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A6F" w:rsidRPr="0050591A" w:rsidRDefault="00957A6F" w:rsidP="00957A6F">
      <w:pPr>
        <w:pStyle w:val="Akti"/>
      </w:pPr>
      <w:bookmarkStart w:id="0" w:name="_GoBack"/>
      <w:bookmarkEnd w:id="0"/>
      <w:r w:rsidRPr="0050591A">
        <w:t>L I G J</w:t>
      </w:r>
    </w:p>
    <w:p w:rsidR="00957A6F" w:rsidRPr="0050591A" w:rsidRDefault="00957A6F" w:rsidP="00957A6F">
      <w:pPr>
        <w:pStyle w:val="NumriData"/>
      </w:pPr>
      <w:r w:rsidRPr="0050591A">
        <w:t>Nr. 8714, datë 15.12.2000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Titulli"/>
      </w:pPr>
      <w:r w:rsidRPr="0050591A">
        <w:t>PËR DISA SHTESA DHE NDRYSHIME NË LIGJIN NR. 7928, DATË 27.4.1995 “PËR TATIMIN MBI VLERËN E SHTUAR”</w:t>
      </w:r>
    </w:p>
    <w:p w:rsidR="00957A6F" w:rsidRPr="0050591A" w:rsidRDefault="00957A6F" w:rsidP="001E43F6">
      <w:pPr>
        <w:pStyle w:val="Paragrafi"/>
      </w:pPr>
    </w:p>
    <w:p w:rsidR="00957A6F" w:rsidRDefault="00957A6F" w:rsidP="00957A6F">
      <w:pPr>
        <w:pStyle w:val="BazLigjPropozues"/>
      </w:pPr>
      <w:r w:rsidRPr="0050591A">
        <w:t>Në mbështetje të neneve 78, 83 pika 1 dhe 155 të Kushtetutës, me propozimin e Këshillit të Ministrave,</w:t>
      </w:r>
    </w:p>
    <w:p w:rsidR="00957A6F" w:rsidRPr="0050591A" w:rsidRDefault="00957A6F" w:rsidP="001E43F6">
      <w:pPr>
        <w:pStyle w:val="Paragrafi"/>
      </w:pPr>
      <w:r w:rsidRPr="0050591A">
        <w:t xml:space="preserve"> </w:t>
      </w:r>
    </w:p>
    <w:p w:rsidR="00957A6F" w:rsidRPr="0050591A" w:rsidRDefault="00957A6F" w:rsidP="00957A6F">
      <w:pPr>
        <w:pStyle w:val="Institucioni"/>
      </w:pPr>
      <w:r w:rsidRPr="0050591A">
        <w:t>K U V E N D I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VENDOSI"/>
      </w:pPr>
      <w:r w:rsidRPr="0050591A">
        <w:t>I REPUBLIKËS SË SHQIPËRISË</w:t>
      </w:r>
    </w:p>
    <w:p w:rsidR="00957A6F" w:rsidRPr="0050591A" w:rsidRDefault="00957A6F" w:rsidP="00957A6F">
      <w:pPr>
        <w:pStyle w:val="VENDOSI"/>
      </w:pPr>
      <w:r w:rsidRPr="0050591A">
        <w:t>V E N D O S I :</w:t>
      </w:r>
    </w:p>
    <w:p w:rsidR="00957A6F" w:rsidRPr="0050591A" w:rsidRDefault="00957A6F" w:rsidP="001E43F6">
      <w:pPr>
        <w:pStyle w:val="Paragrafi"/>
      </w:pPr>
    </w:p>
    <w:p w:rsidR="00957A6F" w:rsidRPr="0050591A" w:rsidRDefault="00957A6F" w:rsidP="00957A6F">
      <w:pPr>
        <w:pStyle w:val="Paragrafi"/>
      </w:pPr>
      <w:r w:rsidRPr="0050591A">
        <w:t>Në ligjin nr. 7928, datë 27.4.1995 “Për tatimin mbi vlerën e shtuar”, ndryshuar me ligjet nr. 8070, datë 15.2.1996; nr. 8126, datë 9.7.1996; nr. 8130, datë 22.7.1996; nr. 8149, datë 11.9.1996; nr. 8160, datë 7.11.1996; nr. 8186, datë 23.1.1997; nr. 8201, datë 20.3.1997; nr. 8240, datë 16.9.1997; nr. 8445, datë 21.10.1999, bëhen këto shtesa dhe ndryshime: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NeniNr"/>
      </w:pPr>
      <w:r w:rsidRPr="0050591A">
        <w:t>Neni 1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Paragrafi"/>
      </w:pPr>
      <w:r w:rsidRPr="0050591A">
        <w:t>Në nenin 26 pas paragrafit të dytë shtohet ky paragraf me këtë përmbajtje:</w:t>
      </w:r>
    </w:p>
    <w:p w:rsidR="00957A6F" w:rsidRPr="0050591A" w:rsidRDefault="00957A6F" w:rsidP="00957A6F">
      <w:pPr>
        <w:pStyle w:val="Paragrafi"/>
      </w:pPr>
      <w:r w:rsidRPr="0050591A">
        <w:t>“Për makineritë dhe pajisjet që importohen për t’u investuar në fushën e prodhimit, të ndërtimit dhe të telekomunikacioneve, zbatohet sistemi i shtyrjes së pagesës së TVSH-së. Sipas këtij sistemi, TVSH-ja nuk paguhet në doganë në çastin e importit. Këshilli i Ministrave përcakton skemën e shtyrjes së pagesës.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NeniNr"/>
      </w:pPr>
      <w:r w:rsidRPr="0050591A">
        <w:t>Neni 2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Paragrafi"/>
      </w:pPr>
      <w:r w:rsidRPr="0050591A">
        <w:t>Në nenin 50, pas pikës 3 shtohen pikat 4 dhe 5, me këtë përmbajtje:</w:t>
      </w:r>
    </w:p>
    <w:p w:rsidR="00957A6F" w:rsidRPr="0050591A" w:rsidRDefault="00957A6F" w:rsidP="00957A6F">
      <w:pPr>
        <w:pStyle w:val="Paragrafi"/>
      </w:pPr>
      <w:r w:rsidRPr="0050591A">
        <w:t>“4. Eksportuesit kanë të drejtë të kërkojnë rimbursim kur teprica e tyre tejkalon shumën 400 000 (katërqind mijë) lekë.</w:t>
      </w:r>
    </w:p>
    <w:p w:rsidR="00957A6F" w:rsidRPr="0050591A" w:rsidRDefault="00957A6F" w:rsidP="00957A6F">
      <w:pPr>
        <w:pStyle w:val="Paragrafi"/>
      </w:pPr>
      <w:r w:rsidRPr="0050591A">
        <w:t>Organet tatimore bëjnë rimbursimin e tepricës kreditore të TVSH-së për këtë kategori tatimpaguesish, brenda 30 ditëve nga data e paraqitjes së kërkesës.</w:t>
      </w:r>
    </w:p>
    <w:p w:rsidR="00957A6F" w:rsidRPr="0050591A" w:rsidRDefault="00957A6F" w:rsidP="00957A6F">
      <w:pPr>
        <w:pStyle w:val="Paragrafi"/>
      </w:pPr>
      <w:r w:rsidRPr="0050591A">
        <w:t>5. Këshilli i Ministrave përcakton kategorinë e eksportuesve të përmendur në pikën 4 të këtij neni”.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NeniNr"/>
      </w:pPr>
      <w:r w:rsidRPr="0050591A">
        <w:t>Neni 3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Paragrafi"/>
      </w:pPr>
      <w:r w:rsidRPr="0050591A">
        <w:t>Neni 53 ndryshohet si vijon:</w:t>
      </w:r>
    </w:p>
    <w:p w:rsidR="00957A6F" w:rsidRPr="0050591A" w:rsidRDefault="00957A6F" w:rsidP="00957A6F">
      <w:pPr>
        <w:pStyle w:val="Paragrafi"/>
      </w:pPr>
      <w:r w:rsidRPr="0050591A">
        <w:t>“a) Kur organet tatimore bëjnë një rimbursim të TVSH-së për një person, në bazë të nenit 52 ata paguajnë interesa për shumën e rimbursimit, sipas përqindjeve të përcaktuara në nenin 49, vetëm kur rimbursimet bëhen më vonë se një vit pas datës kur personi ka paguar TVSH-në, të cilat llogariten nga data kur vendimi gjyqësor ka marrë formën e prerë deri në datën e rimbursimit.</w:t>
      </w:r>
    </w:p>
    <w:p w:rsidR="00957A6F" w:rsidRPr="0050591A" w:rsidRDefault="00957A6F" w:rsidP="00957A6F">
      <w:pPr>
        <w:pStyle w:val="Paragrafi"/>
      </w:pPr>
      <w:r w:rsidRPr="0050591A">
        <w:t>b) Kur organet tatimore nuk bëjnë rimbursimin e TVSH-së, të kërkuar nga tatimpaguesi në afatet e përcaktuara në nenin 50 të këtij ligji, ato paguajnë interesa për shumën e rimbursimit, sipas përqindjeve të përcaktuara në nenin 49”.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NeniNr"/>
      </w:pPr>
      <w:r w:rsidRPr="0050591A">
        <w:t>Neni 4</w:t>
      </w:r>
    </w:p>
    <w:p w:rsidR="00957A6F" w:rsidRPr="0050591A" w:rsidRDefault="00957A6F" w:rsidP="00957A6F">
      <w:pPr>
        <w:pStyle w:val="Paragrafi"/>
      </w:pPr>
    </w:p>
    <w:p w:rsidR="00957A6F" w:rsidRPr="0050591A" w:rsidRDefault="00957A6F" w:rsidP="00957A6F">
      <w:pPr>
        <w:pStyle w:val="Paragrafi"/>
      </w:pPr>
      <w:r w:rsidRPr="0050591A">
        <w:t>Ky ligj hyn në fuqi 15 ditë pas botimit në Fletoren Zyrtare.</w:t>
      </w:r>
    </w:p>
    <w:p w:rsidR="00957A6F" w:rsidRPr="0050591A" w:rsidRDefault="00957A6F" w:rsidP="00957A6F">
      <w:pPr>
        <w:pStyle w:val="Paragrafi"/>
      </w:pPr>
    </w:p>
    <w:p w:rsidR="00A0784B" w:rsidRPr="007732C8" w:rsidRDefault="00957A6F" w:rsidP="001E43F6">
      <w:pPr>
        <w:pStyle w:val="Shpallja"/>
      </w:pPr>
      <w:r w:rsidRPr="0050591A">
        <w:t>Shpallur me dekretin nr.2849, datë 26.12.2000 të Presidentit të Republikës së Shqipërisë, 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43F6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5238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7A6F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B023D9-97BD-4E92-89B7-8AF8068C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