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3A0" w:rsidRPr="00194FD9" w:rsidRDefault="006433A0" w:rsidP="006433A0">
      <w:pPr>
        <w:pStyle w:val="Akti"/>
      </w:pPr>
      <w:bookmarkStart w:id="0" w:name="_GoBack"/>
      <w:bookmarkEnd w:id="0"/>
      <w:r w:rsidRPr="00194FD9">
        <w:t>L I G J</w:t>
      </w:r>
    </w:p>
    <w:p w:rsidR="006433A0" w:rsidRPr="00194FD9" w:rsidRDefault="006433A0" w:rsidP="006433A0">
      <w:pPr>
        <w:pStyle w:val="NumriData"/>
      </w:pPr>
      <w:r w:rsidRPr="00194FD9">
        <w:t>Nr.8736, datë 1.2.2001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Titulli"/>
      </w:pPr>
      <w:r w:rsidRPr="00194FD9">
        <w:t>PËR DISA SHTESA DHE NDRYSHIME NË LIGJIN NR.8093, DATË 21.3.1996 “PËR REZERVAT UJORE”, NDRYSHUAR ME LIGJIN NR.8605,</w:t>
      </w:r>
      <w:r w:rsidR="001C713A">
        <w:t xml:space="preserve"> </w:t>
      </w:r>
      <w:r w:rsidRPr="00194FD9">
        <w:t>DATË 20.4.2000</w:t>
      </w:r>
    </w:p>
    <w:p w:rsidR="006433A0" w:rsidRPr="00194FD9" w:rsidRDefault="006433A0" w:rsidP="006433A0">
      <w:pPr>
        <w:pStyle w:val="Titulli"/>
      </w:pPr>
    </w:p>
    <w:p w:rsidR="006433A0" w:rsidRPr="00194FD9" w:rsidRDefault="006433A0" w:rsidP="006433A0">
      <w:pPr>
        <w:pStyle w:val="BazLigjPropozues"/>
      </w:pPr>
      <w:r w:rsidRPr="00194FD9">
        <w:t>Në mbështetje të neneve 78 dhe 83 pika 1 të Kushtetutës, me propozimin e Këshillit të Ministrave,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Institucioni"/>
      </w:pPr>
      <w:r w:rsidRPr="00194FD9">
        <w:t>K U V E N D I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VENDOSI"/>
      </w:pPr>
      <w:r w:rsidRPr="00194FD9">
        <w:t>I REPUBLIKËS SË SHQIPËRISË</w:t>
      </w:r>
    </w:p>
    <w:p w:rsidR="006433A0" w:rsidRPr="00194FD9" w:rsidRDefault="006433A0" w:rsidP="006433A0">
      <w:pPr>
        <w:pStyle w:val="VENDOSI"/>
      </w:pPr>
      <w:r w:rsidRPr="00194FD9">
        <w:t>V E N D O S I: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NeniNr"/>
      </w:pPr>
      <w:r w:rsidRPr="00194FD9">
        <w:t>Neni 1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Paragrafi"/>
      </w:pPr>
      <w:r w:rsidRPr="00194FD9">
        <w:t>Në ligjin nr.8093, datë 21.3.1996 “Për rezervat ujore”, pas nenit 64 shtohet neni 64/1 me këtë përmbajtje:</w:t>
      </w:r>
    </w:p>
    <w:p w:rsidR="006433A0" w:rsidRPr="00194FD9" w:rsidRDefault="006433A0" w:rsidP="006433A0">
      <w:pPr>
        <w:pStyle w:val="Paragrafi"/>
      </w:pPr>
      <w:r w:rsidRPr="00194FD9">
        <w:t xml:space="preserve">“Për shkeljet e parashikuara në nenin 24, kundërvajtësit dënohen si më poshtë: </w:t>
      </w:r>
    </w:p>
    <w:p w:rsidR="006433A0" w:rsidRPr="00194FD9" w:rsidRDefault="006433A0" w:rsidP="006433A0">
      <w:pPr>
        <w:pStyle w:val="Paragrafi"/>
      </w:pPr>
      <w:r w:rsidRPr="00194FD9">
        <w:t>a) për pikën 3 (shkelja e afatit), me gjobë deri në 100 mijë lekë dhe, në rast përsëritje, deri në 1 milionë lekë;</w:t>
      </w:r>
    </w:p>
    <w:p w:rsidR="006433A0" w:rsidRPr="00194FD9" w:rsidRDefault="006433A0" w:rsidP="006433A0">
      <w:pPr>
        <w:pStyle w:val="Paragrafi"/>
      </w:pPr>
      <w:r w:rsidRPr="00194FD9">
        <w:t>b) për pikën 4, me gjobë deri në 500 mijë lekë dhe në rast përsëritjeje me pezullim veprimtarie për një afat 2-mujor ose heqjen e lejes.”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NeniNr"/>
      </w:pPr>
      <w:r w:rsidRPr="00194FD9">
        <w:t>Neni 2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Paragrafi"/>
      </w:pPr>
      <w:r w:rsidRPr="00194FD9">
        <w:t>Në nenin  1 të ligjit nr.8605, datë 20.4.2000 bëhet ky ndryshim:</w:t>
      </w:r>
    </w:p>
    <w:p w:rsidR="006433A0" w:rsidRPr="00194FD9" w:rsidRDefault="006433A0" w:rsidP="006433A0">
      <w:pPr>
        <w:pStyle w:val="Paragrafi"/>
      </w:pPr>
      <w:r w:rsidRPr="00194FD9">
        <w:t>Shkronja “a” e paragrafit të dytë të nenit 61 ndryshohet si vijon:</w:t>
      </w:r>
    </w:p>
    <w:p w:rsidR="006433A0" w:rsidRPr="00194FD9" w:rsidRDefault="006433A0" w:rsidP="006433A0">
      <w:pPr>
        <w:pStyle w:val="Paragrafi"/>
      </w:pPr>
      <w:r w:rsidRPr="00194FD9">
        <w:t>“a) gjobë deri në 1 milionë e 500 mijë lekë;”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NeniNr"/>
      </w:pPr>
      <w:r w:rsidRPr="00194FD9">
        <w:t>Neni 2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Paragrafi"/>
      </w:pPr>
      <w:r w:rsidRPr="00194FD9">
        <w:t>Ky ligj hyn në fuqi 15 ditë pas botimit në Fletoren Zyrtare.</w:t>
      </w:r>
    </w:p>
    <w:p w:rsidR="006433A0" w:rsidRPr="00194FD9" w:rsidRDefault="006433A0" w:rsidP="006433A0">
      <w:pPr>
        <w:pStyle w:val="Paragrafi"/>
      </w:pPr>
    </w:p>
    <w:p w:rsidR="006433A0" w:rsidRPr="00194FD9" w:rsidRDefault="006433A0" w:rsidP="006433A0">
      <w:pPr>
        <w:pStyle w:val="Shpallja"/>
      </w:pPr>
      <w:r w:rsidRPr="00194FD9">
        <w:t xml:space="preserve">Shpallur me dekretin nr.2898, datë 9.2.2001 të Presidentit të Republikës së Shqipërisë, </w:t>
      </w:r>
    </w:p>
    <w:p w:rsidR="006433A0" w:rsidRPr="00194FD9" w:rsidRDefault="006433A0" w:rsidP="006433A0">
      <w:pPr>
        <w:pStyle w:val="Shpallja"/>
      </w:pPr>
      <w:r w:rsidRPr="00194FD9">
        <w:t>Rexhep Meidani</w:t>
      </w:r>
    </w:p>
    <w:p w:rsidR="006433A0" w:rsidRPr="00194FD9" w:rsidRDefault="006433A0" w:rsidP="006433A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13A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33A0"/>
    <w:rsid w:val="006A37D8"/>
    <w:rsid w:val="00705463"/>
    <w:rsid w:val="0074183C"/>
    <w:rsid w:val="00767527"/>
    <w:rsid w:val="007732C8"/>
    <w:rsid w:val="007B0B5A"/>
    <w:rsid w:val="007F4ADB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663751-8692-4871-AD6D-7EBBC257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2019-03-14T12:26:00Z</dcterms:created>
  <dcterms:modified xsi:type="dcterms:W3CDTF">2019-03-14T12:26:00Z</dcterms:modified>
</cp:coreProperties>
</file>