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EB9" w:rsidRPr="005F4E16" w:rsidRDefault="005F4E16" w:rsidP="00EA1EB9">
      <w:pPr>
        <w:pStyle w:val="Akti"/>
        <w:rPr>
          <w:color w:val="auto"/>
        </w:rPr>
      </w:pPr>
      <w:bookmarkStart w:id="0" w:name="_GoBack"/>
      <w:bookmarkEnd w:id="0"/>
      <w:r w:rsidRPr="005F4E16">
        <w:rPr>
          <w:color w:val="auto"/>
        </w:rPr>
        <w:t>a</w:t>
      </w:r>
      <w:r w:rsidR="00C14C54" w:rsidRPr="005F4E16">
        <w:rPr>
          <w:color w:val="auto"/>
        </w:rPr>
        <w:t>L</w:t>
      </w:r>
      <w:r w:rsidR="00EA1EB9" w:rsidRPr="005F4E16">
        <w:rPr>
          <w:color w:val="auto"/>
        </w:rPr>
        <w:t>IGJ</w:t>
      </w:r>
      <w:r w:rsidR="00C14C54" w:rsidRPr="005F4E16">
        <w:rPr>
          <w:rStyle w:val="FootnoteReference"/>
          <w:color w:val="auto"/>
        </w:rPr>
        <w:footnoteReference w:id="1"/>
      </w:r>
    </w:p>
    <w:p w:rsidR="00EA1EB9" w:rsidRPr="005F4E16" w:rsidRDefault="00EA1EB9" w:rsidP="00EA1EB9">
      <w:pPr>
        <w:pStyle w:val="NumriData"/>
      </w:pPr>
      <w:r w:rsidRPr="005F4E16">
        <w:t>Nr.8750, datë 26.3.2001</w:t>
      </w:r>
    </w:p>
    <w:p w:rsidR="00EA1EB9" w:rsidRPr="005F4E16" w:rsidRDefault="00EA1EB9" w:rsidP="00EA1EB9">
      <w:pPr>
        <w:pStyle w:val="Paragrafi"/>
      </w:pPr>
    </w:p>
    <w:p w:rsidR="00EA1EB9" w:rsidRPr="005F4E16" w:rsidRDefault="00EA1EB9" w:rsidP="00EA1EB9">
      <w:pPr>
        <w:pStyle w:val="Titulli"/>
      </w:pPr>
      <w:r w:rsidRPr="005F4E16">
        <w:t>PËR PARANDALIMIN DHE LUFTËN NDAJ TRAFIKUT TË SUBSTANCAVE</w:t>
      </w:r>
      <w:r w:rsidR="00903448" w:rsidRPr="005F4E16">
        <w:t xml:space="preserve"> </w:t>
      </w:r>
      <w:r w:rsidRPr="005F4E16">
        <w:t>NARKOTIKE OSE PSIKOTROPE</w:t>
      </w:r>
    </w:p>
    <w:p w:rsidR="00971234" w:rsidRPr="005F4E16" w:rsidRDefault="00971234" w:rsidP="00971234">
      <w:pPr>
        <w:jc w:val="center"/>
        <w:rPr>
          <w:i/>
          <w:lang w:val="en-GB"/>
        </w:rPr>
      </w:pPr>
      <w:r w:rsidRPr="005F4E16">
        <w:rPr>
          <w:i/>
          <w:lang w:val="en-GB"/>
        </w:rPr>
        <w:t>(ndryshuar me ligjin nr.10 375, datë 10.2.2011</w:t>
      </w:r>
      <w:r w:rsidR="00DB211E" w:rsidRPr="005F4E16">
        <w:rPr>
          <w:i/>
          <w:lang w:val="en-GB"/>
        </w:rPr>
        <w:t>, nr. 88/2016, datë 15.9.2016</w:t>
      </w:r>
      <w:r w:rsidRPr="005F4E16">
        <w:rPr>
          <w:i/>
          <w:lang w:val="en-GB"/>
        </w:rPr>
        <w:t>)</w:t>
      </w:r>
    </w:p>
    <w:p w:rsidR="00EA1EB9" w:rsidRPr="005F4E16" w:rsidRDefault="00EA1EB9" w:rsidP="00971234">
      <w:pPr>
        <w:pStyle w:val="Paragrafi"/>
        <w:jc w:val="right"/>
        <w:rPr>
          <w:i/>
        </w:rPr>
      </w:pPr>
      <w:r w:rsidRPr="005F4E16">
        <w:rPr>
          <w:i/>
        </w:rPr>
        <w:t xml:space="preserve"> </w:t>
      </w:r>
      <w:r w:rsidR="00971234" w:rsidRPr="005F4E16">
        <w:rPr>
          <w:i/>
        </w:rPr>
        <w:t>(</w:t>
      </w:r>
      <w:r w:rsidR="00C14C54" w:rsidRPr="005F4E16">
        <w:rPr>
          <w:i/>
        </w:rPr>
        <w:t>i</w:t>
      </w:r>
      <w:r w:rsidR="00971234" w:rsidRPr="005F4E16">
        <w:rPr>
          <w:i/>
        </w:rPr>
        <w:t xml:space="preserve"> përditësuar)</w:t>
      </w:r>
    </w:p>
    <w:p w:rsidR="00C14C54" w:rsidRPr="005F4E16" w:rsidRDefault="00C14C54" w:rsidP="00971234">
      <w:pPr>
        <w:pStyle w:val="Paragrafi"/>
        <w:jc w:val="right"/>
        <w:rPr>
          <w:i/>
        </w:rPr>
      </w:pPr>
    </w:p>
    <w:p w:rsidR="00EA1EB9" w:rsidRPr="005F4E16" w:rsidRDefault="00EA1EB9" w:rsidP="00EA1EB9">
      <w:pPr>
        <w:pStyle w:val="BazLigjPropozues"/>
        <w:rPr>
          <w:color w:val="auto"/>
        </w:rPr>
      </w:pPr>
      <w:r w:rsidRPr="005F4E16">
        <w:rPr>
          <w:color w:val="auto"/>
        </w:rPr>
        <w:t>Në mbështetje të neneve 78 dhe  83 pika 1 të Kushtetutës,  me propozimin e Këshillit të Ministrave,</w:t>
      </w:r>
    </w:p>
    <w:p w:rsidR="00EA1EB9" w:rsidRPr="005F4E16" w:rsidRDefault="00EA1EB9" w:rsidP="00EA1EB9">
      <w:pPr>
        <w:pStyle w:val="Paragrafi"/>
      </w:pPr>
    </w:p>
    <w:p w:rsidR="00EA1EB9" w:rsidRPr="005F4E16" w:rsidRDefault="00EA1EB9" w:rsidP="00EA1EB9">
      <w:pPr>
        <w:pStyle w:val="Institucioni"/>
        <w:rPr>
          <w:lang w:val="it-IT"/>
        </w:rPr>
      </w:pPr>
      <w:r w:rsidRPr="005F4E16">
        <w:rPr>
          <w:lang w:val="it-IT"/>
        </w:rPr>
        <w:t xml:space="preserve">K U V E N D I </w:t>
      </w:r>
    </w:p>
    <w:p w:rsidR="00EA1EB9" w:rsidRPr="005F4E16" w:rsidRDefault="00EA1EB9" w:rsidP="00EA1EB9">
      <w:pPr>
        <w:pStyle w:val="Paragrafi"/>
        <w:rPr>
          <w:lang w:val="it-IT"/>
        </w:rPr>
      </w:pPr>
      <w:r w:rsidRPr="005F4E16">
        <w:rPr>
          <w:lang w:val="it-IT"/>
        </w:rPr>
        <w:t xml:space="preserve"> </w:t>
      </w:r>
    </w:p>
    <w:p w:rsidR="00EA1EB9" w:rsidRPr="005F4E16" w:rsidRDefault="00EA1EB9" w:rsidP="00EA1EB9">
      <w:pPr>
        <w:pStyle w:val="VENDOSI"/>
        <w:rPr>
          <w:lang w:val="it-IT"/>
        </w:rPr>
      </w:pPr>
      <w:r w:rsidRPr="005F4E16">
        <w:rPr>
          <w:lang w:val="it-IT"/>
        </w:rPr>
        <w:t>I REPUBLIKËS SË SHQIPËRISË</w:t>
      </w:r>
    </w:p>
    <w:p w:rsidR="00EA1EB9" w:rsidRPr="005F4E16" w:rsidRDefault="00EA1EB9" w:rsidP="00EA1EB9">
      <w:pPr>
        <w:pStyle w:val="VENDOSI"/>
        <w:rPr>
          <w:lang w:val="it-IT"/>
        </w:rPr>
      </w:pPr>
      <w:r w:rsidRPr="005F4E16">
        <w:rPr>
          <w:lang w:val="it-IT"/>
        </w:rPr>
        <w:t>V E N D O S I:</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1</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Ky ligj përcakton normat për parandalimin dhe luftën ndaj trafikut të substancave narkotike ose psikotrope, si dhe të përdorimit të paligjshëm të substancave kimike bazë e të prekursorëve, që përdoren për prodhimin e substancave të sipërpërmendura.</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2</w:t>
      </w:r>
    </w:p>
    <w:p w:rsidR="00EA1EB9" w:rsidRPr="005F4E16" w:rsidRDefault="00EA1EB9" w:rsidP="00EA1EB9">
      <w:pPr>
        <w:pStyle w:val="NeniTitull"/>
        <w:rPr>
          <w:lang w:val="it-IT"/>
        </w:rPr>
      </w:pPr>
      <w:r w:rsidRPr="005F4E16">
        <w:rPr>
          <w:lang w:val="it-IT"/>
        </w:rPr>
        <w:t>Përkufizime</w:t>
      </w:r>
    </w:p>
    <w:p w:rsidR="00DB211E" w:rsidRPr="005F4E16" w:rsidRDefault="00DB211E" w:rsidP="00DB211E">
      <w:pPr>
        <w:jc w:val="center"/>
        <w:rPr>
          <w:i/>
          <w:lang w:val="en-US"/>
        </w:rPr>
      </w:pPr>
      <w:r w:rsidRPr="005F4E16">
        <w:rPr>
          <w:i/>
          <w:lang w:val="en-US"/>
        </w:rPr>
        <w:t>(Ndryshuar pika 4, me ligjin nr. 88/2016, datë 15.9.2016)</w:t>
      </w:r>
    </w:p>
    <w:p w:rsidR="00EA1EB9" w:rsidRPr="005F4E16" w:rsidRDefault="00EA1EB9" w:rsidP="00DB211E">
      <w:pPr>
        <w:pStyle w:val="Paragrafi"/>
        <w:jc w:val="center"/>
        <w:rPr>
          <w:i/>
        </w:rPr>
      </w:pPr>
    </w:p>
    <w:p w:rsidR="00EA1EB9" w:rsidRPr="005F4E16" w:rsidRDefault="00EA1EB9" w:rsidP="00EA1EB9">
      <w:pPr>
        <w:pStyle w:val="Paragrafi"/>
        <w:rPr>
          <w:lang w:val="it-IT"/>
        </w:rPr>
      </w:pPr>
      <w:r w:rsidRPr="005F4E16">
        <w:rPr>
          <w:lang w:val="it-IT"/>
        </w:rPr>
        <w:t>Në zbatim të këtij ligji termat e mëposhtëm kanë këto kuptime:</w:t>
      </w:r>
    </w:p>
    <w:p w:rsidR="00EA1EB9" w:rsidRPr="005F4E16" w:rsidRDefault="00EA1EB9" w:rsidP="00EA1EB9">
      <w:pPr>
        <w:pStyle w:val="Paragrafi"/>
        <w:rPr>
          <w:lang w:val="it-IT"/>
        </w:rPr>
      </w:pPr>
      <w:r w:rsidRPr="005F4E16">
        <w:rPr>
          <w:lang w:val="it-IT"/>
        </w:rPr>
        <w:t xml:space="preserve">1. “Blerje e stimuluar” kuptohet rasti kur oficeri ose agjenti i Policisë Gjyqësore, i </w:t>
      </w:r>
      <w:r w:rsidR="00DB211E" w:rsidRPr="005F4E16">
        <w:rPr>
          <w:lang w:val="it-IT"/>
        </w:rPr>
        <w:t>strukturës për hetimin e lëndëve narkotike</w:t>
      </w:r>
      <w:r w:rsidRPr="005F4E16">
        <w:rPr>
          <w:lang w:val="it-IT"/>
        </w:rPr>
        <w:t xml:space="preserve"> ose një personi i autorizuar prej tyre blen substanca narkotike ose psikotrope, substanca kimike bazë, prekursorë, duke fshehur bashkëpunimin me policinë ose cilësinë e tij si punonjës policie.</w:t>
      </w:r>
    </w:p>
    <w:p w:rsidR="00EA1EB9" w:rsidRPr="005F4E16" w:rsidRDefault="00EA1EB9" w:rsidP="00EA1EB9">
      <w:pPr>
        <w:pStyle w:val="Paragrafi"/>
        <w:rPr>
          <w:lang w:val="it-IT"/>
        </w:rPr>
      </w:pPr>
      <w:r w:rsidRPr="005F4E16">
        <w:rPr>
          <w:lang w:val="it-IT"/>
        </w:rPr>
        <w:t>2. “Dorëzim i kontrolluar” kuptohet veprimtaria e karakterizuar nga përdorimi i metodave gjurmuese-hetimore, për të lejuar kalimin në territorin e një ose më shumë shteteve të substancave narkotike ose psikotrope, të prekursorëve ose substancave të tjera zëvendësuese të tyre, të dërguara në mënyrë të paligjshme, të cilat mbahen nën kontrollin e autoriteteve policore të vendeve të sipërpërmendura për të identifikuar personat e përfshirë në kryerjen e veprave penale, të parashikuara në paragrafin e parë të nenit 3 të Konventës së Vjenës të vitit 1988, si dhe në ligjin shqiptar.</w:t>
      </w:r>
    </w:p>
    <w:p w:rsidR="00EA1EB9" w:rsidRPr="005F4E16" w:rsidRDefault="00EA1EB9" w:rsidP="00EA1EB9">
      <w:pPr>
        <w:pStyle w:val="Paragrafi"/>
        <w:rPr>
          <w:lang w:val="it-IT"/>
        </w:rPr>
      </w:pPr>
      <w:r w:rsidRPr="005F4E16">
        <w:rPr>
          <w:lang w:val="it-IT"/>
        </w:rPr>
        <w:t xml:space="preserve"> 3.”Kultivim” kuptohet veprimtaria e kryer për prodhimin e bimëve që përmbajnë substanca narkotike ose psikotrope, ose që mund të përdoren për nxjerrjen e substancave narkotike ose psikotrope.</w:t>
      </w:r>
    </w:p>
    <w:p w:rsidR="00DB211E" w:rsidRPr="005F4E16" w:rsidRDefault="00DB211E" w:rsidP="00EA1EB9">
      <w:pPr>
        <w:pStyle w:val="Paragrafi"/>
        <w:rPr>
          <w:lang w:val="it-IT"/>
        </w:rPr>
      </w:pPr>
      <w:r w:rsidRPr="005F4E16">
        <w:rPr>
          <w:lang w:val="it-IT"/>
        </w:rPr>
        <w:t>4. “Prekursor” është substanca e nevojshme që përdoret për prodhimin e substancave narkotike ose psikotrope, e cila bëhet pjesë e molekulës së prodhimit përfundimtar dhe përcaktohet si lëndë e listuar në legjislacionin në fuqi për kontrollin e lëndëve që përdoren për fabrikimin e paligjshëm të lëndëve narkotike dhe psikotrope”.</w:t>
      </w:r>
    </w:p>
    <w:p w:rsidR="00EA1EB9" w:rsidRPr="005F4E16" w:rsidRDefault="00EA1EB9" w:rsidP="00EA1EB9">
      <w:pPr>
        <w:pStyle w:val="Paragrafi"/>
        <w:rPr>
          <w:lang w:val="it-IT"/>
        </w:rPr>
      </w:pPr>
      <w:r w:rsidRPr="005F4E16">
        <w:rPr>
          <w:lang w:val="it-IT"/>
        </w:rPr>
        <w:t xml:space="preserve">5. “Punonjës i policisë i infiltruar” kuptohet oficeri ose agjenti i Policisë Gjyqësore, i </w:t>
      </w:r>
      <w:r w:rsidR="009C224E" w:rsidRPr="005F4E16">
        <w:rPr>
          <w:lang w:val="it-IT"/>
        </w:rPr>
        <w:t>strukturës për hetimin e veprave penale në fushën e lëndëve narkotike</w:t>
      </w:r>
      <w:r w:rsidRPr="005F4E16">
        <w:rPr>
          <w:lang w:val="it-IT"/>
        </w:rPr>
        <w:t xml:space="preserve"> ose një person i autorizuar prej tyre, i cili, për një hetim të Policisë Gjyqësore, futet në brendësi të një organizate kriminale, për të individualizuar pjesëtarët e organizatës dhe për të mbledhur prova në ngarkim të tyre, duke fshehur bashkëpunimin me policinë ose cilësinë si punonjës policie.</w:t>
      </w:r>
    </w:p>
    <w:p w:rsidR="00EA1EB9" w:rsidRPr="005F4E16" w:rsidRDefault="00EA1EB9" w:rsidP="00EA1EB9">
      <w:pPr>
        <w:pStyle w:val="Paragrafi"/>
        <w:rPr>
          <w:lang w:val="it-IT"/>
        </w:rPr>
      </w:pPr>
      <w:r w:rsidRPr="005F4E16">
        <w:rPr>
          <w:lang w:val="it-IT"/>
        </w:rPr>
        <w:t xml:space="preserve">6. “Punonjës i policisë nën mbulim” kuptohet oficeri ose agjenti i Policisë Gjyqësore, pjesëtar </w:t>
      </w:r>
      <w:r w:rsidRPr="005F4E16">
        <w:rPr>
          <w:lang w:val="it-IT"/>
        </w:rPr>
        <w:lastRenderedPageBreak/>
        <w:t xml:space="preserve">i </w:t>
      </w:r>
      <w:r w:rsidR="009C224E" w:rsidRPr="005F4E16">
        <w:rPr>
          <w:lang w:val="it-IT"/>
        </w:rPr>
        <w:t xml:space="preserve">strukturës për hetimin e veprave penale në fushën e lëndëve narkotike </w:t>
      </w:r>
      <w:r w:rsidRPr="005F4E16">
        <w:rPr>
          <w:lang w:val="it-IT"/>
        </w:rPr>
        <w:t>ose personi i autorizuar prej tyre, që merr pjesë në përdorimin e metodave të "blerjes së stimuluar" e "dorëzimit të kontrolluar", duke fshehur bashkëpunimin me policinë ose cilësinë e tij si punonjës policie.</w:t>
      </w:r>
    </w:p>
    <w:p w:rsidR="00EA1EB9" w:rsidRPr="005F4E16" w:rsidRDefault="00EA1EB9" w:rsidP="00EA1EB9">
      <w:pPr>
        <w:pStyle w:val="Paragrafi"/>
        <w:rPr>
          <w:lang w:val="it-IT"/>
        </w:rPr>
      </w:pPr>
      <w:r w:rsidRPr="005F4E16">
        <w:rPr>
          <w:lang w:val="it-IT"/>
        </w:rPr>
        <w:t xml:space="preserve">7. “Substancë narkotike ose psikotrope” kuptohet çdo substancë, qoftë me origjinë natyrore ose sintetike, që figuron në tabelat I, II, III të ligjit nr. 7975, datë 26.7.1995 "Për barnat narkotike dhe lëndët psikotrope". Tabelat modifikohen, integrohen dhe azhurnohen nga </w:t>
      </w:r>
      <w:r w:rsidR="008638D1" w:rsidRPr="005F4E16">
        <w:rPr>
          <w:lang w:val="it-IT"/>
        </w:rPr>
        <w:t>ministria përgjegjëse për shëndetësinë</w:t>
      </w:r>
      <w:r w:rsidRPr="005F4E16">
        <w:rPr>
          <w:lang w:val="it-IT"/>
        </w:rPr>
        <w:t>.</w:t>
      </w:r>
    </w:p>
    <w:p w:rsidR="00EA1EB9" w:rsidRPr="005F4E16" w:rsidRDefault="00EA1EB9" w:rsidP="00EA1EB9">
      <w:pPr>
        <w:pStyle w:val="Paragrafi"/>
        <w:rPr>
          <w:lang w:val="it-IT"/>
        </w:rPr>
      </w:pPr>
      <w:r w:rsidRPr="005F4E16">
        <w:rPr>
          <w:lang w:val="it-IT"/>
        </w:rPr>
        <w:t>8. “Tabelë” kuptohet lista e hartuar për substancat  për të cilat bëhet fjalë në nenin 1.</w:t>
      </w:r>
    </w:p>
    <w:p w:rsidR="00EA1EB9" w:rsidRPr="005F4E16" w:rsidRDefault="00EA1EB9" w:rsidP="00EA1EB9">
      <w:pPr>
        <w:pStyle w:val="Paragrafi"/>
        <w:rPr>
          <w:lang w:val="it-IT"/>
        </w:rPr>
      </w:pPr>
      <w:r w:rsidRPr="005F4E16">
        <w:rPr>
          <w:lang w:val="it-IT"/>
        </w:rPr>
        <w:t>9. “Trafik i paligjshëm” kuptohet tërësia e veprimeve dhe e mosveprimeve të përcaktuara  në pjesën e Kodit Penal që trajton veprimtaritë e paligjshme në fushën e drogës.</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3</w:t>
      </w:r>
    </w:p>
    <w:p w:rsidR="00EA1EB9" w:rsidRPr="005F4E16" w:rsidRDefault="00EA1EB9" w:rsidP="00EA1EB9">
      <w:pPr>
        <w:pStyle w:val="NeniTitull"/>
        <w:rPr>
          <w:lang w:val="it-IT"/>
        </w:rPr>
      </w:pPr>
      <w:r w:rsidRPr="005F4E16">
        <w:rPr>
          <w:lang w:val="it-IT"/>
        </w:rPr>
        <w:t>Komiteti Kombëtar i Bashkërendimit</w:t>
      </w:r>
    </w:p>
    <w:p w:rsidR="00A52E41" w:rsidRPr="005F4E16" w:rsidRDefault="00A52E41" w:rsidP="00A52E41">
      <w:pPr>
        <w:jc w:val="center"/>
        <w:rPr>
          <w:i/>
          <w:lang w:val="it-IT"/>
        </w:rPr>
      </w:pPr>
      <w:r w:rsidRPr="005F4E16">
        <w:rPr>
          <w:i/>
          <w:lang w:val="it-IT"/>
        </w:rPr>
        <w:t>(Ndryshohet paragrafi i dytë me ligjin nr. 88/2016, datë 15.9.2016)</w:t>
      </w:r>
    </w:p>
    <w:p w:rsidR="00EA1EB9" w:rsidRPr="005F4E16" w:rsidRDefault="00EA1EB9" w:rsidP="00A52E41">
      <w:pPr>
        <w:pStyle w:val="Paragrafi"/>
        <w:ind w:firstLine="0"/>
        <w:rPr>
          <w:lang w:val="it-IT"/>
        </w:rPr>
      </w:pPr>
    </w:p>
    <w:p w:rsidR="00EA1EB9" w:rsidRPr="005F4E16" w:rsidRDefault="00EA1EB9" w:rsidP="00EA1EB9">
      <w:pPr>
        <w:pStyle w:val="Paragrafi"/>
        <w:rPr>
          <w:lang w:val="it-IT"/>
        </w:rPr>
      </w:pPr>
      <w:r w:rsidRPr="005F4E16">
        <w:rPr>
          <w:lang w:val="it-IT"/>
        </w:rPr>
        <w:t>Krijohet Komiteti Kombëtar i Bashkërendimit të Luftës Kundër Drogës, nën drejtimin e Kryeministrit.</w:t>
      </w:r>
    </w:p>
    <w:p w:rsidR="00A52E41" w:rsidRPr="005F4E16" w:rsidRDefault="00A52E41" w:rsidP="00EA1EB9">
      <w:pPr>
        <w:pStyle w:val="Paragrafi"/>
        <w:rPr>
          <w:lang w:val="it-IT"/>
        </w:rPr>
      </w:pPr>
      <w:r w:rsidRPr="005F4E16">
        <w:rPr>
          <w:lang w:val="it-IT"/>
        </w:rPr>
        <w:t>Ky komitet përbëhet nga ministri përgjegjës për rendin dhe sigurinë publike, ministri përgjegjës për drejtësinë, ministri përgjegjës për financat, ministri përgjegjës për punët e jashtme, ministri përgjegjës për shëndetësinë, ministri përgjegjës për çështjet sociale, ministri përgjegjës për mbrojtjen, ministri përgjegjës për çështjet vendore, ministri përgjegjës për arsimin dhe sportin, ministri përgjegjës për turizmin, ministri përgjegjës për kulturën, ministri përgjegjës për bujqësinë, ministri përgjegjës për mjedisin, ministri përgjegjës për marrëdhëniet me Parlamentin, Prokurori i Përgjithshëm dhe drejtori i Shërbimit Informativ të Shtetit.</w:t>
      </w:r>
    </w:p>
    <w:p w:rsidR="00EA1EB9" w:rsidRPr="005F4E16" w:rsidRDefault="00EA1EB9" w:rsidP="00EA1EB9">
      <w:pPr>
        <w:pStyle w:val="Paragrafi"/>
        <w:rPr>
          <w:lang w:val="it-IT"/>
        </w:rPr>
      </w:pPr>
      <w:r w:rsidRPr="005F4E16">
        <w:rPr>
          <w:lang w:val="it-IT"/>
        </w:rPr>
        <w:t>Komiteti mblidhet të paktën 2 herë në vit dhe ka për detyrë të përcaktojë drejtimet e politikës së përgjithshme në nivel kombëtar dhe ndërkombëtar të parandalimit dhe të luftës kundër prodhimit e përhapjes së paligjshme të substancave të sipërpërmendura, të promovojë fushata për të bërë të njohura efektet negative të drogës, masat e parandalimit, asistencën shëndetësore dhe të dhënat epidemiologjike dhe statistikore, rehabilitimin dhe integrimin e toksikodipendentëve. Komiteti administron sistemin e mbledhjes së të dhënave kombëtare, që lidhen me aspekte të luftës ndaj drogës, të cilat jepen çdo vit nga secila ministri.</w:t>
      </w:r>
    </w:p>
    <w:p w:rsidR="00EA1EB9" w:rsidRPr="005F4E16" w:rsidRDefault="00EA1EB9" w:rsidP="00EA1EB9">
      <w:pPr>
        <w:pStyle w:val="Paragrafi"/>
        <w:rPr>
          <w:lang w:val="it-IT"/>
        </w:rPr>
      </w:pPr>
      <w:r w:rsidRPr="005F4E16">
        <w:rPr>
          <w:lang w:val="it-IT"/>
        </w:rPr>
        <w:t>Në mbledhjet e këtij Komiteti mund të thirren për të marrë pjesë edhe ministra të tjerë, si dhe specialistë të fushave të ndryshme.</w:t>
      </w:r>
    </w:p>
    <w:p w:rsidR="00EA1EB9" w:rsidRPr="005F4E16" w:rsidRDefault="00EA1EB9" w:rsidP="00EA1EB9">
      <w:pPr>
        <w:pStyle w:val="Paragrafi"/>
        <w:rPr>
          <w:lang w:val="it-IT"/>
        </w:rPr>
      </w:pPr>
      <w:r w:rsidRPr="005F4E16">
        <w:rPr>
          <w:lang w:val="it-IT"/>
        </w:rPr>
        <w:t>Për realizimin e veprimtarisë së tij, Komitetit Kombëtar i Bashkërendimit ka një sekretari, drejtuesi i së cilës emërohet nga Kryeministri, i cili merr pjesë në mbledhjet e Komitetit.</w:t>
      </w:r>
    </w:p>
    <w:p w:rsidR="00EA1EB9" w:rsidRPr="005F4E16" w:rsidRDefault="00EA1EB9" w:rsidP="00EA1EB9">
      <w:pPr>
        <w:pStyle w:val="Paragrafi"/>
        <w:rPr>
          <w:lang w:val="it-IT"/>
        </w:rPr>
      </w:pPr>
      <w:r w:rsidRPr="005F4E16">
        <w:rPr>
          <w:lang w:val="it-IT"/>
        </w:rPr>
        <w:t>Sekretaria përbëhet nga një staf i përhershëm specialistësh, që përcaktohen nga ministritë, anëtare të këtij Komiteti.</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4</w:t>
      </w:r>
    </w:p>
    <w:p w:rsidR="00A52E41" w:rsidRPr="005F4E16" w:rsidRDefault="00A52E41" w:rsidP="00A52E41">
      <w:pPr>
        <w:jc w:val="center"/>
        <w:rPr>
          <w:i/>
          <w:lang w:val="it-IT"/>
        </w:rPr>
      </w:pPr>
      <w:r w:rsidRPr="005F4E16">
        <w:rPr>
          <w:i/>
          <w:lang w:val="it-IT"/>
        </w:rPr>
        <w:t>(Ndryshuar fjalia e parë, me ligjin nr. 88/2016, datë 15.9.2016)</w:t>
      </w:r>
    </w:p>
    <w:p w:rsidR="00EA1EB9" w:rsidRPr="005F4E16" w:rsidRDefault="00EA1EB9" w:rsidP="00A52E41">
      <w:pPr>
        <w:pStyle w:val="Paragrafi"/>
        <w:jc w:val="center"/>
        <w:rPr>
          <w:i/>
          <w:lang w:val="it-IT"/>
        </w:rPr>
      </w:pPr>
    </w:p>
    <w:p w:rsidR="00A52E41" w:rsidRPr="005F4E16" w:rsidRDefault="00A52E41" w:rsidP="00A52E41">
      <w:pPr>
        <w:pStyle w:val="Paragrafi"/>
        <w:rPr>
          <w:lang w:val="it-IT"/>
        </w:rPr>
      </w:pPr>
      <w:r w:rsidRPr="005F4E16">
        <w:rPr>
          <w:lang w:val="it-IT"/>
        </w:rPr>
        <w:t>Pranë Institutit të Shëndetit Publik krijohet Zyra e Sistemit Kombëtar të të Dhënave për Drogën. Mënyra e organizimit dhe funksionimit të Zyrës së Sistemit Kombëtar të të Dhënave për Drogën përcaktohet me vendim të Këshillit të Ministrave.</w:t>
      </w:r>
    </w:p>
    <w:p w:rsidR="00A52E41" w:rsidRPr="005F4E16" w:rsidRDefault="00A52E41" w:rsidP="00A52E41">
      <w:pPr>
        <w:pStyle w:val="Paragrafi"/>
        <w:rPr>
          <w:lang w:val="it-IT"/>
        </w:rPr>
      </w:pPr>
      <w:r w:rsidRPr="005F4E16">
        <w:rPr>
          <w:lang w:val="it-IT"/>
        </w:rPr>
        <w:t>Zyra e Sistemit Kombëtar të të Dhënave për Drogën është partneri zyrtar në vendin tonë për Qendrën Evropiane mbi Drogat dhe të Varësisë nga Drogat.</w:t>
      </w:r>
    </w:p>
    <w:p w:rsidR="00EA1EB9" w:rsidRPr="005F4E16" w:rsidRDefault="00EA1EB9" w:rsidP="00A52E41">
      <w:pPr>
        <w:pStyle w:val="Paragrafi"/>
        <w:rPr>
          <w:lang w:val="it-IT"/>
        </w:rPr>
      </w:pPr>
      <w:r w:rsidRPr="005F4E16">
        <w:rPr>
          <w:lang w:val="it-IT"/>
        </w:rPr>
        <w:t>Zyra kryen përpunime dhe analiza për:</w:t>
      </w:r>
    </w:p>
    <w:p w:rsidR="00EA1EB9" w:rsidRPr="005F4E16" w:rsidRDefault="00EA1EB9" w:rsidP="00EA1EB9">
      <w:pPr>
        <w:pStyle w:val="Paragrafi"/>
        <w:rPr>
          <w:lang w:val="it-IT"/>
        </w:rPr>
      </w:pPr>
      <w:r w:rsidRPr="005F4E16">
        <w:rPr>
          <w:lang w:val="it-IT"/>
        </w:rPr>
        <w:t>a) përbërjen e popullsisë që përdor drogën me referim tipologjinë e substancave të përdorura;</w:t>
      </w:r>
    </w:p>
    <w:p w:rsidR="00EA1EB9" w:rsidRPr="005F4E16" w:rsidRDefault="00EA1EB9" w:rsidP="00EA1EB9">
      <w:pPr>
        <w:pStyle w:val="Paragrafi"/>
        <w:rPr>
          <w:lang w:val="it-IT"/>
        </w:rPr>
      </w:pPr>
      <w:r w:rsidRPr="005F4E16">
        <w:rPr>
          <w:lang w:val="it-IT"/>
        </w:rPr>
        <w:t>b) zonat e kultivimit, burimet dhe rrugët e trafikut të brendshëm e ndërkombëtar të substancave narkotike ose psikotrope dhe të prekursorëve;</w:t>
      </w:r>
    </w:p>
    <w:p w:rsidR="00EA1EB9" w:rsidRPr="005F4E16" w:rsidRDefault="00EA1EB9" w:rsidP="00EA1EB9">
      <w:pPr>
        <w:pStyle w:val="Paragrafi"/>
        <w:rPr>
          <w:lang w:val="it-IT"/>
        </w:rPr>
      </w:pPr>
      <w:r w:rsidRPr="005F4E16">
        <w:rPr>
          <w:lang w:val="it-IT"/>
        </w:rPr>
        <w:t>c) veprimtaritë e kryera dhe rezultatet e arritura nga forcat e policisë në luftën kundër kultivimit, trafikut dhe parandalimit;</w:t>
      </w:r>
    </w:p>
    <w:p w:rsidR="00EA1EB9" w:rsidRPr="005F4E16" w:rsidRDefault="00EA1EB9" w:rsidP="00EA1EB9">
      <w:pPr>
        <w:pStyle w:val="Paragrafi"/>
        <w:rPr>
          <w:lang w:val="it-IT"/>
        </w:rPr>
      </w:pPr>
      <w:r w:rsidRPr="005F4E16">
        <w:rPr>
          <w:lang w:val="it-IT"/>
        </w:rPr>
        <w:t>ç) numrin dhe përfundimet e proceseve penale për krimet në fushën e drogës;</w:t>
      </w:r>
    </w:p>
    <w:p w:rsidR="00EA1EB9" w:rsidRPr="005F4E16" w:rsidRDefault="00EA1EB9" w:rsidP="00EA1EB9">
      <w:pPr>
        <w:pStyle w:val="Paragrafi"/>
        <w:rPr>
          <w:lang w:val="it-IT"/>
        </w:rPr>
      </w:pPr>
      <w:r w:rsidRPr="005F4E16">
        <w:rPr>
          <w:lang w:val="it-IT"/>
        </w:rPr>
        <w:t xml:space="preserve">d) numrin e personave të denoncuar për krime në fushën e drogës të kryera në Shqipëri dhe </w:t>
      </w:r>
      <w:r w:rsidRPr="005F4E16">
        <w:rPr>
          <w:lang w:val="it-IT"/>
        </w:rPr>
        <w:lastRenderedPageBreak/>
        <w:t>jashtë nga shtetas shqiptarë;</w:t>
      </w:r>
    </w:p>
    <w:p w:rsidR="00EA1EB9" w:rsidRPr="005F4E16" w:rsidRDefault="00EA1EB9" w:rsidP="00EA1EB9">
      <w:pPr>
        <w:pStyle w:val="Paragrafi"/>
        <w:rPr>
          <w:lang w:val="it-IT"/>
        </w:rPr>
      </w:pPr>
      <w:r w:rsidRPr="005F4E16">
        <w:rPr>
          <w:lang w:val="it-IT"/>
        </w:rPr>
        <w:t>dh) vendndodhjen dhe funksionimin e shërbimeve publike e private, që veprojnë në sektorin e parandalimit, të kurimit dhe të rehabilitimit të personave përdorues të drogës, numrin e subjekteve të rehabilituara dhe që janë përfshirë në veprimtari pune, si dhe tipin e trajtimit të përdorur;</w:t>
      </w:r>
    </w:p>
    <w:p w:rsidR="00EA1EB9" w:rsidRPr="005F4E16" w:rsidRDefault="00EA1EB9" w:rsidP="00EA1EB9">
      <w:pPr>
        <w:pStyle w:val="Paragrafi"/>
        <w:rPr>
          <w:lang w:val="it-IT"/>
        </w:rPr>
      </w:pPr>
      <w:r w:rsidRPr="005F4E16">
        <w:rPr>
          <w:lang w:val="it-IT"/>
        </w:rPr>
        <w:t>e) numrin e subjekteve juridike e fizike, të autorizuara për prodhimin, shitjen, eksportimin dhe importimin e substancave narkotike ose psikotrope dhe të prekursorëve;</w:t>
      </w:r>
    </w:p>
    <w:p w:rsidR="00EA1EB9" w:rsidRPr="005F4E16" w:rsidRDefault="00EA1EB9" w:rsidP="00EA1EB9">
      <w:pPr>
        <w:pStyle w:val="Paragrafi"/>
        <w:rPr>
          <w:lang w:val="it-IT"/>
        </w:rPr>
      </w:pPr>
      <w:r w:rsidRPr="005F4E16">
        <w:rPr>
          <w:lang w:val="it-IT"/>
        </w:rPr>
        <w:t>ë) nismat e ndërmarra nga nivele të ndryshme institucionale në fushën e të dhënave, të planifikimit të programeve për parandalimin dhe luftën ndaj drogave;</w:t>
      </w:r>
    </w:p>
    <w:p w:rsidR="00EA1EB9" w:rsidRPr="005F4E16" w:rsidRDefault="00EA1EB9" w:rsidP="00EA1EB9">
      <w:pPr>
        <w:pStyle w:val="Paragrafi"/>
        <w:rPr>
          <w:lang w:val="it-IT"/>
        </w:rPr>
      </w:pPr>
      <w:r w:rsidRPr="005F4E16">
        <w:rPr>
          <w:lang w:val="it-IT"/>
        </w:rPr>
        <w:t>Zyra ia paraqet rezultatet e punës së vet Komitetit Kombëtar të Bashkërendimit.</w:t>
      </w:r>
    </w:p>
    <w:p w:rsidR="00EA1EB9" w:rsidRPr="005F4E16" w:rsidRDefault="00EA1EB9" w:rsidP="00EA1EB9">
      <w:pPr>
        <w:pStyle w:val="Paragrafi"/>
        <w:rPr>
          <w:lang w:val="it-IT"/>
        </w:rPr>
      </w:pPr>
      <w:r w:rsidRPr="005F4E16">
        <w:rPr>
          <w:lang w:val="it-IT"/>
        </w:rPr>
        <w:t>Zyra shfrytëzon të dhënat statistikore që i jepen nga qendrat e regjistrimit të këtyre të dhënave pranë çdo ministrie.</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5</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Komiteti Kombëtar i Bashkërendimit, nëpërmjet Kryeministrit, brenda datës 30 mars të çdo viti i paraqet Kuvendit një relacion me të dhënat që kanë të bëjnë me paraqitjen e dukurisë së drogës në Shqipëri, me strategjitë e përshtatura, me objektivat e arritura dhe orientimet e ardhshme të Qeverisë për detyrimet ndërkombëtare.</w:t>
      </w:r>
    </w:p>
    <w:p w:rsidR="00EA1EB9" w:rsidRPr="005F4E16" w:rsidRDefault="00EA1EB9" w:rsidP="00EA1EB9">
      <w:pPr>
        <w:pStyle w:val="Paragrafi"/>
        <w:rPr>
          <w:lang w:val="it-IT"/>
        </w:rPr>
      </w:pPr>
      <w:r w:rsidRPr="005F4E16">
        <w:rPr>
          <w:lang w:val="it-IT"/>
        </w:rPr>
        <w:t>Kryeministri çdo 3 vjet thërret një konferencë kombëtare për problemet e drogës dhe për parandalimin e luftën ndaj kultivimit e trafikut të paligjshëm.</w:t>
      </w:r>
    </w:p>
    <w:p w:rsidR="00EA1EB9" w:rsidRPr="005F4E16" w:rsidRDefault="00EA1EB9" w:rsidP="00EA1EB9">
      <w:pPr>
        <w:pStyle w:val="Paragrafi"/>
        <w:rPr>
          <w:lang w:val="it-IT"/>
        </w:rPr>
      </w:pPr>
      <w:r w:rsidRPr="005F4E16">
        <w:rPr>
          <w:lang w:val="it-IT"/>
        </w:rPr>
        <w:t>Në të ftohen të marrin pjesë përfaqësues të institucioneve publike dhe të organizatave joqeveritare, të cilat kanë objekt të veprimtarisë së tyre parandalimin dhe riaftësimin e përdoruesve të drogës.</w:t>
      </w:r>
    </w:p>
    <w:p w:rsidR="00A52E41" w:rsidRPr="005F4E16" w:rsidRDefault="00A52E41" w:rsidP="00A52E41">
      <w:pPr>
        <w:pStyle w:val="NeniNr"/>
        <w:rPr>
          <w:lang w:val="it-IT"/>
        </w:rPr>
      </w:pPr>
      <w:r w:rsidRPr="005F4E16">
        <w:rPr>
          <w:lang w:val="it-IT"/>
        </w:rPr>
        <w:t>Neni 6</w:t>
      </w:r>
    </w:p>
    <w:p w:rsidR="00A52E41" w:rsidRPr="005F4E16" w:rsidRDefault="00A52E41" w:rsidP="00A52E41">
      <w:pPr>
        <w:pStyle w:val="NeniNr"/>
        <w:rPr>
          <w:b/>
          <w:lang w:val="it-IT"/>
        </w:rPr>
      </w:pPr>
      <w:r w:rsidRPr="005F4E16">
        <w:rPr>
          <w:b/>
          <w:lang w:val="it-IT"/>
        </w:rPr>
        <w:t>Struktura për hetimin e veprave penale në fushën e lëndëve narkotike</w:t>
      </w:r>
    </w:p>
    <w:p w:rsidR="00A52E41" w:rsidRPr="005F4E16" w:rsidRDefault="00A52E41" w:rsidP="00A52E41">
      <w:pPr>
        <w:pStyle w:val="Paragrafi"/>
        <w:jc w:val="center"/>
        <w:rPr>
          <w:i/>
        </w:rPr>
      </w:pPr>
      <w:r w:rsidRPr="005F4E16">
        <w:rPr>
          <w:i/>
        </w:rPr>
        <w:t>(Ndryshuar me ligjin nr. 88/2016, datë 15.9.2016)</w:t>
      </w:r>
    </w:p>
    <w:p w:rsidR="00A52E41" w:rsidRPr="005F4E16" w:rsidRDefault="00A52E41" w:rsidP="00A52E41">
      <w:pPr>
        <w:pStyle w:val="NeniNr"/>
        <w:rPr>
          <w:i/>
          <w:lang w:val="en-US"/>
        </w:rPr>
      </w:pPr>
    </w:p>
    <w:p w:rsidR="00A52E41" w:rsidRPr="005F4E16" w:rsidRDefault="00A52E41" w:rsidP="00A52E41">
      <w:pPr>
        <w:pStyle w:val="NeniNr"/>
        <w:jc w:val="both"/>
        <w:rPr>
          <w:lang w:val="it-IT"/>
        </w:rPr>
      </w:pPr>
      <w:r w:rsidRPr="005F4E16">
        <w:rPr>
          <w:lang w:val="en-US"/>
        </w:rPr>
        <w:tab/>
      </w:r>
      <w:r w:rsidRPr="005F4E16">
        <w:rPr>
          <w:lang w:val="it-IT"/>
        </w:rPr>
        <w:t>Struktura për hetimin e veprave penale në fushën e lëndëve narkotike, në Policinë e Shtetit, organizohet në nivel qendror, në Drejtorinë e Policisë së Shtetit, dhe në nivel vendor, në përbërje të drejtorive vendore të policisë.</w:t>
      </w:r>
    </w:p>
    <w:p w:rsidR="00A52E41" w:rsidRPr="005F4E16" w:rsidRDefault="00A52E41" w:rsidP="00A52E41">
      <w:pPr>
        <w:pStyle w:val="NeniNr"/>
        <w:jc w:val="both"/>
        <w:rPr>
          <w:lang w:val="it-IT"/>
        </w:rPr>
      </w:pPr>
      <w:r w:rsidRPr="005F4E16">
        <w:rPr>
          <w:lang w:val="it-IT"/>
        </w:rPr>
        <w:tab/>
        <w:t>Struktura Qendrore për Hetimin e Lëndëve Narkotike (SQHLN) është përgjegjëse për parandalimin e luftën kundër veprave penale në fushën e lëndëve narkotike dhe për trajtimin, në mënyrë të unifikuar, të veprimtarisë së Policisë së Shtetit në këtë fushë.</w:t>
      </w:r>
    </w:p>
    <w:p w:rsidR="00A52E41" w:rsidRPr="005F4E16" w:rsidRDefault="00A52E41" w:rsidP="00A52E41">
      <w:pPr>
        <w:pStyle w:val="NeniNr"/>
        <w:jc w:val="both"/>
        <w:rPr>
          <w:lang w:val="it-IT"/>
        </w:rPr>
      </w:pPr>
      <w:r w:rsidRPr="005F4E16">
        <w:rPr>
          <w:lang w:val="it-IT"/>
        </w:rPr>
        <w:tab/>
        <w:t>Struktura përgjegjëse për parandalimin dhe hetimin e veprave penale në fushën e lëndëve narkotike në Forcat e Armatosura të Republikës së Shqipërisë është Policia Ushtarake, e cila bashkëpunon me strukturat përgjegjëse të Policisë së Shtetit në nivel qendror dhe vendor.</w:t>
      </w:r>
    </w:p>
    <w:p w:rsidR="00A52E41" w:rsidRPr="005F4E16" w:rsidRDefault="00A52E41" w:rsidP="00EA1EB9">
      <w:pPr>
        <w:pStyle w:val="NeniNr"/>
        <w:rPr>
          <w:lang w:val="it-IT"/>
        </w:rPr>
      </w:pPr>
    </w:p>
    <w:p w:rsidR="00EA1EB9" w:rsidRPr="005F4E16" w:rsidRDefault="00EA1EB9" w:rsidP="00EA1EB9">
      <w:pPr>
        <w:pStyle w:val="NeniNr"/>
        <w:rPr>
          <w:lang w:val="it-IT"/>
        </w:rPr>
      </w:pPr>
      <w:r w:rsidRPr="005F4E16">
        <w:rPr>
          <w:lang w:val="it-IT"/>
        </w:rPr>
        <w:t>Neni 7</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 xml:space="preserve">Për përmbushjen e detyrave të saj </w:t>
      </w:r>
      <w:r w:rsidR="00E82B2A" w:rsidRPr="005F4E16">
        <w:rPr>
          <w:lang w:val="it-IT"/>
        </w:rPr>
        <w:t>SQHLN</w:t>
      </w:r>
      <w:r w:rsidRPr="005F4E16">
        <w:rPr>
          <w:lang w:val="it-IT"/>
        </w:rPr>
        <w:t xml:space="preserve">-ja informohet me të gjitha të dhënat që kanë të bëjnë me veprimtarinë e policisë në fushën e drogës, si dhe bashkërendon me Policinë Gjyqësore në këtë fushë. </w:t>
      </w:r>
    </w:p>
    <w:p w:rsidR="00EA1EB9" w:rsidRPr="005F4E16" w:rsidRDefault="00EA1EB9" w:rsidP="00EA1EB9">
      <w:pPr>
        <w:pStyle w:val="Paragrafi"/>
        <w:rPr>
          <w:lang w:val="it-IT"/>
        </w:rPr>
      </w:pPr>
      <w:r w:rsidRPr="005F4E16">
        <w:rPr>
          <w:lang w:val="it-IT"/>
        </w:rPr>
        <w:t xml:space="preserve">Bashkërendimi i punës me Policinë Gjyqësore rregullohet me akte nënligjore të përbashkëta të </w:t>
      </w:r>
      <w:r w:rsidR="009C224E" w:rsidRPr="005F4E16">
        <w:rPr>
          <w:lang w:val="it-IT"/>
        </w:rPr>
        <w:t xml:space="preserve">ministrit përgjegjës për rendin dhe sigurinë publike </w:t>
      </w:r>
      <w:r w:rsidRPr="005F4E16">
        <w:rPr>
          <w:lang w:val="it-IT"/>
        </w:rPr>
        <w:t>dhe të Prokurorit të Përgjithshëm.</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8</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 xml:space="preserve">Punonjësit e </w:t>
      </w:r>
      <w:r w:rsidR="00E82B2A" w:rsidRPr="005F4E16">
        <w:rPr>
          <w:lang w:val="it-IT"/>
        </w:rPr>
        <w:t>SQHLN</w:t>
      </w:r>
      <w:r w:rsidRPr="005F4E16">
        <w:rPr>
          <w:lang w:val="it-IT"/>
        </w:rPr>
        <w:t>-së kanë përkatësisht atributet e oficerit dhe të agjentit të Policisë Gjyqësore në të gjithë vendin.</w:t>
      </w:r>
    </w:p>
    <w:p w:rsidR="00EA1EB9" w:rsidRPr="005F4E16" w:rsidRDefault="00EA1EB9" w:rsidP="00EA1EB9">
      <w:pPr>
        <w:pStyle w:val="Paragrafi"/>
        <w:rPr>
          <w:lang w:val="it-IT"/>
        </w:rPr>
      </w:pPr>
      <w:r w:rsidRPr="005F4E16">
        <w:rPr>
          <w:lang w:val="it-IT"/>
        </w:rPr>
        <w:t xml:space="preserve">Punonjësit e </w:t>
      </w:r>
      <w:r w:rsidR="00AA36AF" w:rsidRPr="005F4E16">
        <w:rPr>
          <w:lang w:val="it-IT"/>
        </w:rPr>
        <w:t xml:space="preserve">strukturave vendore për hetimin e lëndëve narkotike </w:t>
      </w:r>
      <w:r w:rsidRPr="005F4E16">
        <w:rPr>
          <w:lang w:val="it-IT"/>
        </w:rPr>
        <w:t>kanë atributet e oficerit ose agjentit të Policisë Gjyqësore në territorin administrativ të qarkut.</w:t>
      </w:r>
    </w:p>
    <w:p w:rsidR="00EA1EB9" w:rsidRPr="005F4E16" w:rsidRDefault="00EA1EB9" w:rsidP="00EA1EB9">
      <w:pPr>
        <w:pStyle w:val="Paragrafi"/>
        <w:rPr>
          <w:lang w:val="it-IT"/>
        </w:rPr>
      </w:pPr>
    </w:p>
    <w:p w:rsidR="00D9577E" w:rsidRPr="005F4E16" w:rsidRDefault="00D9577E" w:rsidP="00EA1EB9">
      <w:pPr>
        <w:pStyle w:val="NeniNr"/>
        <w:rPr>
          <w:lang w:val="it-IT"/>
        </w:rPr>
      </w:pPr>
    </w:p>
    <w:p w:rsidR="00EA1EB9" w:rsidRPr="005F4E16" w:rsidRDefault="00EA1EB9" w:rsidP="00EA1EB9">
      <w:pPr>
        <w:pStyle w:val="NeniNr"/>
        <w:rPr>
          <w:lang w:val="it-IT"/>
        </w:rPr>
      </w:pPr>
      <w:r w:rsidRPr="005F4E16">
        <w:rPr>
          <w:lang w:val="it-IT"/>
        </w:rPr>
        <w:t>Neni 9</w:t>
      </w:r>
    </w:p>
    <w:p w:rsidR="00EA1EB9" w:rsidRPr="005F4E16" w:rsidRDefault="00EA1EB9" w:rsidP="00EA1EB9">
      <w:pPr>
        <w:pStyle w:val="Paragrafi"/>
        <w:rPr>
          <w:lang w:val="it-IT"/>
        </w:rPr>
      </w:pPr>
    </w:p>
    <w:p w:rsidR="00EA1EB9" w:rsidRPr="005F4E16" w:rsidRDefault="00E82B2A" w:rsidP="00EA1EB9">
      <w:pPr>
        <w:pStyle w:val="Paragrafi"/>
        <w:rPr>
          <w:lang w:val="it-IT"/>
        </w:rPr>
      </w:pPr>
      <w:r w:rsidRPr="005F4E16">
        <w:rPr>
          <w:lang w:val="it-IT"/>
        </w:rPr>
        <w:t>SQHLN-</w:t>
      </w:r>
      <w:r w:rsidR="00EA1EB9" w:rsidRPr="005F4E16">
        <w:rPr>
          <w:lang w:val="it-IT"/>
        </w:rPr>
        <w:t>ja, për parandalimin dhe goditjen e krimeve në fushën e drogës në nivel ndërkombëtar, mban lidhje të drejtpërdrejtë me shërbime simotra të policive të vendeve të tjera dhe me zyrën e Interpolit.</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10</w:t>
      </w:r>
    </w:p>
    <w:p w:rsidR="00EA1EB9" w:rsidRPr="005F4E16" w:rsidRDefault="00EA1EB9" w:rsidP="00EA1EB9">
      <w:pPr>
        <w:pStyle w:val="Paragrafi"/>
        <w:rPr>
          <w:lang w:val="it-IT"/>
        </w:rPr>
      </w:pPr>
    </w:p>
    <w:p w:rsidR="00EA1EB9" w:rsidRPr="005F4E16" w:rsidRDefault="009C224E" w:rsidP="00EA1EB9">
      <w:pPr>
        <w:pStyle w:val="Paragrafi"/>
        <w:rPr>
          <w:lang w:val="it-IT"/>
        </w:rPr>
      </w:pPr>
      <w:r w:rsidRPr="005F4E16">
        <w:rPr>
          <w:lang w:val="it-IT"/>
        </w:rPr>
        <w:t>Ministri përgjegjës për rendin dhe sigurinë publike</w:t>
      </w:r>
      <w:r w:rsidR="00EA1EB9" w:rsidRPr="005F4E16">
        <w:rPr>
          <w:lang w:val="it-IT"/>
        </w:rPr>
        <w:t xml:space="preserve">, sipas marrëveshjeve ndërkombëtare, dy ose shumëpalëshe, mund të dërgojë jashtë territorit të vendit punonjës të </w:t>
      </w:r>
      <w:r w:rsidR="00E82B2A" w:rsidRPr="005F4E16">
        <w:rPr>
          <w:lang w:val="it-IT"/>
        </w:rPr>
        <w:t>SQHLN</w:t>
      </w:r>
      <w:r w:rsidR="00EA1EB9" w:rsidRPr="005F4E16">
        <w:rPr>
          <w:lang w:val="it-IT"/>
        </w:rPr>
        <w:t xml:space="preserve">-së. </w:t>
      </w:r>
    </w:p>
    <w:p w:rsidR="00EA1EB9" w:rsidRPr="005F4E16" w:rsidRDefault="00EA1EB9" w:rsidP="00EA1EB9">
      <w:pPr>
        <w:pStyle w:val="Paragrafi"/>
        <w:rPr>
          <w:lang w:val="it-IT"/>
        </w:rPr>
      </w:pPr>
      <w:r w:rsidRPr="005F4E16">
        <w:rPr>
          <w:lang w:val="it-IT"/>
        </w:rPr>
        <w:t>Funksionet, detyrat, përbërja dhe numri i tyre përcaktohen me vendim të Këshillit të Ministrave.</w:t>
      </w:r>
    </w:p>
    <w:p w:rsidR="00EA1EB9" w:rsidRPr="005F4E16" w:rsidRDefault="00EA1EB9" w:rsidP="00EA1EB9">
      <w:pPr>
        <w:pStyle w:val="Paragrafi"/>
        <w:rPr>
          <w:lang w:val="it-IT"/>
        </w:rPr>
      </w:pPr>
    </w:p>
    <w:p w:rsidR="00A52E41" w:rsidRPr="005F4E16" w:rsidRDefault="00A52E41" w:rsidP="00EA1EB9">
      <w:pPr>
        <w:pStyle w:val="NeniNr"/>
        <w:rPr>
          <w:lang w:val="en-US"/>
        </w:rPr>
      </w:pPr>
    </w:p>
    <w:p w:rsidR="00A52E41" w:rsidRPr="005F4E16" w:rsidRDefault="00A52E41" w:rsidP="00A52E41">
      <w:pPr>
        <w:pStyle w:val="Paragrafi"/>
        <w:jc w:val="center"/>
      </w:pPr>
      <w:r w:rsidRPr="005F4E16">
        <w:t>Neni 11</w:t>
      </w:r>
    </w:p>
    <w:p w:rsidR="00A52E41" w:rsidRPr="005F4E16" w:rsidRDefault="00A52E41" w:rsidP="00A52E41">
      <w:pPr>
        <w:pStyle w:val="NeniNr"/>
        <w:rPr>
          <w:i/>
          <w:lang w:val="en-US"/>
        </w:rPr>
      </w:pPr>
      <w:r w:rsidRPr="005F4E16">
        <w:rPr>
          <w:i/>
          <w:lang w:val="en-US"/>
        </w:rPr>
        <w:t>(Ndryshuar me ligjin nr. 88/2016, datë 15.9.2016)</w:t>
      </w:r>
    </w:p>
    <w:p w:rsidR="00A52E41" w:rsidRPr="005F4E16" w:rsidRDefault="00A52E41" w:rsidP="00A52E41">
      <w:pPr>
        <w:pStyle w:val="Paragrafi"/>
      </w:pPr>
    </w:p>
    <w:p w:rsidR="00EA1EB9" w:rsidRPr="005F4E16" w:rsidRDefault="00A52E41" w:rsidP="00A52E41">
      <w:pPr>
        <w:pStyle w:val="Paragrafi"/>
      </w:pPr>
      <w:r w:rsidRPr="005F4E16">
        <w:t xml:space="preserve">SQHLN-ja vihet në dijeni nga autoritetet përgjegjëse për çdo autorizim të lëshuar për prodhimin, eksportimin, importimin, përdorimin, ruajtjen dhe tregtimin e barnave narkotike dhe psikotrope, si dhe për prekursorët e drogës, sipas parashikimeve të legjislacionit në fuqi për barnat </w:t>
      </w:r>
      <w:r w:rsidR="004B37AA" w:rsidRPr="005F4E16">
        <w:t>narkotike dhe lëndët psikotrope.</w:t>
      </w:r>
    </w:p>
    <w:p w:rsidR="00A52E41" w:rsidRPr="005F4E16" w:rsidRDefault="00A52E41" w:rsidP="00A52E41">
      <w:pPr>
        <w:pStyle w:val="Paragrafi"/>
      </w:pPr>
    </w:p>
    <w:p w:rsidR="00EA1EB9" w:rsidRPr="005F4E16" w:rsidRDefault="00EA1EB9" w:rsidP="00EA1EB9">
      <w:pPr>
        <w:pStyle w:val="NeniNr"/>
        <w:rPr>
          <w:lang w:val="it-IT"/>
        </w:rPr>
      </w:pPr>
      <w:r w:rsidRPr="005F4E16">
        <w:rPr>
          <w:lang w:val="it-IT"/>
        </w:rPr>
        <w:t>Neni 12</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 xml:space="preserve">Në rastet e mbërritjeve të ngarkesave me substanca narkotike ose psikotrope që eksportohen, importohen ose tranzitohen në mënyrë të ligjshme, Policia Kufitare dhe doganat duhet të njoftojnë menjëherë </w:t>
      </w:r>
      <w:r w:rsidR="005D2A6E" w:rsidRPr="005F4E16">
        <w:rPr>
          <w:lang w:val="it-IT"/>
        </w:rPr>
        <w:t xml:space="preserve">ministrinë përgjegjëse për shëndetësinë </w:t>
      </w:r>
      <w:r w:rsidRPr="005F4E16">
        <w:rPr>
          <w:lang w:val="it-IT"/>
        </w:rPr>
        <w:t xml:space="preserve">dhe </w:t>
      </w:r>
      <w:r w:rsidR="00E82B2A" w:rsidRPr="005F4E16">
        <w:rPr>
          <w:lang w:val="it-IT"/>
        </w:rPr>
        <w:t>SQHLN</w:t>
      </w:r>
      <w:r w:rsidRPr="005F4E16">
        <w:rPr>
          <w:lang w:val="it-IT"/>
        </w:rPr>
        <w:t>-në.</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13</w:t>
      </w:r>
    </w:p>
    <w:p w:rsidR="00A52E41" w:rsidRPr="005F4E16" w:rsidRDefault="00A52E41" w:rsidP="00A52E41">
      <w:pPr>
        <w:jc w:val="center"/>
        <w:rPr>
          <w:i/>
          <w:lang w:val="en-US"/>
        </w:rPr>
      </w:pPr>
      <w:r w:rsidRPr="005F4E16">
        <w:rPr>
          <w:i/>
          <w:lang w:val="en-US"/>
        </w:rPr>
        <w:t>(Ndryshuar fjalia e fundit, me ligjin nr. 88/2016, datë 15.9.2016)</w:t>
      </w:r>
    </w:p>
    <w:p w:rsidR="00EA1EB9" w:rsidRPr="005F4E16" w:rsidRDefault="00EA1EB9" w:rsidP="00EA1EB9">
      <w:pPr>
        <w:pStyle w:val="Paragrafi"/>
        <w:rPr>
          <w:i/>
        </w:rPr>
      </w:pPr>
    </w:p>
    <w:p w:rsidR="00EA1EB9" w:rsidRPr="005F4E16" w:rsidRDefault="00AA36AF" w:rsidP="00EA1EB9">
      <w:pPr>
        <w:pStyle w:val="Paragrafi"/>
        <w:rPr>
          <w:lang w:val="it-IT"/>
        </w:rPr>
      </w:pPr>
      <w:r w:rsidRPr="005F4E16">
        <w:rPr>
          <w:lang w:val="it-IT"/>
        </w:rPr>
        <w:t xml:space="preserve">Struktura për hetimin e veprave penale në fushën e lëndëve narkotike </w:t>
      </w:r>
      <w:r w:rsidR="00EA1EB9" w:rsidRPr="005F4E16">
        <w:rPr>
          <w:lang w:val="it-IT"/>
        </w:rPr>
        <w:t>përdor metodën e “blerjes së stimuluar” me qëllim grumbullimin e provave, identifikimin e arrestimin e personave të përfshirë në trafikun e drogave. Kjo realizohet drejtpërdrejt nga punonjësit e kë</w:t>
      </w:r>
      <w:r w:rsidR="009C224E" w:rsidRPr="005F4E16">
        <w:rPr>
          <w:lang w:val="it-IT"/>
        </w:rPr>
        <w:t xml:space="preserve">saj strukture </w:t>
      </w:r>
      <w:r w:rsidR="00EA1EB9" w:rsidRPr="005F4E16">
        <w:rPr>
          <w:lang w:val="it-IT"/>
        </w:rPr>
        <w:t>ose nëpërmjet personave të tjerë, që veprojnë sipas udhëzimeve të tyre.</w:t>
      </w:r>
    </w:p>
    <w:p w:rsidR="00EA1EB9" w:rsidRPr="005F4E16" w:rsidRDefault="00EA1EB9" w:rsidP="00EA1EB9">
      <w:pPr>
        <w:pStyle w:val="Paragrafi"/>
        <w:rPr>
          <w:lang w:val="it-IT"/>
        </w:rPr>
      </w:pPr>
      <w:r w:rsidRPr="005F4E16">
        <w:rPr>
          <w:lang w:val="it-IT"/>
        </w:rPr>
        <w:t>Në të gjitha rastet “blerja e stimuluar” bëhet me autorizimin e Prokurorit të Përgjithshëm, të prokurorit që ka filluar procedimin penal ose të prokurorit që kanë në juridiksion territorin ku do të zhvillohet ky veprim.</w:t>
      </w:r>
    </w:p>
    <w:p w:rsidR="00EA1EB9" w:rsidRPr="005F4E16" w:rsidRDefault="00A52E41" w:rsidP="00EA1EB9">
      <w:pPr>
        <w:pStyle w:val="Paragrafi"/>
        <w:rPr>
          <w:lang w:val="it-IT"/>
        </w:rPr>
      </w:pPr>
      <w:r w:rsidRPr="005F4E16">
        <w:rPr>
          <w:lang w:val="it-IT"/>
        </w:rPr>
        <w:t>Shpenzimet e blerjes së stimuluar përballohen nga Drejtoria e Policisë së Shtetit.</w:t>
      </w:r>
    </w:p>
    <w:p w:rsidR="00A52E41" w:rsidRPr="005F4E16" w:rsidRDefault="00A52E41" w:rsidP="00EA1EB9">
      <w:pPr>
        <w:pStyle w:val="Paragrafi"/>
        <w:rPr>
          <w:lang w:val="it-IT"/>
        </w:rPr>
      </w:pPr>
    </w:p>
    <w:p w:rsidR="00EA1EB9" w:rsidRPr="005F4E16" w:rsidRDefault="00EA1EB9" w:rsidP="00EA1EB9">
      <w:pPr>
        <w:pStyle w:val="NeniNr"/>
        <w:rPr>
          <w:lang w:val="it-IT"/>
        </w:rPr>
      </w:pPr>
      <w:r w:rsidRPr="005F4E16">
        <w:rPr>
          <w:lang w:val="it-IT"/>
        </w:rPr>
        <w:t>Neni 14</w:t>
      </w:r>
    </w:p>
    <w:p w:rsidR="00A52E41" w:rsidRPr="005F4E16" w:rsidRDefault="00A52E41" w:rsidP="00A52E41">
      <w:pPr>
        <w:jc w:val="center"/>
        <w:rPr>
          <w:i/>
          <w:noProof w:val="0"/>
          <w:szCs w:val="20"/>
          <w:lang w:val="en-US"/>
        </w:rPr>
      </w:pPr>
      <w:r w:rsidRPr="005F4E16">
        <w:rPr>
          <w:i/>
          <w:noProof w:val="0"/>
          <w:szCs w:val="20"/>
          <w:lang w:val="en-US"/>
        </w:rPr>
        <w:t>(Ndryshuar fjalia e fundit, me ligjin nr. 88/2016, datë 15.9.2016)</w:t>
      </w:r>
    </w:p>
    <w:p w:rsidR="00EA1EB9" w:rsidRPr="005F4E16" w:rsidRDefault="00EA1EB9" w:rsidP="00EA1EB9">
      <w:pPr>
        <w:pStyle w:val="NeniNr"/>
        <w:rPr>
          <w:lang w:val="en-US"/>
        </w:rPr>
      </w:pPr>
    </w:p>
    <w:p w:rsidR="00EA1EB9" w:rsidRPr="005F4E16" w:rsidRDefault="009C224E" w:rsidP="00EA1EB9">
      <w:pPr>
        <w:pStyle w:val="Paragrafi"/>
        <w:rPr>
          <w:lang w:val="it-IT"/>
        </w:rPr>
      </w:pPr>
      <w:r w:rsidRPr="005F4E16">
        <w:rPr>
          <w:lang w:val="it-IT"/>
        </w:rPr>
        <w:t xml:space="preserve">Struktura për hetimin e veprave penale në fushën e lëndëve narkotike </w:t>
      </w:r>
      <w:r w:rsidR="00EA1EB9" w:rsidRPr="005F4E16">
        <w:rPr>
          <w:lang w:val="it-IT"/>
        </w:rPr>
        <w:t>përdor metodën e “dorëzimit të kontrolluar” për të grumbulluar prova dhe për të identifikuar autorët e veprave penale në këtë fushë, shkallën e përfshirjes së tyre dhe rolin që ka çdo pjesëmarrës në këtë veprimtari kriminale.</w:t>
      </w:r>
    </w:p>
    <w:p w:rsidR="00EA1EB9" w:rsidRPr="005F4E16" w:rsidRDefault="00EA1EB9" w:rsidP="00EA1EB9">
      <w:pPr>
        <w:pStyle w:val="Paragrafi"/>
        <w:rPr>
          <w:lang w:val="it-IT"/>
        </w:rPr>
      </w:pPr>
      <w:r w:rsidRPr="005F4E16">
        <w:rPr>
          <w:lang w:val="it-IT"/>
        </w:rPr>
        <w:t>“Dorëzimi i kontrolluar” bëhet me autorizimin e Prokurorit të Përgjithshëm, të prokurorit që ka filluar procedimin penal ose të prokurorit që ka në juridiksion territorin ku është zbuluar prania e substancave narkotike e psikotrope ose të prekursorëve.</w:t>
      </w:r>
    </w:p>
    <w:p w:rsidR="00EA1EB9" w:rsidRPr="005F4E16" w:rsidRDefault="00EA1EB9" w:rsidP="00EA1EB9">
      <w:pPr>
        <w:pStyle w:val="Paragrafi"/>
        <w:rPr>
          <w:lang w:val="it-IT"/>
        </w:rPr>
      </w:pPr>
      <w:r w:rsidRPr="005F4E16">
        <w:rPr>
          <w:lang w:val="it-IT"/>
        </w:rPr>
        <w:t>“Dorëzimi i kontrolluar” mund të jetë i brendshëm, në hyrje, në dalje ose tranzit në territorin e Republikës së Shqipërisë.</w:t>
      </w:r>
    </w:p>
    <w:p w:rsidR="00EA1EB9" w:rsidRPr="005F4E16" w:rsidRDefault="00EA1EB9" w:rsidP="00EA1EB9">
      <w:pPr>
        <w:pStyle w:val="Paragrafi"/>
        <w:rPr>
          <w:lang w:val="it-IT"/>
        </w:rPr>
      </w:pPr>
      <w:r w:rsidRPr="005F4E16">
        <w:rPr>
          <w:lang w:val="it-IT"/>
        </w:rPr>
        <w:t xml:space="preserve">Në rastet kur “dorëzimi i kontrolluar” është tranzit në territorin e Republikës së Shqipërisë, </w:t>
      </w:r>
      <w:r w:rsidR="00E82B2A" w:rsidRPr="005F4E16">
        <w:rPr>
          <w:lang w:val="it-IT"/>
        </w:rPr>
        <w:t>SQHLN</w:t>
      </w:r>
      <w:r w:rsidRPr="005F4E16">
        <w:rPr>
          <w:lang w:val="it-IT"/>
        </w:rPr>
        <w:t xml:space="preserve">-së i jepet autorizim nga Prokuroria e Përgjithshme dhe </w:t>
      </w:r>
      <w:r w:rsidR="00E82B2A" w:rsidRPr="005F4E16">
        <w:rPr>
          <w:lang w:val="it-IT"/>
        </w:rPr>
        <w:t>SQHLN</w:t>
      </w:r>
      <w:r w:rsidRPr="005F4E16">
        <w:rPr>
          <w:lang w:val="it-IT"/>
        </w:rPr>
        <w:t>-ja ia komunikon këtë fakt shërbimeve simotra të shteteve të interesuara.</w:t>
      </w:r>
    </w:p>
    <w:p w:rsidR="00EA1EB9" w:rsidRPr="005F4E16" w:rsidRDefault="00EA1EB9" w:rsidP="00EA1EB9">
      <w:pPr>
        <w:pStyle w:val="Paragrafi"/>
        <w:rPr>
          <w:lang w:val="it-IT"/>
        </w:rPr>
      </w:pPr>
      <w:r w:rsidRPr="005F4E16">
        <w:rPr>
          <w:lang w:val="it-IT"/>
        </w:rPr>
        <w:t>Në rastet e urgjencës së veçantë, S</w:t>
      </w:r>
      <w:r w:rsidR="00E82B2A" w:rsidRPr="005F4E16">
        <w:rPr>
          <w:lang w:val="it-IT"/>
        </w:rPr>
        <w:t>QHLN</w:t>
      </w:r>
      <w:r w:rsidRPr="005F4E16">
        <w:rPr>
          <w:lang w:val="it-IT"/>
        </w:rPr>
        <w:t xml:space="preserve">-ja dhe </w:t>
      </w:r>
      <w:r w:rsidR="00DB211E" w:rsidRPr="005F4E16">
        <w:rPr>
          <w:lang w:val="it-IT"/>
        </w:rPr>
        <w:t>s</w:t>
      </w:r>
      <w:r w:rsidR="00E82B2A" w:rsidRPr="005F4E16">
        <w:rPr>
          <w:lang w:val="it-IT"/>
        </w:rPr>
        <w:t>trukturat</w:t>
      </w:r>
      <w:r w:rsidR="00DB211E" w:rsidRPr="005F4E16">
        <w:rPr>
          <w:lang w:val="it-IT"/>
        </w:rPr>
        <w:t xml:space="preserve"> vendore për hetimin e lëndëve narkotike </w:t>
      </w:r>
      <w:r w:rsidRPr="005F4E16">
        <w:rPr>
          <w:lang w:val="it-IT"/>
        </w:rPr>
        <w:t>mund të fillojnë me nismën e tyre përdorimin e metodës së “dorëzimit të kontrolluar”, por pasi të kenë njoftuar prokurorin, i cili mund të vendosë edhe ndryshe.</w:t>
      </w:r>
    </w:p>
    <w:p w:rsidR="00EA1EB9" w:rsidRPr="005F4E16" w:rsidRDefault="00EA1EB9" w:rsidP="00EA1EB9">
      <w:pPr>
        <w:pStyle w:val="Paragrafi"/>
        <w:rPr>
          <w:lang w:val="it-IT"/>
        </w:rPr>
      </w:pPr>
      <w:r w:rsidRPr="005F4E16">
        <w:rPr>
          <w:lang w:val="it-IT"/>
        </w:rPr>
        <w:t xml:space="preserve">Në rastet e “dorëzimit të kontrolluar” të brendshëm, bashkërendimi ndërmjet </w:t>
      </w:r>
      <w:r w:rsidR="00AA36AF" w:rsidRPr="005F4E16">
        <w:rPr>
          <w:lang w:val="it-IT"/>
        </w:rPr>
        <w:t>strukturave vendore për hetimin e lëndëve narkotike</w:t>
      </w:r>
      <w:r w:rsidRPr="005F4E16">
        <w:rPr>
          <w:lang w:val="it-IT"/>
        </w:rPr>
        <w:t xml:space="preserve"> sigurohet nga </w:t>
      </w:r>
      <w:r w:rsidR="00E82B2A" w:rsidRPr="005F4E16">
        <w:rPr>
          <w:lang w:val="it-IT"/>
        </w:rPr>
        <w:t>SQHLN</w:t>
      </w:r>
      <w:r w:rsidRPr="005F4E16">
        <w:rPr>
          <w:lang w:val="it-IT"/>
        </w:rPr>
        <w:t>-ja.</w:t>
      </w:r>
    </w:p>
    <w:p w:rsidR="00EA1EB9" w:rsidRPr="005F4E16" w:rsidRDefault="00EA1EB9" w:rsidP="00EA1EB9">
      <w:pPr>
        <w:pStyle w:val="Paragrafi"/>
        <w:rPr>
          <w:lang w:val="it-IT"/>
        </w:rPr>
      </w:pPr>
      <w:r w:rsidRPr="005F4E16">
        <w:rPr>
          <w:lang w:val="it-IT"/>
        </w:rPr>
        <w:t xml:space="preserve">Kur “dorëzimi i kontrolluar” është në dalje të territorit shqiptar, </w:t>
      </w:r>
      <w:r w:rsidR="00E82B2A" w:rsidRPr="005F4E16">
        <w:rPr>
          <w:lang w:val="it-IT"/>
        </w:rPr>
        <w:t>SQHLN</w:t>
      </w:r>
      <w:r w:rsidRPr="005F4E16">
        <w:rPr>
          <w:lang w:val="it-IT"/>
        </w:rPr>
        <w:t>-ja duhet të sigurojë, paraprakisht, miratimin e zyrës së shtetit, ku duhet të mbërrijnë substancat. Kur vendet e interesuara janë më shumë se një, duhet miratimi i të gjithë këtyre akteve.</w:t>
      </w:r>
    </w:p>
    <w:p w:rsidR="00EA1EB9" w:rsidRPr="005F4E16" w:rsidRDefault="00A52E41" w:rsidP="00EA1EB9">
      <w:pPr>
        <w:pStyle w:val="Paragrafi"/>
        <w:rPr>
          <w:lang w:val="it-IT"/>
        </w:rPr>
      </w:pPr>
      <w:r w:rsidRPr="005F4E16">
        <w:rPr>
          <w:lang w:val="it-IT"/>
        </w:rPr>
        <w:t>Shpenzimet për realizimin e dorëzimit të kontrolluar përballohen nga Drejtoria e Policisë së Shtetit.</w:t>
      </w:r>
    </w:p>
    <w:p w:rsidR="00EA1EB9" w:rsidRPr="005F4E16" w:rsidRDefault="00EA1EB9" w:rsidP="00EA1EB9">
      <w:pPr>
        <w:pStyle w:val="NeniNr"/>
        <w:rPr>
          <w:lang w:val="it-IT"/>
        </w:rPr>
      </w:pPr>
      <w:r w:rsidRPr="005F4E16">
        <w:rPr>
          <w:lang w:val="it-IT"/>
        </w:rPr>
        <w:t>Neni 15</w:t>
      </w:r>
    </w:p>
    <w:p w:rsidR="00EA1EB9" w:rsidRPr="005F4E16" w:rsidRDefault="00EA1EB9" w:rsidP="00EA1EB9">
      <w:pPr>
        <w:pStyle w:val="Paragrafi"/>
        <w:rPr>
          <w:lang w:val="it-IT"/>
        </w:rPr>
      </w:pPr>
    </w:p>
    <w:p w:rsidR="00EA1EB9" w:rsidRPr="005F4E16" w:rsidRDefault="009C224E" w:rsidP="00EA1EB9">
      <w:pPr>
        <w:pStyle w:val="Paragrafi"/>
        <w:rPr>
          <w:lang w:val="it-IT"/>
        </w:rPr>
      </w:pPr>
      <w:r w:rsidRPr="005F4E16">
        <w:rPr>
          <w:lang w:val="it-IT"/>
        </w:rPr>
        <w:t>Struktura për hetimin e veprave penale në fushën e lëndëve narkotike</w:t>
      </w:r>
      <w:r w:rsidR="00EA1EB9" w:rsidRPr="005F4E16">
        <w:rPr>
          <w:lang w:val="it-IT"/>
        </w:rPr>
        <w:t xml:space="preserve"> përdor metodën e “punonjësit të policisë nën mbulim” dhe “të infiltruar”.</w:t>
      </w:r>
    </w:p>
    <w:p w:rsidR="00EA1EB9" w:rsidRPr="005F4E16" w:rsidRDefault="00EA1EB9" w:rsidP="00EA1EB9">
      <w:pPr>
        <w:pStyle w:val="Paragrafi"/>
        <w:rPr>
          <w:lang w:val="it-IT"/>
        </w:rPr>
      </w:pPr>
      <w:r w:rsidRPr="005F4E16">
        <w:rPr>
          <w:lang w:val="it-IT"/>
        </w:rPr>
        <w:t xml:space="preserve"> Punonjësit e </w:t>
      </w:r>
      <w:r w:rsidR="009C224E" w:rsidRPr="005F4E16">
        <w:rPr>
          <w:lang w:val="it-IT"/>
        </w:rPr>
        <w:t xml:space="preserve">strukturës për hetimin e veprave penale në fushën e lëndëve narkotike </w:t>
      </w:r>
      <w:r w:rsidRPr="005F4E16">
        <w:rPr>
          <w:lang w:val="it-IT"/>
        </w:rPr>
        <w:t>ose persona të autorizuar prej tyre, të cilët marrin pjesë në veprimet e “blerjes së stimuluar” dhe “të dorëzimit të kontrolluar” ose në veprimtari të tjera, pajisjen me dokumente identifikimi, të cilat përmbajnë gjeneralitete të pavërteta.</w:t>
      </w:r>
    </w:p>
    <w:p w:rsidR="00EA1EB9" w:rsidRPr="005F4E16" w:rsidRDefault="00EA1EB9" w:rsidP="00EA1EB9">
      <w:pPr>
        <w:pStyle w:val="Paragrafi"/>
        <w:rPr>
          <w:lang w:val="it-IT"/>
        </w:rPr>
      </w:pPr>
      <w:r w:rsidRPr="005F4E16">
        <w:rPr>
          <w:lang w:val="it-IT"/>
        </w:rPr>
        <w:t>Në rast, kur si pasojë e kësaj veprimtarie, iu kërcënohet jeta, familja ose prona, për këta punonjës zbatohen masa të mbrojtjes së veçantë, të përcaktuara me vendim të Këshillit të Ministrave.</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16</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 xml:space="preserve">Për të siguruar të dhëna, si dhe për identifikimin e autorëve në trafiqet e drogës, punonjësit e </w:t>
      </w:r>
      <w:r w:rsidR="00E82B2A" w:rsidRPr="005F4E16">
        <w:rPr>
          <w:lang w:val="it-IT"/>
        </w:rPr>
        <w:t>SQHLN</w:t>
      </w:r>
      <w:r w:rsidRPr="005F4E16">
        <w:rPr>
          <w:lang w:val="it-IT"/>
        </w:rPr>
        <w:t>-së, në cilësinë e oficerit e agjentit të Policisë Gjyqësore, kanë të drejtë të bëjnë interceptime të bisedave dhe të komunikimeve me mjete teknike e shkencore, të bëjnë vëzhgime, fotografime e filmime sekrete, sipas procedurave të përcaktuara në Kodin e Procedurës Penale.</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17</w:t>
      </w:r>
    </w:p>
    <w:p w:rsidR="00A52E41" w:rsidRPr="005F4E16" w:rsidRDefault="00A52E41" w:rsidP="00A52E41">
      <w:pPr>
        <w:jc w:val="center"/>
        <w:rPr>
          <w:i/>
          <w:lang w:val="it-IT"/>
        </w:rPr>
      </w:pPr>
      <w:r w:rsidRPr="005F4E16">
        <w:rPr>
          <w:i/>
          <w:lang w:val="it-IT"/>
        </w:rPr>
        <w:t>(Ndryshuar referenca ligjore, me ligjin nr. 88/2016, datë 15.9.2016)</w:t>
      </w:r>
    </w:p>
    <w:p w:rsidR="00EA1EB9" w:rsidRPr="005F4E16" w:rsidRDefault="00EA1EB9" w:rsidP="00EA1EB9">
      <w:pPr>
        <w:pStyle w:val="Paragrafi"/>
        <w:rPr>
          <w:i/>
          <w:lang w:val="it-IT"/>
        </w:rPr>
      </w:pPr>
    </w:p>
    <w:p w:rsidR="00EA1EB9" w:rsidRPr="005F4E16" w:rsidRDefault="00EA1EB9" w:rsidP="00EA1EB9">
      <w:pPr>
        <w:pStyle w:val="Paragrafi"/>
        <w:rPr>
          <w:lang w:val="it-IT"/>
        </w:rPr>
      </w:pPr>
      <w:r w:rsidRPr="005F4E16">
        <w:rPr>
          <w:lang w:val="it-IT"/>
        </w:rPr>
        <w:t xml:space="preserve">Në përputhje </w:t>
      </w:r>
      <w:r w:rsidR="00A52E41" w:rsidRPr="005F4E16">
        <w:rPr>
          <w:lang w:val="it-IT"/>
        </w:rPr>
        <w:t>me dispozitat e legjislacionit në fuqi për Policinë e Shtetit</w:t>
      </w:r>
      <w:r w:rsidRPr="005F4E16">
        <w:rPr>
          <w:lang w:val="it-IT"/>
        </w:rPr>
        <w:t xml:space="preserve">, </w:t>
      </w:r>
      <w:r w:rsidR="00E82B2A" w:rsidRPr="005F4E16">
        <w:rPr>
          <w:lang w:val="it-IT"/>
        </w:rPr>
        <w:t>SQHLN</w:t>
      </w:r>
      <w:r w:rsidRPr="005F4E16">
        <w:rPr>
          <w:lang w:val="it-IT"/>
        </w:rPr>
        <w:t>-ja për parandalimin dhe luftën e trafikut të paligjshëm të substancave narkotike ose psikotrope mund të vendosë të kryhen inspektime dhe kontrolle mbi mjetet e transportit, mbi persona dhe bagazhet e tyre, mbi mallrat në mjediset publike dhe tregtare, në lokalet e lojërave të fatit dhe në ndërtesa ku ka dyshime të bazuara se kryhet ose është duke u kryer veprimtari kriminale në fushën e drogës.</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18</w:t>
      </w:r>
    </w:p>
    <w:p w:rsidR="00A52E41" w:rsidRPr="005F4E16" w:rsidRDefault="00A52E41" w:rsidP="00A52E41">
      <w:pPr>
        <w:jc w:val="center"/>
        <w:rPr>
          <w:i/>
          <w:lang w:val="en-US"/>
        </w:rPr>
      </w:pPr>
      <w:r w:rsidRPr="005F4E16">
        <w:rPr>
          <w:i/>
          <w:lang w:val="en-US"/>
        </w:rPr>
        <w:t>(Ndryshuar me ligjin nr. 88/2016, datë 15.9.2016)</w:t>
      </w:r>
    </w:p>
    <w:p w:rsidR="00EA1EB9" w:rsidRPr="005F4E16" w:rsidRDefault="00EA1EB9" w:rsidP="00EA1EB9">
      <w:pPr>
        <w:pStyle w:val="Paragrafi"/>
        <w:rPr>
          <w:i/>
        </w:rPr>
      </w:pPr>
    </w:p>
    <w:p w:rsidR="00EA1EB9" w:rsidRPr="005F4E16" w:rsidRDefault="00A52E41" w:rsidP="00EA1EB9">
      <w:pPr>
        <w:pStyle w:val="Paragrafi"/>
      </w:pPr>
      <w:r w:rsidRPr="005F4E16">
        <w:t>Kur ka dyshime të bazuara se një person, në hyrje ose në dalje të kufirit shtetëror të Republikës së Shqipërisë, fsheh në trup substanca narkotike ose psikotrope, oficerët e Policisë Gjyqësore procedojnë sipas parashikimeve të legjislacionit në fuqi për kontrollin kufitar.</w:t>
      </w:r>
    </w:p>
    <w:p w:rsidR="00A52E41" w:rsidRPr="005F4E16" w:rsidRDefault="00A52E41" w:rsidP="00EA1EB9">
      <w:pPr>
        <w:pStyle w:val="Paragrafi"/>
      </w:pPr>
    </w:p>
    <w:p w:rsidR="00EA1EB9" w:rsidRPr="005F4E16" w:rsidRDefault="00EA1EB9" w:rsidP="001104D7">
      <w:pPr>
        <w:pStyle w:val="NeniNr"/>
        <w:rPr>
          <w:lang w:val="it-IT"/>
        </w:rPr>
      </w:pPr>
      <w:r w:rsidRPr="005F4E16">
        <w:rPr>
          <w:lang w:val="it-IT"/>
        </w:rPr>
        <w:t>Neni 19</w:t>
      </w:r>
    </w:p>
    <w:p w:rsidR="00EA1EB9" w:rsidRPr="005F4E16" w:rsidRDefault="001104D7" w:rsidP="001104D7">
      <w:pPr>
        <w:pStyle w:val="Paragrafi"/>
        <w:jc w:val="center"/>
        <w:rPr>
          <w:i/>
        </w:rPr>
      </w:pPr>
      <w:r w:rsidRPr="005F4E16">
        <w:rPr>
          <w:i/>
        </w:rPr>
        <w:t>(Shfuqizuar me ligjin nr. 88/2016, datë 15.9.2016)</w:t>
      </w:r>
    </w:p>
    <w:p w:rsidR="00EA1EB9" w:rsidRPr="005F4E16" w:rsidRDefault="00EA1EB9" w:rsidP="00EA1EB9">
      <w:pPr>
        <w:pStyle w:val="Paragrafi"/>
      </w:pPr>
    </w:p>
    <w:p w:rsidR="00EA1EB9" w:rsidRPr="005F4E16" w:rsidRDefault="00EA1EB9" w:rsidP="00EA1EB9">
      <w:pPr>
        <w:pStyle w:val="NeniNr"/>
        <w:rPr>
          <w:lang w:val="it-IT"/>
        </w:rPr>
      </w:pPr>
      <w:r w:rsidRPr="005F4E16">
        <w:rPr>
          <w:lang w:val="it-IT"/>
        </w:rPr>
        <w:t>Neni 20</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Veprimet e parashikuara në nenin 16 të këtij ligji, kur kryhen gjatë përdorimit të metodave të “blerjes së stimuluar”, “dorëzimit të kontrolluar” dhe “infiltrimit” ose kur janë të autorizuara nga organi përkatës gjyqësor, në kuadër të një procedimi penal të filluar, vlerësohen prova dhe paraqiten në gjykatë.</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21</w:t>
      </w:r>
    </w:p>
    <w:p w:rsidR="00EA1EB9" w:rsidRPr="005F4E16" w:rsidRDefault="00EA1EB9" w:rsidP="00EA1EB9">
      <w:pPr>
        <w:pStyle w:val="NeniNr"/>
        <w:rPr>
          <w:lang w:val="it-IT"/>
        </w:rPr>
      </w:pPr>
    </w:p>
    <w:p w:rsidR="00EA1EB9" w:rsidRPr="005F4E16" w:rsidRDefault="00E82B2A" w:rsidP="00EA1EB9">
      <w:pPr>
        <w:pStyle w:val="Paragrafi"/>
        <w:rPr>
          <w:lang w:val="it-IT"/>
        </w:rPr>
      </w:pPr>
      <w:r w:rsidRPr="005F4E16">
        <w:rPr>
          <w:lang w:val="it-IT"/>
        </w:rPr>
        <w:t>SQHLN-</w:t>
      </w:r>
      <w:r w:rsidR="00EA1EB9" w:rsidRPr="005F4E16">
        <w:rPr>
          <w:lang w:val="it-IT"/>
        </w:rPr>
        <w:t>ja kur ka të dhëna të vërtetuara se pasuria e një personi është me prejardhje nga kryerja e veprave penale në fushën e drogës, me autorizim të prokurorisë heton mbi këto të ardhura dhe pasuri të çdo lloji.</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22</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Pasuritë e sekuestruara gjatë veprimeve antidrogë të policisë, pas konfiskimit i jepen në pronësi Policisë së Shtetit, me kërkesën e saj.</w:t>
      </w:r>
    </w:p>
    <w:p w:rsidR="00EA1EB9" w:rsidRPr="005F4E16" w:rsidRDefault="00EA1EB9" w:rsidP="00EA1EB9">
      <w:pPr>
        <w:pStyle w:val="Paragrafi"/>
        <w:rPr>
          <w:lang w:val="it-IT"/>
        </w:rPr>
      </w:pPr>
    </w:p>
    <w:p w:rsidR="00EA1EB9" w:rsidRPr="005F4E16" w:rsidRDefault="00EA1EB9" w:rsidP="001104D7">
      <w:pPr>
        <w:pStyle w:val="NeniNr"/>
        <w:rPr>
          <w:lang w:val="it-IT"/>
        </w:rPr>
      </w:pPr>
      <w:r w:rsidRPr="005F4E16">
        <w:rPr>
          <w:lang w:val="it-IT"/>
        </w:rPr>
        <w:t>Neni 23</w:t>
      </w:r>
    </w:p>
    <w:p w:rsidR="001104D7" w:rsidRPr="005F4E16" w:rsidRDefault="001104D7" w:rsidP="001104D7">
      <w:pPr>
        <w:jc w:val="center"/>
        <w:rPr>
          <w:i/>
          <w:noProof w:val="0"/>
          <w:szCs w:val="20"/>
          <w:lang w:val="en-US"/>
        </w:rPr>
      </w:pPr>
      <w:r w:rsidRPr="005F4E16">
        <w:rPr>
          <w:i/>
          <w:noProof w:val="0"/>
          <w:szCs w:val="20"/>
          <w:lang w:val="en-US"/>
        </w:rPr>
        <w:t>(Shfuqizuar me ligjin nr. 88/2016, datë 15.9.2016)</w:t>
      </w:r>
    </w:p>
    <w:p w:rsidR="00EA1EB9" w:rsidRPr="005F4E16" w:rsidRDefault="00EA1EB9" w:rsidP="00EA1EB9">
      <w:pPr>
        <w:pStyle w:val="Paragrafi"/>
      </w:pPr>
    </w:p>
    <w:p w:rsidR="00EA1EB9" w:rsidRPr="005F4E16" w:rsidRDefault="00EA1EB9" w:rsidP="00EA1EB9">
      <w:pPr>
        <w:pStyle w:val="NeniNr"/>
        <w:rPr>
          <w:lang w:val="it-IT"/>
        </w:rPr>
      </w:pPr>
      <w:r w:rsidRPr="005F4E16">
        <w:rPr>
          <w:lang w:val="it-IT"/>
        </w:rPr>
        <w:t>Neni 24</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 xml:space="preserve">Personat që bashkëpunojnë në mënyrë të fshehtë ose të hapur me </w:t>
      </w:r>
      <w:r w:rsidR="00E82B2A" w:rsidRPr="005F4E16">
        <w:rPr>
          <w:lang w:val="it-IT"/>
        </w:rPr>
        <w:t>SQHLN</w:t>
      </w:r>
      <w:r w:rsidRPr="005F4E16">
        <w:rPr>
          <w:lang w:val="it-IT"/>
        </w:rPr>
        <w:t xml:space="preserve">-në janë nën mbrojtjen e veçantë të shtetit. Kur për shkak të këtij bashkëpunimi u kërcënohet jeta, familja e prona merren në mbrojtje të veçantë. </w:t>
      </w:r>
    </w:p>
    <w:p w:rsidR="00EA1EB9" w:rsidRPr="005F4E16" w:rsidRDefault="00EA1EB9" w:rsidP="00EA1EB9">
      <w:pPr>
        <w:pStyle w:val="Paragrafi"/>
        <w:rPr>
          <w:lang w:val="it-IT"/>
        </w:rPr>
      </w:pPr>
      <w:r w:rsidRPr="005F4E16">
        <w:rPr>
          <w:lang w:val="it-IT"/>
        </w:rPr>
        <w:t>Mënyra e realizimit të kësaj mbrojtjeje përcaktohet me vendim të Këshillit të Ministrave.</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25</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 xml:space="preserve">Në rast se personi që bashkëpunon me </w:t>
      </w:r>
      <w:r w:rsidR="00E82B2A" w:rsidRPr="005F4E16">
        <w:rPr>
          <w:lang w:val="it-IT"/>
        </w:rPr>
        <w:t>SQHLN</w:t>
      </w:r>
      <w:r w:rsidRPr="005F4E16">
        <w:rPr>
          <w:lang w:val="it-IT"/>
        </w:rPr>
        <w:t>-në vritet për shkak të këtij bashkëpunimi, shteti i siguron familjes ndihmë financiare të menjëhershme.</w:t>
      </w:r>
    </w:p>
    <w:p w:rsidR="00EA1EB9" w:rsidRPr="005F4E16" w:rsidRDefault="00EA1EB9" w:rsidP="00EA1EB9">
      <w:pPr>
        <w:pStyle w:val="Paragrafi"/>
        <w:rPr>
          <w:lang w:val="it-IT"/>
        </w:rPr>
      </w:pPr>
      <w:r w:rsidRPr="005F4E16">
        <w:rPr>
          <w:lang w:val="it-IT"/>
        </w:rPr>
        <w:t>Masa e ndihmës përcaktohet me vendim të Këshillit të Ministrave.</w:t>
      </w:r>
    </w:p>
    <w:p w:rsidR="00EA1EB9" w:rsidRPr="005F4E16" w:rsidRDefault="00EA1EB9" w:rsidP="00EA1EB9">
      <w:pPr>
        <w:pStyle w:val="Paragrafi"/>
        <w:rPr>
          <w:lang w:val="it-IT"/>
        </w:rPr>
      </w:pPr>
      <w:r w:rsidRPr="005F4E16">
        <w:rPr>
          <w:lang w:val="it-IT"/>
        </w:rPr>
        <w:t>Kur për shkak të këtij bashkëpunimi bëhet i paaftë për të punuar, trajtohet sipas kritereve të përcaktuara në ligj.</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26</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 xml:space="preserve">Të dhënat, që lidhen me identitetin ose punën që ka bërë personi, i cili bashkëpunon ose ka bashkëpunuar në mënyrë të fshehtë me </w:t>
      </w:r>
      <w:r w:rsidR="00E82B2A" w:rsidRPr="005F4E16">
        <w:rPr>
          <w:lang w:val="it-IT"/>
        </w:rPr>
        <w:t>SQHLN</w:t>
      </w:r>
      <w:r w:rsidRPr="005F4E16">
        <w:rPr>
          <w:lang w:val="it-IT"/>
        </w:rPr>
        <w:t>-në, përbëjnë sekret.</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27</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Personat që ndihmojnë me të dhëna ose në mënyra të tjera për zbulimin e krimeve me objekt drogën, si dhe për zbulimin dhe kapjen e autorëve, shpërblehen sipas kritereve të përcaktuara me akte nënligjore.</w:t>
      </w:r>
    </w:p>
    <w:p w:rsidR="00EA1EB9" w:rsidRPr="005F4E16" w:rsidRDefault="00EA1EB9" w:rsidP="00EA1EB9">
      <w:pPr>
        <w:pStyle w:val="Paragrafi"/>
        <w:rPr>
          <w:lang w:val="it-IT"/>
        </w:rPr>
      </w:pPr>
      <w:r w:rsidRPr="005F4E16">
        <w:rPr>
          <w:lang w:val="it-IT"/>
        </w:rPr>
        <w:t>Dhënia e shpërblimit nuk u jepet personave që i kanë kryer vetë këto krime ose kanë bashkëpunuar për kryerjen e tyre.</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28</w:t>
      </w:r>
    </w:p>
    <w:p w:rsidR="00EA1EB9" w:rsidRPr="005F4E16" w:rsidRDefault="00EA1EB9" w:rsidP="00EA1EB9">
      <w:pPr>
        <w:pStyle w:val="NeniTitull"/>
        <w:rPr>
          <w:lang w:val="it-IT"/>
        </w:rPr>
      </w:pPr>
      <w:r w:rsidRPr="005F4E16">
        <w:rPr>
          <w:lang w:val="it-IT"/>
        </w:rPr>
        <w:t>Asgjësimi i substancave narkotike ose psikotrope të sekuestruara</w:t>
      </w:r>
    </w:p>
    <w:p w:rsidR="001104D7" w:rsidRPr="005F4E16" w:rsidRDefault="001104D7" w:rsidP="001104D7">
      <w:pPr>
        <w:jc w:val="center"/>
        <w:rPr>
          <w:i/>
          <w:lang w:val="it-IT"/>
        </w:rPr>
      </w:pPr>
      <w:r w:rsidRPr="005F4E16">
        <w:rPr>
          <w:i/>
          <w:lang w:val="it-IT"/>
        </w:rPr>
        <w:t>(Ndryshuar paragrafi i parë dhe i tretë, me ligjin nr. 88/2016, datë 15.9.2016)</w:t>
      </w:r>
    </w:p>
    <w:p w:rsidR="00EA1EB9" w:rsidRPr="005F4E16" w:rsidRDefault="00EA1EB9" w:rsidP="00EA1EB9">
      <w:pPr>
        <w:pStyle w:val="Paragrafi"/>
        <w:rPr>
          <w:i/>
          <w:lang w:val="it-IT"/>
        </w:rPr>
      </w:pPr>
    </w:p>
    <w:p w:rsidR="001104D7" w:rsidRPr="005F4E16" w:rsidRDefault="001104D7" w:rsidP="00EA1EB9">
      <w:pPr>
        <w:pStyle w:val="Paragrafi"/>
        <w:rPr>
          <w:lang w:val="it-IT"/>
        </w:rPr>
      </w:pPr>
      <w:r w:rsidRPr="005F4E16">
        <w:rPr>
          <w:lang w:val="it-IT"/>
        </w:rPr>
        <w:t>Në të gjitha rastet kur substancat narkotike ose psikotrope nuk shërbejnë më për shqyrtimin e çështjes, gjykata ose prokurori caktojnë se çfarë duhet bërë me to, sipas rregullave të parashikuara në Kodin e Procedurës Penale.</w:t>
      </w:r>
    </w:p>
    <w:p w:rsidR="00EA1EB9" w:rsidRPr="005F4E16" w:rsidRDefault="00EA1EB9" w:rsidP="00EA1EB9">
      <w:pPr>
        <w:pStyle w:val="Paragrafi"/>
        <w:rPr>
          <w:lang w:val="it-IT"/>
        </w:rPr>
      </w:pPr>
      <w:r w:rsidRPr="005F4E16">
        <w:rPr>
          <w:lang w:val="it-IT"/>
        </w:rPr>
        <w:t>Asgjësimi i tyre bëhet në prani të prokurorit, të oficerit të Policisë Gjyqësore dhe të personit të autorizuar nga gjykata. Për dokumentimin e këtij veprimi mbahet procesverbal në tri kopje.</w:t>
      </w:r>
    </w:p>
    <w:p w:rsidR="001104D7" w:rsidRPr="005F4E16" w:rsidRDefault="001104D7" w:rsidP="00EA1EB9">
      <w:pPr>
        <w:pStyle w:val="Paragrafi"/>
        <w:rPr>
          <w:lang w:val="it-IT"/>
        </w:rPr>
      </w:pPr>
      <w:r w:rsidRPr="005F4E16">
        <w:rPr>
          <w:lang w:val="it-IT"/>
        </w:rPr>
        <w:t>Rregullat për trajtimin e bimëve, lëndëve narkotike ose psikotrope dhe prekursorëve kimikë, që përfshijnë ruajtjen, administrimin dhe teknikat e asgjësimit të tyre, përcaktohen me udhëzim të përbashkët të ministrit përgjegjës për rendin dhe sigurinë publike, ministrit përgjegjës për shëndetësinë, ministrit përgjegjës për mjedisin dhe Prokurorit të Përgjithshëm.</w:t>
      </w:r>
    </w:p>
    <w:p w:rsidR="00EA1EB9" w:rsidRPr="005F4E16" w:rsidRDefault="00EA1EB9" w:rsidP="00EA1EB9">
      <w:pPr>
        <w:pStyle w:val="Paragrafi"/>
        <w:rPr>
          <w:lang w:val="it-IT"/>
        </w:rPr>
      </w:pPr>
      <w:r w:rsidRPr="005F4E16">
        <w:rPr>
          <w:lang w:val="it-IT"/>
        </w:rPr>
        <w:t>Në të gjitha rastet e sekuestrimit të bimëve narkotike të kultivuara, asgjësimi i tyre bëhet me procesverbal në vendin ku janë zbuluar, duke mbajtur mostra të bimëve narkotike për ekspertim.</w:t>
      </w:r>
    </w:p>
    <w:p w:rsidR="00EA1EB9" w:rsidRPr="005F4E16" w:rsidRDefault="00EA1EB9" w:rsidP="00EA1EB9">
      <w:pPr>
        <w:pStyle w:val="Paragrafi"/>
        <w:rPr>
          <w:lang w:val="it-IT"/>
        </w:rPr>
      </w:pPr>
      <w:r w:rsidRPr="005F4E16">
        <w:rPr>
          <w:lang w:val="it-IT"/>
        </w:rPr>
        <w:t xml:space="preserve">Kur substancat narkotike ose psikotrope janë barna të përdorshme (me konfeksion të rregullt dhe të paskaduara), ato nuk asgjësohen, por i kalojnë në administrim </w:t>
      </w:r>
      <w:r w:rsidR="005D2A6E" w:rsidRPr="005F4E16">
        <w:rPr>
          <w:lang w:val="it-IT"/>
        </w:rPr>
        <w:t>ministrinë përgjegjëse për shëndetësinë</w:t>
      </w:r>
      <w:r w:rsidRPr="005F4E16">
        <w:rPr>
          <w:lang w:val="it-IT"/>
        </w:rPr>
        <w:t>.</w:t>
      </w:r>
    </w:p>
    <w:p w:rsidR="00D8430F" w:rsidRPr="005F4E16" w:rsidRDefault="00D8430F" w:rsidP="00E82B2A">
      <w:pPr>
        <w:pStyle w:val="Paragrafi"/>
        <w:ind w:firstLine="0"/>
        <w:rPr>
          <w:lang w:val="it-IT"/>
        </w:rPr>
      </w:pPr>
    </w:p>
    <w:p w:rsidR="00D8430F" w:rsidRPr="005F4E16" w:rsidRDefault="00D8430F" w:rsidP="00D8430F">
      <w:pPr>
        <w:pStyle w:val="Paragrafi"/>
        <w:jc w:val="center"/>
        <w:rPr>
          <w:lang w:val="it-IT"/>
        </w:rPr>
      </w:pPr>
      <w:r w:rsidRPr="005F4E16">
        <w:rPr>
          <w:lang w:val="it-IT"/>
        </w:rPr>
        <w:t>Neni 28/a</w:t>
      </w:r>
    </w:p>
    <w:p w:rsidR="00D8430F" w:rsidRPr="005F4E16" w:rsidRDefault="00D8430F" w:rsidP="00D8430F">
      <w:pPr>
        <w:pStyle w:val="Paragrafi"/>
        <w:jc w:val="center"/>
      </w:pPr>
      <w:r w:rsidRPr="005F4E16">
        <w:rPr>
          <w:i/>
        </w:rPr>
        <w:t>(</w:t>
      </w:r>
      <w:r w:rsidR="00D9577E" w:rsidRPr="005F4E16">
        <w:rPr>
          <w:i/>
        </w:rPr>
        <w:t xml:space="preserve">Shtuar </w:t>
      </w:r>
      <w:r w:rsidRPr="005F4E16">
        <w:rPr>
          <w:i/>
        </w:rPr>
        <w:t>me ligjin nr.10 375, datë 10.2.2011)</w:t>
      </w:r>
    </w:p>
    <w:p w:rsidR="00D8430F" w:rsidRPr="005F4E16" w:rsidRDefault="00D8430F" w:rsidP="00D8430F">
      <w:pPr>
        <w:pStyle w:val="Paragrafi"/>
      </w:pPr>
    </w:p>
    <w:p w:rsidR="00D8430F" w:rsidRPr="005F4E16" w:rsidRDefault="00D8430F" w:rsidP="00D8430F">
      <w:pPr>
        <w:pStyle w:val="Paragrafi"/>
        <w:rPr>
          <w:lang w:val="it-IT"/>
        </w:rPr>
      </w:pPr>
      <w:r w:rsidRPr="005F4E16">
        <w:rPr>
          <w:lang w:val="it-IT"/>
        </w:rPr>
        <w:t>Institucioni që kryen ekspertimin, pas përfundimit të ekspertimit të substancës narkotike ose psikotrope, së bashku me aktin e ekspertimit i dërgon organit procedues që ka kërkuar ekspertimin edhe mostrën e ekspertuar.</w:t>
      </w:r>
    </w:p>
    <w:p w:rsidR="00D8430F" w:rsidRPr="005F4E16" w:rsidRDefault="00D8430F" w:rsidP="00E82B2A">
      <w:pPr>
        <w:pStyle w:val="Paragrafi"/>
        <w:rPr>
          <w:lang w:val="it-IT"/>
        </w:rPr>
      </w:pPr>
      <w:r w:rsidRPr="005F4E16">
        <w:rPr>
          <w:lang w:val="it-IT"/>
        </w:rPr>
        <w:t>Rregulla më të hollësishme për afatet, procedurën dhe mënyrën e dërgimit të substancave narkotike ose psikotrope të ekspertuara përcaktohen me udhëzim të përbashkët të ministrit që ka në varësi institucionin që kryen ekspertimin dhe të Prokurorit të Përgjithshëm.</w:t>
      </w:r>
    </w:p>
    <w:p w:rsidR="00D8430F" w:rsidRPr="005F4E16" w:rsidRDefault="00D8430F" w:rsidP="00EA1EB9">
      <w:pPr>
        <w:pStyle w:val="NeniNr"/>
        <w:rPr>
          <w:lang w:val="it-IT"/>
        </w:rPr>
      </w:pPr>
    </w:p>
    <w:p w:rsidR="00EA1EB9" w:rsidRPr="005F4E16" w:rsidRDefault="00EA1EB9" w:rsidP="00EA1EB9">
      <w:pPr>
        <w:pStyle w:val="NeniNr"/>
        <w:rPr>
          <w:lang w:val="it-IT"/>
        </w:rPr>
      </w:pPr>
      <w:r w:rsidRPr="005F4E16">
        <w:rPr>
          <w:lang w:val="it-IT"/>
        </w:rPr>
        <w:t>Neni 29</w:t>
      </w:r>
    </w:p>
    <w:p w:rsidR="001104D7" w:rsidRPr="005F4E16" w:rsidRDefault="001104D7" w:rsidP="001104D7">
      <w:pPr>
        <w:jc w:val="center"/>
        <w:rPr>
          <w:i/>
          <w:lang w:val="en-US"/>
        </w:rPr>
      </w:pPr>
      <w:r w:rsidRPr="005F4E16">
        <w:rPr>
          <w:i/>
          <w:lang w:val="en-US"/>
        </w:rPr>
        <w:t>(Ndryshuar fjalë, me ligjin nr. 88/2016, datë 15.9.2016)</w:t>
      </w:r>
    </w:p>
    <w:p w:rsidR="00EA1EB9" w:rsidRPr="005F4E16" w:rsidRDefault="00EA1EB9" w:rsidP="00EA1EB9">
      <w:pPr>
        <w:pStyle w:val="Paragrafi"/>
        <w:rPr>
          <w:i/>
        </w:rPr>
      </w:pPr>
    </w:p>
    <w:p w:rsidR="00EA1EB9" w:rsidRPr="005F4E16" w:rsidRDefault="00E82B2A" w:rsidP="00EA1EB9">
      <w:pPr>
        <w:pStyle w:val="Paragrafi"/>
      </w:pPr>
      <w:r w:rsidRPr="005F4E16">
        <w:t>SQHLN</w:t>
      </w:r>
      <w:r w:rsidR="00EA1EB9" w:rsidRPr="005F4E16">
        <w:t>-ja i kërkon gjykatës marrjen e mostrave të substancave narkotike ose psikotrope të nevojshme për kryerjen e veprimeve policore dhe për stërvitjen e qenve të drogës, duke motivuar arsyen e kësaj kërkese.</w:t>
      </w:r>
    </w:p>
    <w:p w:rsidR="00EA1EB9" w:rsidRPr="005F4E16" w:rsidRDefault="008638D1" w:rsidP="00EA1EB9">
      <w:pPr>
        <w:pStyle w:val="Paragrafi"/>
      </w:pPr>
      <w:r w:rsidRPr="005F4E16">
        <w:t xml:space="preserve">Ministria përgjegjëse për shëndetësinë </w:t>
      </w:r>
      <w:r w:rsidR="00EA1EB9" w:rsidRPr="005F4E16">
        <w:t xml:space="preserve">i kërkon gjykatës nëpërmjet </w:t>
      </w:r>
      <w:r w:rsidR="00E82B2A" w:rsidRPr="005F4E16">
        <w:t>SQHLN</w:t>
      </w:r>
      <w:r w:rsidR="00EA1EB9" w:rsidRPr="005F4E16">
        <w:t>-së mostrat e nevojshme të substancave narkotike ose psikotrope për arsye studimore e shkencore.</w:t>
      </w:r>
    </w:p>
    <w:p w:rsidR="00EA1EB9" w:rsidRPr="005F4E16" w:rsidRDefault="00EA1EB9" w:rsidP="00EA1EB9">
      <w:pPr>
        <w:pStyle w:val="Paragrafi"/>
        <w:rPr>
          <w:lang w:val="it-IT"/>
        </w:rPr>
      </w:pPr>
      <w:r w:rsidRPr="005F4E16">
        <w:rPr>
          <w:lang w:val="it-IT"/>
        </w:rPr>
        <w:t xml:space="preserve">Mënyra e asgjësimit të mostrave përcaktohet në </w:t>
      </w:r>
      <w:r w:rsidR="001104D7" w:rsidRPr="005F4E16">
        <w:rPr>
          <w:lang w:val="it-IT"/>
        </w:rPr>
        <w:t>udhëzimin</w:t>
      </w:r>
      <w:r w:rsidRPr="005F4E16">
        <w:rPr>
          <w:lang w:val="it-IT"/>
        </w:rPr>
        <w:t xml:space="preserve"> e përbashkët, sipas paragrafit të tretë të nenit 28.</w:t>
      </w:r>
    </w:p>
    <w:p w:rsidR="00EA1EB9" w:rsidRPr="005F4E16" w:rsidRDefault="00EA1EB9" w:rsidP="00EA1EB9">
      <w:pPr>
        <w:pStyle w:val="Paragrafi"/>
        <w:rPr>
          <w:lang w:val="it-IT"/>
        </w:rPr>
      </w:pPr>
    </w:p>
    <w:p w:rsidR="00EA1EB9" w:rsidRPr="005F4E16" w:rsidRDefault="00EA1EB9" w:rsidP="00EA1EB9">
      <w:pPr>
        <w:pStyle w:val="NeniNr"/>
        <w:rPr>
          <w:lang w:val="it-IT"/>
        </w:rPr>
      </w:pPr>
      <w:r w:rsidRPr="005F4E16">
        <w:rPr>
          <w:lang w:val="it-IT"/>
        </w:rPr>
        <w:t>Neni 30</w:t>
      </w:r>
    </w:p>
    <w:p w:rsidR="001104D7" w:rsidRPr="005F4E16" w:rsidRDefault="001104D7" w:rsidP="001104D7">
      <w:pPr>
        <w:jc w:val="center"/>
        <w:rPr>
          <w:i/>
          <w:lang w:val="en-US"/>
        </w:rPr>
      </w:pPr>
      <w:r w:rsidRPr="005F4E16">
        <w:rPr>
          <w:i/>
          <w:lang w:val="en-US"/>
        </w:rPr>
        <w:t>(Ndryshuar fjalë, me ligjin nr. 88/2016, datë 15.9.2016)</w:t>
      </w:r>
    </w:p>
    <w:p w:rsidR="00EA1EB9" w:rsidRPr="005F4E16" w:rsidRDefault="00EA1EB9" w:rsidP="00EA1EB9">
      <w:pPr>
        <w:pStyle w:val="Paragrafi"/>
        <w:rPr>
          <w:i/>
        </w:rPr>
      </w:pPr>
    </w:p>
    <w:p w:rsidR="00EA1EB9" w:rsidRPr="005F4E16" w:rsidRDefault="00EA1EB9" w:rsidP="00EA1EB9">
      <w:pPr>
        <w:pStyle w:val="Paragrafi"/>
      </w:pPr>
      <w:r w:rsidRPr="005F4E16">
        <w:t xml:space="preserve">Ngarkohen Këshilli i Ministrave, </w:t>
      </w:r>
      <w:r w:rsidR="00971234" w:rsidRPr="005F4E16">
        <w:t>ministri përgjegjës për rendin publik</w:t>
      </w:r>
      <w:r w:rsidRPr="005F4E16">
        <w:t xml:space="preserve">, </w:t>
      </w:r>
      <w:r w:rsidR="008638D1" w:rsidRPr="005F4E16">
        <w:t>ministri përgjegjës për shëndetësinë</w:t>
      </w:r>
      <w:r w:rsidR="001104D7" w:rsidRPr="005F4E16">
        <w:t xml:space="preserve">, </w:t>
      </w:r>
      <w:r w:rsidR="008638D1" w:rsidRPr="005F4E16">
        <w:t xml:space="preserve"> </w:t>
      </w:r>
      <w:r w:rsidR="001104D7" w:rsidRPr="005F4E16">
        <w:t xml:space="preserve">ministri përgjegjës për mjedisin </w:t>
      </w:r>
      <w:r w:rsidRPr="005F4E16">
        <w:t>dhe Prokurori i Përgjithshëm të nxjerrin akte nënligjore në zbatim të këtij ligji.</w:t>
      </w:r>
    </w:p>
    <w:p w:rsidR="00EA1EB9" w:rsidRPr="005F4E16" w:rsidRDefault="00EA1EB9" w:rsidP="00EA1EB9">
      <w:pPr>
        <w:pStyle w:val="Paragrafi"/>
      </w:pPr>
    </w:p>
    <w:p w:rsidR="00EA1EB9" w:rsidRPr="005F4E16" w:rsidRDefault="00EA1EB9" w:rsidP="00EA1EB9">
      <w:pPr>
        <w:pStyle w:val="NeniNr"/>
        <w:rPr>
          <w:lang w:val="it-IT"/>
        </w:rPr>
      </w:pPr>
      <w:r w:rsidRPr="005F4E16">
        <w:rPr>
          <w:lang w:val="it-IT"/>
        </w:rPr>
        <w:t>Neni 31</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Të gjitha aktet ligjore e nënligjore, që bien në kundërshtim me këtë ligj, shfuqizohen.</w:t>
      </w:r>
    </w:p>
    <w:p w:rsidR="00D8430F" w:rsidRPr="005F4E16" w:rsidRDefault="00D8430F" w:rsidP="00EA1EB9">
      <w:pPr>
        <w:pStyle w:val="Paragrafi"/>
        <w:rPr>
          <w:lang w:val="it-IT"/>
        </w:rPr>
      </w:pPr>
    </w:p>
    <w:p w:rsidR="00D8430F" w:rsidRPr="005F4E16" w:rsidRDefault="00D8430F" w:rsidP="00D8430F">
      <w:pPr>
        <w:pStyle w:val="Paragrafi"/>
        <w:jc w:val="center"/>
        <w:rPr>
          <w:lang w:val="it-IT"/>
        </w:rPr>
      </w:pPr>
      <w:r w:rsidRPr="005F4E16">
        <w:rPr>
          <w:lang w:val="it-IT"/>
        </w:rPr>
        <w:t>Neni 4</w:t>
      </w:r>
    </w:p>
    <w:p w:rsidR="00D8430F" w:rsidRPr="005F4E16" w:rsidRDefault="00D8430F" w:rsidP="00D8430F">
      <w:pPr>
        <w:pStyle w:val="Paragrafi"/>
        <w:jc w:val="center"/>
        <w:rPr>
          <w:lang w:val="it-IT"/>
        </w:rPr>
      </w:pPr>
      <w:r w:rsidRPr="005F4E16">
        <w:rPr>
          <w:lang w:val="it-IT"/>
        </w:rPr>
        <w:t>Dispozitë kalimtare</w:t>
      </w:r>
    </w:p>
    <w:p w:rsidR="00D8430F" w:rsidRPr="005F4E16" w:rsidRDefault="00D8430F" w:rsidP="00D8430F">
      <w:pPr>
        <w:pStyle w:val="Paragrafi"/>
        <w:jc w:val="center"/>
        <w:rPr>
          <w:i/>
          <w:lang w:val="it-IT"/>
        </w:rPr>
      </w:pPr>
      <w:r w:rsidRPr="005F4E16">
        <w:rPr>
          <w:i/>
          <w:lang w:val="it-IT"/>
        </w:rPr>
        <w:t>(e shtuar me ligjin nr.10 375, datë 10.2.2011)</w:t>
      </w:r>
    </w:p>
    <w:p w:rsidR="00D8430F" w:rsidRPr="005F4E16" w:rsidRDefault="00D8430F" w:rsidP="00D8430F">
      <w:pPr>
        <w:pStyle w:val="Paragrafi"/>
        <w:jc w:val="center"/>
        <w:rPr>
          <w:lang w:val="it-IT"/>
        </w:rPr>
      </w:pPr>
    </w:p>
    <w:p w:rsidR="00D8430F" w:rsidRPr="005F4E16" w:rsidRDefault="00D8430F" w:rsidP="00D8430F">
      <w:pPr>
        <w:pStyle w:val="Paragrafi"/>
        <w:rPr>
          <w:lang w:val="it-IT"/>
        </w:rPr>
      </w:pPr>
      <w:r w:rsidRPr="005F4E16">
        <w:rPr>
          <w:lang w:val="it-IT"/>
        </w:rPr>
        <w:t>1. Instituti i Mjekësisë Ligjore dhe Drejtoria e Policisë Shkencore, brenda një muaji nga hyrja në fuqi e këtij ligji, inventarizojnë mostrat e substancave narkotike dhe psikotrope, të ekspertuara prej tyre, sipas çështjes penale përkatëse.</w:t>
      </w:r>
    </w:p>
    <w:p w:rsidR="00D8430F" w:rsidRPr="005F4E16" w:rsidRDefault="00D8430F" w:rsidP="00D8430F">
      <w:pPr>
        <w:pStyle w:val="Paragrafi"/>
        <w:rPr>
          <w:lang w:val="it-IT"/>
        </w:rPr>
      </w:pPr>
      <w:r w:rsidRPr="005F4E16">
        <w:rPr>
          <w:lang w:val="it-IT"/>
        </w:rPr>
        <w:t>2. Në përfundim të procesit të inventarizimit, sipas pikës 1 të këtij neni, Instituti i Mjekësisë Ligjore dhe Drejtoria e Policisë Shkencore njoftojnë drejtuesit e prokurorive pranë gjykatave të shkallës së parë, të cilët marrin masat për asgjësimin e substancave narkotike dhe psikotrope ose për kryerjen e veprimeve, sipas disponimit të gjykatës në vendimin përfundimtar.</w:t>
      </w:r>
    </w:p>
    <w:p w:rsidR="00D8430F" w:rsidRPr="005F4E16" w:rsidRDefault="00D8430F" w:rsidP="00D8430F">
      <w:pPr>
        <w:pStyle w:val="Paragrafi"/>
        <w:rPr>
          <w:lang w:val="it-IT"/>
        </w:rPr>
      </w:pPr>
      <w:r w:rsidRPr="005F4E16">
        <w:rPr>
          <w:lang w:val="it-IT"/>
        </w:rPr>
        <w:t>3. Asgjësimi i substancave narkotike dhe psikotrope, i parashikuar në këtë nen, realizohet sipas rregullave të parashikuara në nenin 28 të këtij ligji.</w:t>
      </w:r>
    </w:p>
    <w:p w:rsidR="00D8430F" w:rsidRPr="005F4E16" w:rsidRDefault="00D8430F" w:rsidP="00EA1EB9">
      <w:pPr>
        <w:pStyle w:val="Paragrafi"/>
        <w:rPr>
          <w:lang w:val="it-IT"/>
        </w:rPr>
      </w:pPr>
    </w:p>
    <w:p w:rsidR="00EA1EB9" w:rsidRPr="005F4E16" w:rsidRDefault="00EA1EB9" w:rsidP="00EA1EB9">
      <w:pPr>
        <w:pStyle w:val="NeniNr"/>
        <w:rPr>
          <w:lang w:val="it-IT"/>
        </w:rPr>
      </w:pPr>
    </w:p>
    <w:p w:rsidR="00EA1EB9" w:rsidRPr="005F4E16" w:rsidRDefault="00EA1EB9" w:rsidP="00EA1EB9">
      <w:pPr>
        <w:pStyle w:val="NeniNr"/>
        <w:rPr>
          <w:lang w:val="it-IT"/>
        </w:rPr>
      </w:pPr>
      <w:r w:rsidRPr="005F4E16">
        <w:rPr>
          <w:lang w:val="it-IT"/>
        </w:rPr>
        <w:t>Neni 32</w:t>
      </w:r>
    </w:p>
    <w:p w:rsidR="00EA1EB9" w:rsidRPr="005F4E16" w:rsidRDefault="00EA1EB9" w:rsidP="00EA1EB9">
      <w:pPr>
        <w:pStyle w:val="Paragrafi"/>
        <w:rPr>
          <w:lang w:val="it-IT"/>
        </w:rPr>
      </w:pPr>
    </w:p>
    <w:p w:rsidR="00EA1EB9" w:rsidRPr="005F4E16" w:rsidRDefault="00EA1EB9" w:rsidP="00EA1EB9">
      <w:pPr>
        <w:pStyle w:val="Paragrafi"/>
        <w:rPr>
          <w:lang w:val="it-IT"/>
        </w:rPr>
      </w:pPr>
      <w:r w:rsidRPr="005F4E16">
        <w:rPr>
          <w:lang w:val="it-IT"/>
        </w:rPr>
        <w:t>Ky ligj hyn në fuqi 15 ditë pas botimit në Fletoren Zyrtare.</w:t>
      </w:r>
    </w:p>
    <w:p w:rsidR="00EA1EB9" w:rsidRPr="005F4E16" w:rsidRDefault="00EA1EB9" w:rsidP="00EA1EB9">
      <w:pPr>
        <w:pStyle w:val="Paragrafi"/>
        <w:rPr>
          <w:lang w:val="it-IT"/>
        </w:rPr>
      </w:pPr>
    </w:p>
    <w:p w:rsidR="00EA1EB9" w:rsidRPr="005F4E16" w:rsidRDefault="00EA1EB9" w:rsidP="00EA1EB9">
      <w:pPr>
        <w:pStyle w:val="Shpallja"/>
        <w:rPr>
          <w:color w:val="auto"/>
        </w:rPr>
      </w:pPr>
      <w:r w:rsidRPr="005F4E16">
        <w:rPr>
          <w:color w:val="auto"/>
        </w:rPr>
        <w:t>Shpallur me dekretin nr.2963,  datë 9.4.2001 të Presidentit të Republikës së Shqipërisë, Rexhep Meidani</w:t>
      </w:r>
    </w:p>
    <w:p w:rsidR="00EA1EB9" w:rsidRPr="005F4E16" w:rsidRDefault="00EA1EB9" w:rsidP="00EA1EB9">
      <w:pPr>
        <w:pStyle w:val="Shpallja"/>
        <w:rPr>
          <w:color w:val="auto"/>
        </w:rPr>
      </w:pPr>
    </w:p>
    <w:p w:rsidR="00EA1EB9" w:rsidRPr="005F4E16" w:rsidRDefault="00EA1EB9" w:rsidP="00EA1EB9">
      <w:pPr>
        <w:pStyle w:val="Paragrafi"/>
        <w:rPr>
          <w:lang w:val="it-IT"/>
        </w:rPr>
      </w:pPr>
    </w:p>
    <w:p w:rsidR="00EA1EB9" w:rsidRPr="005F4E16" w:rsidRDefault="00EA1EB9" w:rsidP="00EA1EB9">
      <w:pPr>
        <w:pStyle w:val="TitulliTitull"/>
        <w:rPr>
          <w:lang w:val="it-IT"/>
        </w:rPr>
      </w:pPr>
      <w:r w:rsidRPr="005F4E16">
        <w:rPr>
          <w:lang w:val="it-IT"/>
        </w:rPr>
        <w:t>TABELAT E PREKURSORËVE</w:t>
      </w:r>
    </w:p>
    <w:p w:rsidR="00EA1EB9" w:rsidRPr="005F4E16" w:rsidRDefault="00EA1EB9" w:rsidP="00EA1EB9">
      <w:pPr>
        <w:pStyle w:val="Paragrafi"/>
        <w:rPr>
          <w:lang w:val="it-IT"/>
        </w:rPr>
      </w:pPr>
    </w:p>
    <w:p w:rsidR="00EA1EB9" w:rsidRPr="005F4E16" w:rsidRDefault="00EA1EB9" w:rsidP="001104D7">
      <w:pPr>
        <w:pStyle w:val="Paragrafi"/>
        <w:ind w:firstLine="0"/>
        <w:rPr>
          <w:lang w:val="it-IT"/>
        </w:rPr>
      </w:pPr>
      <w:r w:rsidRPr="005F4E16">
        <w:rPr>
          <w:lang w:val="it-IT"/>
        </w:rPr>
        <w:t>Tabela A</w:t>
      </w:r>
      <w:r w:rsidR="001104D7" w:rsidRPr="005F4E16">
        <w:rPr>
          <w:lang w:val="it-IT"/>
        </w:rPr>
        <w:t xml:space="preserve"> </w:t>
      </w:r>
    </w:p>
    <w:p w:rsidR="00EA1EB9" w:rsidRPr="005F4E16" w:rsidRDefault="001104D7" w:rsidP="001104D7">
      <w:pPr>
        <w:pStyle w:val="Paragrafi"/>
        <w:ind w:firstLine="0"/>
        <w:rPr>
          <w:i/>
        </w:rPr>
      </w:pPr>
      <w:r w:rsidRPr="005F4E16">
        <w:rPr>
          <w:i/>
        </w:rPr>
        <w:t>(Hequr me ligjin nr. 88/2016, datë 15.9.2016)</w:t>
      </w:r>
    </w:p>
    <w:p w:rsidR="00EA1EB9" w:rsidRPr="005F4E16" w:rsidRDefault="00EA1EB9" w:rsidP="00EA1EB9">
      <w:pPr>
        <w:pStyle w:val="Paragrafi"/>
      </w:pPr>
    </w:p>
    <w:p w:rsidR="00A0784B" w:rsidRPr="005F4E16" w:rsidRDefault="001104D7" w:rsidP="007732C8">
      <w:pPr>
        <w:rPr>
          <w:lang w:val="it-IT"/>
        </w:rPr>
      </w:pPr>
      <w:r w:rsidRPr="005F4E16">
        <w:rPr>
          <w:lang w:val="it-IT"/>
        </w:rPr>
        <w:t>Tabela B</w:t>
      </w:r>
    </w:p>
    <w:p w:rsidR="001104D7" w:rsidRPr="005F4E16" w:rsidRDefault="001104D7" w:rsidP="007732C8">
      <w:pPr>
        <w:rPr>
          <w:i/>
        </w:rPr>
      </w:pPr>
      <w:r w:rsidRPr="005F4E16">
        <w:rPr>
          <w:i/>
        </w:rPr>
        <w:t>(Hequr me ligjin nr. 88/2016, datë 15.9.2016)</w:t>
      </w:r>
    </w:p>
    <w:sectPr w:rsidR="001104D7" w:rsidRPr="005F4E16" w:rsidSect="0080475E">
      <w:footerReference w:type="default" r:id="rId7"/>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9C1" w:rsidRDefault="003F69C1" w:rsidP="001104D7">
      <w:r>
        <w:separator/>
      </w:r>
    </w:p>
  </w:endnote>
  <w:endnote w:type="continuationSeparator" w:id="0">
    <w:p w:rsidR="003F69C1" w:rsidRDefault="003F69C1" w:rsidP="0011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4D7" w:rsidRDefault="001104D7">
    <w:pPr>
      <w:pStyle w:val="Footer"/>
      <w:jc w:val="right"/>
    </w:pPr>
    <w:r>
      <w:rPr>
        <w:noProof w:val="0"/>
      </w:rPr>
      <w:fldChar w:fldCharType="begin"/>
    </w:r>
    <w:r>
      <w:instrText>PAGE   \* MERGEFORMAT</w:instrText>
    </w:r>
    <w:r>
      <w:rPr>
        <w:noProof w:val="0"/>
      </w:rPr>
      <w:fldChar w:fldCharType="separate"/>
    </w:r>
    <w:r w:rsidR="0034178E">
      <w:t>2</w:t>
    </w:r>
    <w:r>
      <w:fldChar w:fldCharType="end"/>
    </w:r>
  </w:p>
  <w:p w:rsidR="001104D7" w:rsidRDefault="001104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9C1" w:rsidRDefault="003F69C1" w:rsidP="001104D7">
      <w:r>
        <w:separator/>
      </w:r>
    </w:p>
  </w:footnote>
  <w:footnote w:type="continuationSeparator" w:id="0">
    <w:p w:rsidR="003F69C1" w:rsidRDefault="003F69C1" w:rsidP="001104D7">
      <w:r>
        <w:continuationSeparator/>
      </w:r>
    </w:p>
  </w:footnote>
  <w:footnote w:id="1">
    <w:p w:rsidR="00414E72" w:rsidRDefault="00C14C54">
      <w:pPr>
        <w:pStyle w:val="FootnoteText"/>
      </w:pPr>
      <w:r>
        <w:rPr>
          <w:rStyle w:val="FootnoteReference"/>
        </w:rPr>
        <w:footnoteRef/>
      </w:r>
      <w:r>
        <w:t xml:space="preserve"> </w:t>
      </w:r>
      <w:r w:rsidR="00414E72">
        <w:t>Ligji n</w:t>
      </w:r>
      <w:r w:rsidR="00414E72" w:rsidRPr="00414E72">
        <w:t>r.8750, datë 26.3.2001</w:t>
      </w:r>
      <w:r w:rsidR="00414E72">
        <w:t xml:space="preserve"> është botuar në Fletoren Zyrtare nr. 14, datë 13 prill 2001.</w:t>
      </w:r>
    </w:p>
    <w:p w:rsidR="00414E72" w:rsidRDefault="00414E72">
      <w:pPr>
        <w:pStyle w:val="FootnoteText"/>
      </w:pPr>
      <w:r>
        <w:t xml:space="preserve">  Ligji</w:t>
      </w:r>
      <w:r w:rsidRPr="00414E72">
        <w:t xml:space="preserve"> nr.10 375, datë 10.2.2011 është botuar në Fletoren Zyrtare nr. 14</w:t>
      </w:r>
      <w:r>
        <w:t>, datë 2 mars 2011.</w:t>
      </w:r>
    </w:p>
    <w:p w:rsidR="0031175C" w:rsidRPr="00414E72" w:rsidRDefault="0031175C">
      <w:pPr>
        <w:pStyle w:val="FootnoteText"/>
      </w:pPr>
      <w:r>
        <w:t xml:space="preserve">  Ligji nr. </w:t>
      </w:r>
      <w:r w:rsidRPr="0031175C">
        <w:t>88/2016, datë 15.9.2016 është botuar në Fletoren Zyrtare nr.</w:t>
      </w:r>
      <w:r>
        <w:t xml:space="preserve"> 185/2016, datë  5 tetor 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104D7"/>
    <w:rsid w:val="00134ADF"/>
    <w:rsid w:val="00187855"/>
    <w:rsid w:val="001A52F1"/>
    <w:rsid w:val="001A58B2"/>
    <w:rsid w:val="001C7978"/>
    <w:rsid w:val="0022170D"/>
    <w:rsid w:val="002C6BAB"/>
    <w:rsid w:val="002E49F7"/>
    <w:rsid w:val="00304413"/>
    <w:rsid w:val="0031175C"/>
    <w:rsid w:val="0034178E"/>
    <w:rsid w:val="00383FD5"/>
    <w:rsid w:val="003C0E50"/>
    <w:rsid w:val="003E06F6"/>
    <w:rsid w:val="003F043A"/>
    <w:rsid w:val="003F69C1"/>
    <w:rsid w:val="00414E72"/>
    <w:rsid w:val="00470F9C"/>
    <w:rsid w:val="004B37AA"/>
    <w:rsid w:val="0050367C"/>
    <w:rsid w:val="00504A56"/>
    <w:rsid w:val="00507AF2"/>
    <w:rsid w:val="00543147"/>
    <w:rsid w:val="00545117"/>
    <w:rsid w:val="0058563C"/>
    <w:rsid w:val="005A53C5"/>
    <w:rsid w:val="005D2A6E"/>
    <w:rsid w:val="005D4BA8"/>
    <w:rsid w:val="005F4E16"/>
    <w:rsid w:val="006A37D8"/>
    <w:rsid w:val="00705463"/>
    <w:rsid w:val="0074183C"/>
    <w:rsid w:val="00767527"/>
    <w:rsid w:val="007732C8"/>
    <w:rsid w:val="00790011"/>
    <w:rsid w:val="007B0B5A"/>
    <w:rsid w:val="0080475E"/>
    <w:rsid w:val="008072B9"/>
    <w:rsid w:val="008105AD"/>
    <w:rsid w:val="00815092"/>
    <w:rsid w:val="00841EC5"/>
    <w:rsid w:val="008521B4"/>
    <w:rsid w:val="008638D1"/>
    <w:rsid w:val="00872000"/>
    <w:rsid w:val="00881600"/>
    <w:rsid w:val="00903448"/>
    <w:rsid w:val="00964189"/>
    <w:rsid w:val="00971234"/>
    <w:rsid w:val="009C224E"/>
    <w:rsid w:val="009C29DF"/>
    <w:rsid w:val="009F72BC"/>
    <w:rsid w:val="00A0784B"/>
    <w:rsid w:val="00A246D1"/>
    <w:rsid w:val="00A52E41"/>
    <w:rsid w:val="00A923BE"/>
    <w:rsid w:val="00AA36AF"/>
    <w:rsid w:val="00AA4D4B"/>
    <w:rsid w:val="00AC12C6"/>
    <w:rsid w:val="00B26C38"/>
    <w:rsid w:val="00BA56C8"/>
    <w:rsid w:val="00BB5AB5"/>
    <w:rsid w:val="00BC6B73"/>
    <w:rsid w:val="00C14C54"/>
    <w:rsid w:val="00C158CF"/>
    <w:rsid w:val="00C22BA7"/>
    <w:rsid w:val="00C36B40"/>
    <w:rsid w:val="00C7710C"/>
    <w:rsid w:val="00CD5673"/>
    <w:rsid w:val="00CF2E64"/>
    <w:rsid w:val="00D1319A"/>
    <w:rsid w:val="00D14EB5"/>
    <w:rsid w:val="00D8430F"/>
    <w:rsid w:val="00D92AC6"/>
    <w:rsid w:val="00D9577E"/>
    <w:rsid w:val="00DB211E"/>
    <w:rsid w:val="00DC64E5"/>
    <w:rsid w:val="00E06AA7"/>
    <w:rsid w:val="00E624E2"/>
    <w:rsid w:val="00E645E3"/>
    <w:rsid w:val="00E82B2A"/>
    <w:rsid w:val="00EA1EB9"/>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106AAA-3262-4F22-B432-8549B983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4189"/>
    <w:rPr>
      <w:rFonts w:ascii="CG Times" w:hAnsi="CG Times"/>
      <w:sz w:val="22"/>
      <w:lang w:val="en-GB"/>
    </w:rPr>
  </w:style>
  <w:style w:type="paragraph" w:customStyle="1" w:styleId="AneksiNr">
    <w:name w:val="Aneksi_Nr"/>
    <w:next w:val="Normal"/>
    <w:rsid w:val="00964189"/>
    <w:pPr>
      <w:keepNext/>
      <w:widowControl w:val="0"/>
      <w:jc w:val="center"/>
    </w:pPr>
    <w:rPr>
      <w:rFonts w:ascii="CG Times" w:hAnsi="CG Times"/>
      <w:caps/>
      <w:sz w:val="22"/>
      <w:szCs w:val="22"/>
      <w:lang w:val="en-GB"/>
    </w:rPr>
  </w:style>
  <w:style w:type="paragraph" w:customStyle="1" w:styleId="AneksiTitull">
    <w:name w:val="Aneksi_Titull"/>
    <w:next w:val="Normal"/>
    <w:rsid w:val="00964189"/>
    <w:pPr>
      <w:keepNext/>
      <w:widowControl w:val="0"/>
      <w:jc w:val="center"/>
    </w:pPr>
    <w:rPr>
      <w:rFonts w:ascii="CG Times" w:hAnsi="CG Times"/>
      <w:b/>
      <w:sz w:val="22"/>
      <w:lang w:val="en-GB"/>
    </w:rPr>
  </w:style>
  <w:style w:type="paragraph" w:customStyle="1" w:styleId="Autoriteti">
    <w:name w:val="Autoriteti"/>
    <w:next w:val="AutoritetiEmer"/>
    <w:rsid w:val="00964189"/>
    <w:pPr>
      <w:keepNext/>
      <w:widowControl w:val="0"/>
      <w:jc w:val="right"/>
    </w:pPr>
    <w:rPr>
      <w:rFonts w:ascii="CG Times" w:hAnsi="CG Times"/>
      <w:caps/>
      <w:sz w:val="22"/>
      <w:szCs w:val="22"/>
      <w:lang w:val="en-GB"/>
    </w:rPr>
  </w:style>
  <w:style w:type="paragraph" w:customStyle="1" w:styleId="AutoritetiEmer">
    <w:name w:val="Autoriteti_Emer"/>
    <w:next w:val="Normal"/>
    <w:rsid w:val="00964189"/>
    <w:pPr>
      <w:widowControl w:val="0"/>
      <w:jc w:val="right"/>
    </w:pPr>
    <w:rPr>
      <w:rFonts w:ascii="CG Times" w:hAnsi="CG Times"/>
      <w:b/>
      <w:sz w:val="22"/>
      <w:szCs w:val="22"/>
      <w:lang w:val="en-GB"/>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val="en-GB"/>
    </w:rPr>
  </w:style>
  <w:style w:type="paragraph" w:customStyle="1" w:styleId="Kapakufund">
    <w:name w:val="Kapaku_fund"/>
    <w:next w:val="Normal"/>
    <w:rsid w:val="00964189"/>
    <w:pPr>
      <w:pageBreakBefore/>
    </w:pPr>
    <w:rPr>
      <w:rFonts w:ascii="CG Times" w:hAnsi="CG Times"/>
      <w:b/>
      <w:sz w:val="22"/>
      <w:szCs w:val="22"/>
    </w:rPr>
  </w:style>
  <w:style w:type="paragraph" w:customStyle="1" w:styleId="Figure">
    <w:name w:val="Figure"/>
    <w:next w:val="Normal"/>
    <w:rsid w:val="00964189"/>
    <w:pPr>
      <w:widowControl w:val="0"/>
      <w:outlineLvl w:val="2"/>
    </w:pPr>
    <w:rPr>
      <w:rFonts w:ascii="CG Times" w:hAnsi="CG Times"/>
      <w:sz w:val="22"/>
    </w:rPr>
  </w:style>
  <w:style w:type="paragraph" w:customStyle="1" w:styleId="Institucioni">
    <w:name w:val="Institucioni"/>
    <w:next w:val="Normal"/>
    <w:rsid w:val="00964189"/>
    <w:pPr>
      <w:keepNext/>
      <w:widowControl w:val="0"/>
      <w:jc w:val="center"/>
    </w:pPr>
    <w:rPr>
      <w:rFonts w:ascii="CG Times" w:hAnsi="CG Times"/>
      <w:b/>
      <w:caps/>
      <w:sz w:val="22"/>
      <w:szCs w:val="22"/>
      <w:lang w:val="en-GB"/>
    </w:rPr>
  </w:style>
  <w:style w:type="paragraph" w:customStyle="1" w:styleId="KapitulliNr">
    <w:name w:val="Kapitulli_Nr"/>
    <w:rsid w:val="00964189"/>
    <w:pPr>
      <w:keepNext/>
      <w:widowControl w:val="0"/>
      <w:jc w:val="center"/>
    </w:pPr>
    <w:rPr>
      <w:rFonts w:ascii="CG Times" w:hAnsi="CG Times"/>
      <w:caps/>
      <w:sz w:val="22"/>
      <w:szCs w:val="22"/>
      <w:lang w:val="en-GB"/>
    </w:rPr>
  </w:style>
  <w:style w:type="paragraph" w:customStyle="1" w:styleId="KapitulliTitull">
    <w:name w:val="Kapitulli_Titull"/>
    <w:rsid w:val="00964189"/>
    <w:pPr>
      <w:keepNext/>
      <w:widowControl w:val="0"/>
      <w:jc w:val="center"/>
    </w:pPr>
    <w:rPr>
      <w:rFonts w:ascii="CG Times" w:hAnsi="CG Times"/>
      <w:caps/>
      <w:sz w:val="22"/>
      <w:szCs w:val="22"/>
      <w:lang w:val="en-GB"/>
    </w:rPr>
  </w:style>
  <w:style w:type="paragraph" w:customStyle="1" w:styleId="KreuNr">
    <w:name w:val="Kreu_Nr"/>
    <w:rsid w:val="00964189"/>
    <w:pPr>
      <w:keepNext/>
      <w:widowControl w:val="0"/>
      <w:jc w:val="center"/>
    </w:pPr>
    <w:rPr>
      <w:rFonts w:ascii="CG Times" w:hAnsi="CG Times"/>
      <w:caps/>
      <w:sz w:val="22"/>
      <w:szCs w:val="22"/>
    </w:rPr>
  </w:style>
  <w:style w:type="paragraph" w:customStyle="1" w:styleId="KreuTitull">
    <w:name w:val="Kreu_Titull"/>
    <w:next w:val="KapitulliTitull"/>
    <w:rsid w:val="00964189"/>
    <w:pPr>
      <w:keepNext/>
      <w:widowControl w:val="0"/>
      <w:jc w:val="center"/>
    </w:pPr>
    <w:rPr>
      <w:rFonts w:ascii="CG Times" w:hAnsi="CG Times"/>
      <w:caps/>
      <w:sz w:val="22"/>
      <w:szCs w:val="22"/>
    </w:rPr>
  </w:style>
  <w:style w:type="paragraph" w:customStyle="1" w:styleId="NeniNr">
    <w:name w:val="Neni_Nr"/>
    <w:next w:val="Normal"/>
    <w:rsid w:val="00964189"/>
    <w:pPr>
      <w:keepNext/>
      <w:widowControl w:val="0"/>
      <w:jc w:val="center"/>
    </w:pPr>
    <w:rPr>
      <w:rFonts w:ascii="CG Times" w:hAnsi="CG Times"/>
      <w:sz w:val="22"/>
      <w:lang w:val="en-GB"/>
    </w:rPr>
  </w:style>
  <w:style w:type="paragraph" w:customStyle="1" w:styleId="NeniTitull">
    <w:name w:val="Neni_Titull"/>
    <w:next w:val="Normal"/>
    <w:rsid w:val="00964189"/>
    <w:pPr>
      <w:keepNext/>
      <w:widowControl w:val="0"/>
      <w:jc w:val="center"/>
      <w:outlineLvl w:val="2"/>
    </w:pPr>
    <w:rPr>
      <w:rFonts w:ascii="CG Times" w:hAnsi="CG Times"/>
      <w:b/>
      <w:sz w:val="22"/>
      <w:lang w:val="en-GB"/>
    </w:rPr>
  </w:style>
  <w:style w:type="paragraph" w:customStyle="1" w:styleId="NenkreuNr">
    <w:name w:val="Nenkreu_Nr"/>
    <w:rsid w:val="00964189"/>
    <w:pPr>
      <w:keepNext/>
      <w:widowControl w:val="0"/>
      <w:jc w:val="center"/>
    </w:pPr>
    <w:rPr>
      <w:rFonts w:ascii="CG Times" w:hAnsi="CG Times"/>
      <w:caps/>
      <w:sz w:val="22"/>
      <w:szCs w:val="22"/>
      <w:lang w:val="en-GB"/>
    </w:rPr>
  </w:style>
  <w:style w:type="paragraph" w:customStyle="1" w:styleId="NenkreuTitull">
    <w:name w:val="Nenkreu_Titull"/>
    <w:rsid w:val="00964189"/>
    <w:pPr>
      <w:jc w:val="center"/>
    </w:pPr>
    <w:rPr>
      <w:rFonts w:ascii="CG Times" w:hAnsi="CG Times"/>
      <w:caps/>
      <w:sz w:val="22"/>
      <w:szCs w:val="22"/>
      <w:lang w:val="en-GB"/>
    </w:rPr>
  </w:style>
  <w:style w:type="paragraph" w:customStyle="1" w:styleId="NumriData">
    <w:name w:val="Numri_Data"/>
    <w:next w:val="Normal"/>
    <w:rsid w:val="00964189"/>
    <w:pPr>
      <w:keepNext/>
      <w:widowControl w:val="0"/>
      <w:jc w:val="center"/>
      <w:outlineLvl w:val="0"/>
    </w:pPr>
    <w:rPr>
      <w:rFonts w:ascii="CG Times" w:hAnsi="CG Times"/>
      <w:b/>
      <w:sz w:val="22"/>
      <w:lang w:val="en-GB"/>
    </w:rPr>
  </w:style>
  <w:style w:type="paragraph" w:customStyle="1" w:styleId="Paragrafi">
    <w:name w:val="Paragrafi"/>
    <w:rsid w:val="00964189"/>
    <w:pPr>
      <w:widowControl w:val="0"/>
      <w:ind w:firstLine="720"/>
      <w:jc w:val="both"/>
    </w:pPr>
    <w:rPr>
      <w:rFonts w:ascii="CG Times" w:hAnsi="CG Times"/>
      <w:sz w:val="22"/>
    </w:rPr>
  </w:style>
  <w:style w:type="paragraph" w:styleId="Header">
    <w:name w:val="header"/>
    <w:basedOn w:val="Normal"/>
    <w:link w:val="HeaderChar"/>
    <w:uiPriority w:val="99"/>
    <w:unhideWhenUsed/>
    <w:rsid w:val="001104D7"/>
    <w:pPr>
      <w:tabs>
        <w:tab w:val="center" w:pos="4513"/>
        <w:tab w:val="right" w:pos="9026"/>
      </w:tabs>
    </w:pPr>
  </w:style>
  <w:style w:type="paragraph" w:customStyle="1" w:styleId="PjesaNr">
    <w:name w:val="Pjesa_Nr"/>
    <w:next w:val="Normal"/>
    <w:rsid w:val="00964189"/>
    <w:pPr>
      <w:keepNext/>
      <w:widowControl w:val="0"/>
      <w:jc w:val="center"/>
    </w:pPr>
    <w:rPr>
      <w:rFonts w:ascii="CG Times" w:hAnsi="CG Times"/>
      <w:caps/>
      <w:sz w:val="22"/>
      <w:szCs w:val="22"/>
      <w:lang w:val="en-GB"/>
    </w:rPr>
  </w:style>
  <w:style w:type="paragraph" w:customStyle="1" w:styleId="PjesaTitull">
    <w:name w:val="Pjesa_Titull"/>
    <w:rsid w:val="00964189"/>
    <w:pPr>
      <w:keepNext/>
      <w:widowControl w:val="0"/>
      <w:jc w:val="center"/>
    </w:pPr>
    <w:rPr>
      <w:rFonts w:ascii="CG Times" w:hAnsi="CG Times"/>
      <w:caps/>
      <w:sz w:val="22"/>
      <w:szCs w:val="22"/>
      <w:lang w:val="en-GB"/>
    </w:rPr>
  </w:style>
  <w:style w:type="paragraph" w:customStyle="1" w:styleId="Shpallja">
    <w:name w:val="Shpallja"/>
    <w:rsid w:val="00964189"/>
    <w:pPr>
      <w:widowControl w:val="0"/>
      <w:jc w:val="both"/>
    </w:pPr>
    <w:rPr>
      <w:rFonts w:ascii="CG Times" w:hAnsi="CG Times"/>
      <w:b/>
      <w:color w:val="000000"/>
      <w:sz w:val="22"/>
      <w:szCs w:val="22"/>
      <w:lang w:val="sq-AL"/>
    </w:rPr>
  </w:style>
  <w:style w:type="paragraph" w:customStyle="1" w:styleId="Tabele">
    <w:name w:val="Tabele"/>
    <w:rsid w:val="00964189"/>
    <w:rPr>
      <w:rFonts w:ascii="CG Times" w:hAnsi="CG Times"/>
      <w:sz w:val="22"/>
      <w:lang w:val="en-GB"/>
    </w:rPr>
  </w:style>
  <w:style w:type="paragraph" w:customStyle="1" w:styleId="Titulli">
    <w:name w:val="Titulli"/>
    <w:next w:val="Normal"/>
    <w:rsid w:val="00964189"/>
    <w:pPr>
      <w:keepNext/>
      <w:widowControl w:val="0"/>
      <w:jc w:val="center"/>
      <w:outlineLvl w:val="1"/>
    </w:pPr>
    <w:rPr>
      <w:rFonts w:ascii="CG Times" w:hAnsi="CG Times"/>
      <w:b/>
      <w:caps/>
      <w:sz w:val="22"/>
      <w:szCs w:val="22"/>
      <w:lang w:val="en-GB"/>
    </w:rPr>
  </w:style>
  <w:style w:type="paragraph" w:customStyle="1" w:styleId="TitulliNr">
    <w:name w:val="Titulli_Nr"/>
    <w:rsid w:val="00964189"/>
    <w:pPr>
      <w:keepNext/>
      <w:widowControl w:val="0"/>
      <w:jc w:val="center"/>
    </w:pPr>
    <w:rPr>
      <w:rFonts w:ascii="CG Times" w:hAnsi="CG Times"/>
      <w:caps/>
      <w:sz w:val="22"/>
      <w:szCs w:val="22"/>
      <w:lang w:val="en-GB"/>
    </w:rPr>
  </w:style>
  <w:style w:type="paragraph" w:customStyle="1" w:styleId="TitulliTitull">
    <w:name w:val="Titulli_Titull"/>
    <w:rsid w:val="00964189"/>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964189"/>
    <w:pPr>
      <w:keepNext/>
      <w:widowControl w:val="0"/>
      <w:jc w:val="center"/>
    </w:pPr>
    <w:rPr>
      <w:rFonts w:ascii="CG Times" w:hAnsi="CG Times"/>
      <w:i/>
      <w:sz w:val="22"/>
    </w:rPr>
  </w:style>
  <w:style w:type="paragraph" w:customStyle="1" w:styleId="VENDOSI">
    <w:name w:val="VENDOSI"/>
    <w:next w:val="Normal"/>
    <w:rsid w:val="00964189"/>
    <w:pPr>
      <w:keepNext/>
      <w:widowControl w:val="0"/>
      <w:jc w:val="center"/>
    </w:pPr>
    <w:rPr>
      <w:rFonts w:ascii="CG Times" w:hAnsi="CG Times"/>
      <w:caps/>
      <w:sz w:val="22"/>
      <w:szCs w:val="22"/>
      <w:lang w:val="en-GB"/>
    </w:rPr>
  </w:style>
  <w:style w:type="paragraph" w:customStyle="1" w:styleId="Nenpika">
    <w:name w:val="Nenpika"/>
    <w:next w:val="Normal"/>
    <w:autoRedefine/>
    <w:semiHidden/>
    <w:rsid w:val="00964189"/>
    <w:pPr>
      <w:ind w:firstLine="720"/>
    </w:pPr>
    <w:rPr>
      <w:rFonts w:ascii="CG Times" w:hAnsi="CG Times"/>
      <w:sz w:val="22"/>
    </w:rPr>
  </w:style>
  <w:style w:type="character" w:customStyle="1" w:styleId="HeaderChar">
    <w:name w:val="Header Char"/>
    <w:link w:val="Header"/>
    <w:uiPriority w:val="99"/>
    <w:rsid w:val="001104D7"/>
    <w:rPr>
      <w:rFonts w:ascii="CG Times" w:hAnsi="CG Times"/>
      <w:noProof/>
      <w:sz w:val="22"/>
      <w:szCs w:val="22"/>
      <w:lang w:eastAsia="en-US"/>
    </w:rPr>
  </w:style>
  <w:style w:type="paragraph" w:styleId="Footer">
    <w:name w:val="footer"/>
    <w:basedOn w:val="Normal"/>
    <w:link w:val="FooterChar"/>
    <w:uiPriority w:val="99"/>
    <w:unhideWhenUsed/>
    <w:rsid w:val="001104D7"/>
    <w:pPr>
      <w:tabs>
        <w:tab w:val="center" w:pos="4513"/>
        <w:tab w:val="right" w:pos="9026"/>
      </w:tabs>
    </w:pPr>
  </w:style>
  <w:style w:type="paragraph" w:customStyle="1" w:styleId="Fletorjagjendet">
    <w:name w:val="Fletorja gjendet"/>
    <w:rsid w:val="00B26C38"/>
    <w:pPr>
      <w:pageBreakBefore/>
      <w:widowControl w:val="0"/>
    </w:pPr>
    <w:rPr>
      <w:rFonts w:ascii="CG Times" w:hAnsi="CG Times"/>
      <w:b/>
      <w:noProof/>
      <w:sz w:val="22"/>
      <w:szCs w:val="22"/>
      <w:lang w:val="sq-AL"/>
    </w:rPr>
  </w:style>
  <w:style w:type="character" w:customStyle="1" w:styleId="FooterChar">
    <w:name w:val="Footer Char"/>
    <w:link w:val="Footer"/>
    <w:uiPriority w:val="99"/>
    <w:rsid w:val="001104D7"/>
    <w:rPr>
      <w:rFonts w:ascii="CG Times" w:hAnsi="CG Times"/>
      <w:noProof/>
      <w:sz w:val="22"/>
      <w:szCs w:val="22"/>
      <w:lang w:eastAsia="en-US"/>
    </w:rPr>
  </w:style>
  <w:style w:type="paragraph" w:styleId="BalloonText">
    <w:name w:val="Balloon Text"/>
    <w:basedOn w:val="Normal"/>
    <w:link w:val="BalloonTextChar"/>
    <w:uiPriority w:val="99"/>
    <w:semiHidden/>
    <w:unhideWhenUsed/>
    <w:rsid w:val="00E82B2A"/>
    <w:rPr>
      <w:rFonts w:ascii="Tahoma" w:hAnsi="Tahoma" w:cs="Tahoma"/>
      <w:sz w:val="16"/>
      <w:szCs w:val="16"/>
    </w:rPr>
  </w:style>
  <w:style w:type="character" w:customStyle="1" w:styleId="BalloonTextChar">
    <w:name w:val="Balloon Text Char"/>
    <w:link w:val="BalloonText"/>
    <w:uiPriority w:val="99"/>
    <w:semiHidden/>
    <w:rsid w:val="00E82B2A"/>
    <w:rPr>
      <w:rFonts w:ascii="Tahoma" w:hAnsi="Tahoma" w:cs="Tahoma"/>
      <w:noProof/>
      <w:sz w:val="16"/>
      <w:szCs w:val="16"/>
      <w:lang w:eastAsia="en-US"/>
    </w:rPr>
  </w:style>
  <w:style w:type="paragraph" w:styleId="FootnoteText">
    <w:name w:val="footnote text"/>
    <w:basedOn w:val="Normal"/>
    <w:link w:val="FootnoteTextChar"/>
    <w:uiPriority w:val="99"/>
    <w:semiHidden/>
    <w:unhideWhenUsed/>
    <w:rsid w:val="00C14C54"/>
    <w:rPr>
      <w:sz w:val="20"/>
      <w:szCs w:val="20"/>
    </w:rPr>
  </w:style>
  <w:style w:type="character" w:customStyle="1" w:styleId="FootnoteTextChar">
    <w:name w:val="Footnote Text Char"/>
    <w:link w:val="FootnoteText"/>
    <w:uiPriority w:val="99"/>
    <w:semiHidden/>
    <w:rsid w:val="00C14C54"/>
    <w:rPr>
      <w:rFonts w:ascii="CG Times" w:hAnsi="CG Times"/>
      <w:noProof/>
      <w:lang w:eastAsia="en-US"/>
    </w:rPr>
  </w:style>
  <w:style w:type="character" w:styleId="FootnoteReference">
    <w:name w:val="footnote reference"/>
    <w:uiPriority w:val="99"/>
    <w:semiHidden/>
    <w:unhideWhenUsed/>
    <w:rsid w:val="00C14C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31D97-CBE7-4868-83FB-96FBEFAFE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3159</Words>
  <Characters>18011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Endrit Ali</cp:lastModifiedBy>
  <cp:revision>2</cp:revision>
  <cp:lastPrinted>2016-10-10T13:19:00Z</cp:lastPrinted>
  <dcterms:created xsi:type="dcterms:W3CDTF">2019-03-28T13:19:00Z</dcterms:created>
  <dcterms:modified xsi:type="dcterms:W3CDTF">2019-03-28T13:19:00Z</dcterms:modified>
</cp:coreProperties>
</file>