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0FB" w:rsidRPr="0035109A" w:rsidRDefault="000D20FB" w:rsidP="000D20FB">
      <w:pPr>
        <w:pStyle w:val="Akti"/>
      </w:pPr>
      <w:bookmarkStart w:id="0" w:name="_GoBack"/>
      <w:bookmarkEnd w:id="0"/>
      <w:r w:rsidRPr="0035109A">
        <w:t>L I G J</w:t>
      </w:r>
    </w:p>
    <w:p w:rsidR="000D20FB" w:rsidRPr="0035109A" w:rsidRDefault="000D20FB" w:rsidP="000D20FB">
      <w:pPr>
        <w:pStyle w:val="NumriData"/>
      </w:pPr>
      <w:r w:rsidRPr="0035109A">
        <w:t>Nr.8787, datë 7.5.2001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Titulli"/>
      </w:pPr>
      <w:r w:rsidRPr="0035109A">
        <w:t>PËR RATIFIKIMIN E “KONVENTËS NR.95 “MBROJTJA E PAGAVE, 1949”</w:t>
      </w:r>
      <w:r w:rsidR="00D85BD7">
        <w:t>,</w:t>
      </w:r>
      <w:r w:rsidRPr="0035109A">
        <w:t xml:space="preserve"> </w:t>
      </w:r>
    </w:p>
    <w:p w:rsidR="000D20FB" w:rsidRPr="0035109A" w:rsidRDefault="000D20FB" w:rsidP="000D20FB">
      <w:pPr>
        <w:pStyle w:val="Titulli"/>
      </w:pPr>
      <w:r w:rsidRPr="0035109A">
        <w:t>TË ORGANIZATËS NDËRKOMBËTARE TË PUNËS”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BazLigjPropozues"/>
      </w:pPr>
      <w:r w:rsidRPr="0035109A">
        <w:t>Në mbështetje të neneve 78, 83 pika 1 dhe 121 të Kushtetutës, me propozimin e Këshillit të Ministrave,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Institucioni"/>
      </w:pPr>
      <w:r w:rsidRPr="0035109A">
        <w:t xml:space="preserve">K UV E N D I </w:t>
      </w:r>
    </w:p>
    <w:p w:rsidR="000D20FB" w:rsidRPr="0035109A" w:rsidRDefault="000D20FB" w:rsidP="000D20FB">
      <w:pPr>
        <w:pStyle w:val="Paragrafi"/>
      </w:pPr>
      <w:r w:rsidRPr="0035109A">
        <w:t xml:space="preserve"> </w:t>
      </w:r>
    </w:p>
    <w:p w:rsidR="000D20FB" w:rsidRPr="0035109A" w:rsidRDefault="000D20FB" w:rsidP="000D20FB">
      <w:pPr>
        <w:pStyle w:val="VENDOSI"/>
      </w:pPr>
      <w:r w:rsidRPr="0035109A">
        <w:t>I REPUBLIKËS SË SHQIPËRISË</w:t>
      </w:r>
    </w:p>
    <w:p w:rsidR="000D20FB" w:rsidRPr="0035109A" w:rsidRDefault="000D20FB" w:rsidP="000D20FB">
      <w:pPr>
        <w:pStyle w:val="VENDOSI"/>
      </w:pPr>
      <w:r w:rsidRPr="0035109A">
        <w:t>V E N D O S I: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Ratifikohet “Konventa nr.95  “Mbrojtja e Pagave, 1949” e Organizatës Ndërkombëtare të Punës”.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Ky ligj hyn në fuqi 15 ditë pas botimit në Fletoren Zyrtare.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Shpallja"/>
      </w:pPr>
      <w:r w:rsidRPr="0035109A">
        <w:t>Shpallur me dekretin nr.3015 datë, 18.5.2001 të Presidentit të Republikës së Shqipërisë, Rexhep Meidani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TitulliTitull"/>
      </w:pPr>
    </w:p>
    <w:p w:rsidR="000D20FB" w:rsidRPr="0035109A" w:rsidRDefault="000D20FB" w:rsidP="000D20FB">
      <w:pPr>
        <w:pStyle w:val="TitulliTitull"/>
      </w:pPr>
      <w:r w:rsidRPr="0035109A">
        <w:t>KONVENTA NR.95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Konventa lidhur me mbrojtjen e pagave</w:t>
      </w:r>
    </w:p>
    <w:p w:rsidR="000D20FB" w:rsidRPr="0035109A" w:rsidRDefault="000D20FB" w:rsidP="000D20FB">
      <w:pPr>
        <w:pStyle w:val="Paragrafi"/>
      </w:pPr>
      <w:r w:rsidRPr="0035109A">
        <w:t xml:space="preserve">Konferenca e Përgjithshme e Organizatës Ndërkombëtare të Punës, e thirrur në Gjenevë nga Këshilli Drejtues i Zyrës Ndërkombëtare të Punës dhe e mbledhur në sesionin e saj të tridhjetë e dytë me 8 Qershor 1949, dhe </w:t>
      </w:r>
    </w:p>
    <w:p w:rsidR="000D20FB" w:rsidRPr="0035109A" w:rsidRDefault="000D20FB" w:rsidP="000D20FB">
      <w:pPr>
        <w:pStyle w:val="Paragrafi"/>
      </w:pPr>
      <w:r w:rsidRPr="0035109A">
        <w:t>Pasi ka vendosur për miratimin e disa propozimeve lidhur me mbrojtjen e pagave, e cila është çështja e shtatë e axhendës së sesionit, dhe</w:t>
      </w:r>
    </w:p>
    <w:p w:rsidR="000D20FB" w:rsidRPr="0035109A" w:rsidRDefault="000D20FB" w:rsidP="000D20FB">
      <w:pPr>
        <w:pStyle w:val="Paragrafi"/>
      </w:pPr>
      <w:r w:rsidRPr="0035109A">
        <w:t>Pasi ka vendosur që këto propozime të marrin formën e një Konvente Ndërkombëtare,</w:t>
      </w:r>
    </w:p>
    <w:p w:rsidR="000D20FB" w:rsidRPr="0035109A" w:rsidRDefault="000D20FB" w:rsidP="000D20FB">
      <w:pPr>
        <w:pStyle w:val="Paragrafi"/>
      </w:pPr>
      <w:r w:rsidRPr="0035109A">
        <w:t>Miraton në këtë ditë të parë të Qershorit të vitit njëmijë e nëntëqint e dyzetë e nëntë, Konventën e mëposhtme, e cila mund të quhet Konventa për Mbrojtjen e Pagave, 1949: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Në këtë Konventë termi “Paga” nënkupton shpërblime ose fitime, të përcaktuara ose të llogaritura, që mund të shprehen në para dhe që fiksohen  në marrëveshje dypalëshe ose në legjislacionin e vendit dhe që në bazë të një kontrate pune të shkruar ose të pashkruar i paguhen nga punëdhënësi punëmarrësit për punën e kryer ose që duhet të kryhet, apo për shërbime të kryera ose që duhet të kryhen.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Kjo Konventë zbatohet ndaj të gjithë personave të cilëve iu paguhet paga apo ajo është e pagueshme.</w:t>
      </w:r>
    </w:p>
    <w:p w:rsidR="000D20FB" w:rsidRPr="0035109A" w:rsidRDefault="000D20FB" w:rsidP="000D20FB">
      <w:pPr>
        <w:pStyle w:val="Paragrafi"/>
      </w:pPr>
      <w:r w:rsidRPr="0035109A">
        <w:t xml:space="preserve">2.  Autoriteti kompetent mund, pas konsultimeve me organizatat e interesuara drejtpërdrejt të punëdhënësve apo të punëmarrësve, nëse ka, të përjashtojë nga zbatimi i të gjitha apo një pjese të dispozitave të kësaj Konvente kategori të personave, rrethanat dhe kushtet e punësimit të të cilëve janë </w:t>
      </w:r>
      <w:r w:rsidRPr="0035109A">
        <w:lastRenderedPageBreak/>
        <w:t>të tilla që nga zbatimi i të gjitha apo të një pjese të dispozitave të Konventës mund të ishte i papërshtatshëm dhe të cilët nuk janë të punësuar në punë krahu ose janë të punësuar në shërbime familjare apo në punë të ngjashme me to.</w:t>
      </w:r>
    </w:p>
    <w:p w:rsidR="000D20FB" w:rsidRPr="0035109A" w:rsidRDefault="000D20FB" w:rsidP="000D20FB">
      <w:pPr>
        <w:pStyle w:val="Paragrafi"/>
      </w:pPr>
      <w:r w:rsidRPr="0035109A">
        <w:t>3. Çdo anëtar duhet të tregojë raportin e tij të parë vjetor mbi zbatimin e kësaj Konvente, i cili paraqitet në bazë të nenit 22 të Kushtetutës së Organizatës Ndërkombëtare të Punës, çdo kategori të personave që ai propozon të përjashtohen nga zbatimi i të gjitha apo të një pjese të dispozitave të Konventës, në përputhje me dispozitat e paragrafit të mësipërm; asnjë anëtar nuk duhet, pas datës së raportit të tij të parë vjetor, të bëjë përjashtime përveçse në lidhje me kategoritë e personave të treguar.</w:t>
      </w:r>
    </w:p>
    <w:p w:rsidR="000D20FB" w:rsidRPr="0035109A" w:rsidRDefault="000D20FB" w:rsidP="000D20FB">
      <w:pPr>
        <w:pStyle w:val="Paragrafi"/>
      </w:pPr>
      <w:r w:rsidRPr="0035109A">
        <w:t>4. Çdo anëtar, pasi ka treguar në raportin e tij të parë vjetor kategoritë e personave të cilët i propozon që të përjashtohen nga zbatimi i të gjitha apo të një pjese të dispozitave të Konventës, duhet të tregojë në raportet e tjera vjetore çdo kategori të personave në lidhje me të cilët nuk zbatohen dispozitat e paragrafit 2 të këtij neni, si dhe çdo përparim që mund të jetë bërë në kuptimin e zbatimit të Konventës ndaj këtyre kategorive të personave.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3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Pagat që jepen në para duhet të paguhen vetëm në kursin ligjor të monedhës dhe duhet të ndalohen pagesat në formën e premtimeve me shkrim të kuponave ose dëftesave, ose në çdo formë tjetër që pretendon të zëvendësojë kursin ligjor të monedhës.</w:t>
      </w:r>
    </w:p>
    <w:p w:rsidR="000D20FB" w:rsidRPr="0035109A" w:rsidRDefault="000D20FB" w:rsidP="000D20FB">
      <w:pPr>
        <w:pStyle w:val="Paragrafi"/>
      </w:pPr>
      <w:r w:rsidRPr="0035109A">
        <w:t>2. Autoriteti kompetent mund të lejojë ose të përcaktojë dhënien e pagave me çek bankar, postar ose me urdhër pagese në rastet kur pagesa në këtë mënyrë është e zakonshme ose e nevojshme për shkak të rrethanave të veçanta ose kur parashikohet nga marrëveshja kolektive apo vendimi i arbitrazhit ose kur nuk parashikohet, me pëlqimin e punëtorit të interesuar.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4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Legjislacioni i vendit, marrëveshjet kolektive ose vendimet e arbitrazhit mund të autorizojnë pagesën e pjesshme të pagave në natyrë, në industri apo profesione në të cilat pagesa në këtë formë është e zakonshme ose e dëshirueshme për shkak të natyrës se industrisë ose të profesionit përkatës; nuk duhet të lejohet, në çdo rrethanë, dhënia e pagës në formën e pijeve me përmbajtje të lartë alkoolike ose droga të dëmshme.</w:t>
      </w:r>
    </w:p>
    <w:p w:rsidR="000D20FB" w:rsidRPr="0035109A" w:rsidRDefault="000D20FB" w:rsidP="000D20FB">
      <w:pPr>
        <w:pStyle w:val="Paragrafi"/>
      </w:pPr>
      <w:r w:rsidRPr="0035109A">
        <w:t>2. Në rastet kur autorizohet pagesa e pjesshme në natyrë, duhet të merren masat e nevojshme për të siguruar që: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a) këto pagesa janë të përshtatshme për përdorim personal dhe në dobi të punëtorit dhe të familjes së tij; dhe</w:t>
      </w:r>
    </w:p>
    <w:p w:rsidR="000D20FB" w:rsidRPr="0035109A" w:rsidRDefault="000D20FB" w:rsidP="000D20FB">
      <w:pPr>
        <w:pStyle w:val="Paragrafi"/>
      </w:pPr>
      <w:r w:rsidRPr="0035109A">
        <w:t>b) vlera e këtyre pagesave të jetë e drejtë dhe e arsyshme.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5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Pagat duhet t’i paguhen drejtëpërsëdrejti punëtorit përkatës, përveç se kur parashikohet ndryshe në legjislacionin e vendit, marrëveshjen kolektive ose vendimet e arbitrazhit apo kur punëtori i interesuar ka rënë vetë dakord për të kundërtën.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6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Ndalohen punëdhënësit që të kufizojnë në çfarëdo mënyre përdorimin e lirë nga punëtori të pagës së tij.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7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Kur në ndërmarrje krijohen magazina për shitjen e mallrave punëtorëve ose funksionojnë shërbime lidhur me ndërmarrjen, punëtorët janë të lirë nga çdo detyrim për të shfrytëzuar këto magazina apo shërbime.</w:t>
      </w:r>
    </w:p>
    <w:p w:rsidR="000D20FB" w:rsidRPr="0035109A" w:rsidRDefault="000D20FB" w:rsidP="000D20FB">
      <w:pPr>
        <w:pStyle w:val="Paragrafi"/>
      </w:pPr>
      <w:r w:rsidRPr="0035109A">
        <w:t xml:space="preserve">2. Kur përdorimi i magazinave ose shërbimeve të tjera nuk është i mundur, autoriteti </w:t>
      </w:r>
      <w:r w:rsidRPr="0035109A">
        <w:lastRenderedPageBreak/>
        <w:t>kompetent duhet të marrë masat e nevojshme me synimin për të siguruar që mallrat dhe  shërbimet të ofrohen me çmime të drejta e të arsyeshme ose që magazinat e krijuara dhe shërbimet e administruara nga punëdhënësi të funksionojnë jo për qëllim fitimi, por për t’u ardhur në ndihmë punëtorëve të interesuar.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8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Zbritjet nga pagat mund të lejohen vetëm në kushtet dhe në masën e caktuar nga legjislacioni i vendit ose të parashikuara në marrëvshjen kolektive ose në vendimin e arbitrazhit.</w:t>
      </w:r>
    </w:p>
    <w:p w:rsidR="000D20FB" w:rsidRPr="0035109A" w:rsidRDefault="000D20FB" w:rsidP="000D20FB">
      <w:pPr>
        <w:pStyle w:val="Paragrafi"/>
      </w:pPr>
      <w:r w:rsidRPr="0035109A">
        <w:t>2. Punëtorët duhet të informohen në mënyrën që gjykohet më e përshtatshme nga autoriteti kompetent, për kushtet dhe masën në të cilën mund të bëhet zbritja.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9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Ndalohet çdo zbritje nga pagat e deklaruara nga punëtori para punëdhënësit ose përfaqësuesit të tij apo ndërmjetësit, e cila synon të sigurojë pagesë direkte ose indirekte me qëllim që ai të punësohet apo të ruajë punësimin e tij.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10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Pagat mund të jepen ose të lihen peng vetëm në mënyrën dhe në kufijtë e caktuar në legjislacionin e vendit.</w:t>
      </w:r>
    </w:p>
    <w:p w:rsidR="000D20FB" w:rsidRPr="0035109A" w:rsidRDefault="000D20FB" w:rsidP="000D20FB">
      <w:pPr>
        <w:pStyle w:val="Paragrafi"/>
      </w:pPr>
      <w:r w:rsidRPr="0035109A">
        <w:t>2. Pagat mbrohen kundrejt dhënies dhe lënies peng në atë masë që gjykohet e domosdoshme për mbatjen e punëtorit dhe të familjes së tij.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11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Në rastin e falimentimit ose të likuidimit të ndërmarrjes në bazë të vendimit të gjykatës, punëtorët e punësuar atje duhet të trajtohen si kreditorë të privilegjuar, lidhur me pagat që u takojnë për shërbimin që kanë kryer gjatë periudhës para falimentimit ose likuidimit mbi bazën e vendimit të gjykatës, sipas dispozitave të legjislacionit të vendit ose lidhur me pagat deri në një masë të caktuar që mund të përcaktohet në legjislacionin e vendit.</w:t>
      </w:r>
    </w:p>
    <w:p w:rsidR="000D20FB" w:rsidRPr="0035109A" w:rsidRDefault="000D20FB" w:rsidP="000D20FB">
      <w:pPr>
        <w:pStyle w:val="Paragrafi"/>
      </w:pPr>
      <w:r w:rsidRPr="0035109A">
        <w:t>2. Pagat që përcaktohen si detyrim i privilegjuar duhet të paguhen të plota para se kreditorët e zakonshëm të kërkojnë ndarjen e pasurive.</w:t>
      </w:r>
    </w:p>
    <w:p w:rsidR="000D20FB" w:rsidRPr="0035109A" w:rsidRDefault="000D20FB" w:rsidP="000D20FB">
      <w:pPr>
        <w:pStyle w:val="Paragrafi"/>
      </w:pPr>
      <w:r w:rsidRPr="0035109A">
        <w:t>3. Prioriteti relativ i pagave, që përbëjnë një detyrim të privilegjuar dhe detyrimeve të tjera të privilegjuara, përcaktohen nga legjislacioni i vendit.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12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Pagat duhet të paguhen rregullisht. Përveçse kur ka rregullime të përshtatshme të cilat sigurojnë pagesën e pagave në intervale të rregullta, intervalet për pagesën e pagave duhet të përcaktohen në legjislacionin e vendit ose të fiksohen në kontratat kolektive apo vendimet e arbitrazhit.</w:t>
      </w:r>
    </w:p>
    <w:p w:rsidR="000D20FB" w:rsidRPr="0035109A" w:rsidRDefault="000D20FB" w:rsidP="000D20FB">
      <w:pPr>
        <w:pStyle w:val="Paragrafi"/>
      </w:pPr>
      <w:r w:rsidRPr="0035109A">
        <w:t>2. Në rastet e mbarimit të afatit të kontratës së punësimit lidhur me pagat që duheshin paguar duhet të bëhet një zgjidhje përfundimtare në përputhje me legjislacionin e vendit, marrëveshjen kolektive ose vendimin e arbitrazhit ose në mungesë të një ligji të zbatueshëm marrëveshjeje apo vendimi, brenda një periudhe kohe të arsyeshme dhe duke marrë në konsideratë kushtet e kontratës.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13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Pagesa e pagave me para në dorë duhet të bëhet në ditën e punës vetëm dhe pranë vendit të punës, përveç kur parashikohet ndryshe në legjislacionin e vendit, marrëveshjen kolektive ose vendimin e arbitrazhit ose kur rregullime të tjera të njohura nga punëtorët e interesuar konsiderohen më të përshtatshme.</w:t>
      </w:r>
    </w:p>
    <w:p w:rsidR="000D20FB" w:rsidRPr="0035109A" w:rsidRDefault="000D20FB" w:rsidP="000D20FB">
      <w:pPr>
        <w:pStyle w:val="Paragrafi"/>
      </w:pPr>
      <w:r w:rsidRPr="0035109A">
        <w:t xml:space="preserve">2. Ndalohet pagesa e pagave në taverna ose lokale të tjera të ngjashme dhe, kur është e </w:t>
      </w:r>
      <w:r w:rsidRPr="0035109A">
        <w:lastRenderedPageBreak/>
        <w:t>nevojshme për parandalimin e abuzimit, në dyqane ose magazina të shitjes me pakicë të mallrave dhe në vendet e dëfrimit, përveçse për punëmarrësin e punësuar në to.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14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Kur është e nevojshme, duhet të merren masa efektive për të siguruar që punëtorët të njihen në mënyrën e përshtatshme dhe të kuptueshme lehtë nga ata për:</w:t>
      </w:r>
    </w:p>
    <w:p w:rsidR="000D20FB" w:rsidRPr="0035109A" w:rsidRDefault="000D20FB" w:rsidP="000D20FB">
      <w:pPr>
        <w:pStyle w:val="Paragrafi"/>
      </w:pPr>
      <w:r w:rsidRPr="0035109A">
        <w:t>a) kushtet lidhur me pagat e punës, përpara punësimit dhe çdo ndryshimi të vendit të punës; dhe</w:t>
      </w:r>
    </w:p>
    <w:p w:rsidR="000D20FB" w:rsidRPr="0035109A" w:rsidRDefault="000D20FB" w:rsidP="000D20FB">
      <w:pPr>
        <w:pStyle w:val="Paragrafi"/>
      </w:pPr>
      <w:r w:rsidRPr="0035109A">
        <w:t>b) veçoritë e pagave të tyre për periudhën përkatëse të pagueshme, për aq sa këto veçori mund të jenë objekt i ndryshimit.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15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Legjislacioni që ju jep fuqi dispozitave të kësaj Konvente duhet:</w:t>
      </w:r>
    </w:p>
    <w:p w:rsidR="000D20FB" w:rsidRPr="0035109A" w:rsidRDefault="000D20FB" w:rsidP="000D20FB">
      <w:pPr>
        <w:pStyle w:val="Paragrafi"/>
      </w:pPr>
      <w:r w:rsidRPr="0035109A">
        <w:t>të bëhet i disponueshëm për personat e interesuar;</w:t>
      </w:r>
    </w:p>
    <w:p w:rsidR="000D20FB" w:rsidRPr="0035109A" w:rsidRDefault="000D20FB" w:rsidP="000D20FB">
      <w:pPr>
        <w:pStyle w:val="Paragrafi"/>
      </w:pPr>
      <w:r w:rsidRPr="0035109A">
        <w:t xml:space="preserve"> të përcaktojë personat përgjegjës për zbatimin e tij;</w:t>
      </w:r>
    </w:p>
    <w:p w:rsidR="000D20FB" w:rsidRPr="0035109A" w:rsidRDefault="000D20FB" w:rsidP="000D20FB">
      <w:pPr>
        <w:pStyle w:val="Paragrafi"/>
      </w:pPr>
      <w:r w:rsidRPr="0035109A">
        <w:t xml:space="preserve"> të përcaktojë sanksione përkatëse ose mjete të tjera të përshtatshme  për çdo shkelje të tij;</w:t>
      </w:r>
    </w:p>
    <w:p w:rsidR="000D20FB" w:rsidRPr="0035109A" w:rsidRDefault="000D20FB" w:rsidP="000D20FB">
      <w:pPr>
        <w:pStyle w:val="Paragrafi"/>
      </w:pPr>
      <w:r w:rsidRPr="0035109A">
        <w:t xml:space="preserve"> të sigurojë, në të gjitha rastet e përshtatshme, </w:t>
      </w:r>
    </w:p>
    <w:p w:rsidR="000D20FB" w:rsidRPr="0035109A" w:rsidRDefault="000D20FB" w:rsidP="000D20FB">
      <w:pPr>
        <w:pStyle w:val="Paragrafi"/>
      </w:pPr>
      <w:r w:rsidRPr="0035109A">
        <w:t xml:space="preserve">mbajtjen e dokumentacionit në formën dhe mënyrën e miratuar. 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16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Në raportin vjetor që duhet paraqitur sipas nenit 22 të Kushtetutës  së Organizatës Ndërkombëtare të Punës, duhet të përfshihet informacion i plotë lidhur me masat nëpërmjet të cilave iu është dhënë fuqi dispozitave të kësaj Konvente.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17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Në rastin e një anëtari, territori i të cilit përfshin rajone të mëdha ku, për arsye të dendësisë së vogël të popullsisë, ose të shkallës së zhvillimit të rajonit, autoriteti kompetent e konsideron të pamundur zbatimin e dispozitave të kësaj Konvente, autoriteti mund, pas konsultimit me organizatat e punëdhënësve dhe të punëmarrësve të interesuar, ku ekzistojnë, të përjashtojë nga zbatimi i kësaj Konvente krejtësisht këto rajone ose të zbatojë atë vetëm për ndërmarrje apo profesione të veçanta  të rajonit në fjalë.</w:t>
      </w:r>
    </w:p>
    <w:p w:rsidR="000D20FB" w:rsidRPr="0035109A" w:rsidRDefault="000D20FB" w:rsidP="000D20FB">
      <w:pPr>
        <w:pStyle w:val="Paragrafi"/>
      </w:pPr>
      <w:r w:rsidRPr="0035109A">
        <w:t xml:space="preserve">2. Çdo anëtar  duhet të tregojë në raportin e tij të parë vjetor mbi zbatimin e kësaj Konvente, që paraqitet sipas nenit 22 të Kushtetutës së Organizatës Ndërkombëtare të Punës, çdo rajon në lidhje me të cilin propozon që të zbatohen dispozitat e këtij neni dhe të japë arsyet për të cilat e propozon këtë; asnjë anëtar nuk mund t’iu drejtohet dispozitave të këtij neni pas datës së raportit të tij të parë vjetor, përveç se lidhur me rajonet e treguara. </w:t>
      </w:r>
    </w:p>
    <w:p w:rsidR="000D20FB" w:rsidRPr="0035109A" w:rsidRDefault="000D20FB" w:rsidP="000D20FB">
      <w:pPr>
        <w:pStyle w:val="Paragrafi"/>
      </w:pPr>
      <w:r w:rsidRPr="0035109A">
        <w:t>3. Çdo anëtar që ka të drejtë t’i drejtohet dispozitave të këtij neni duhet, në intervale që nuk i kalojnë tre vjet, të rishqyrtojë në konsultim me organizatat e interesuara të punëdhënësve dhe të punëmarrësve, ku ekzistojnë, efektshmërinë e shtrirjes së zbatimit të Konventës në rajonet e përjashtuara sipas paragrafit 1.</w:t>
      </w:r>
    </w:p>
    <w:p w:rsidR="000D20FB" w:rsidRPr="0035109A" w:rsidRDefault="000D20FB" w:rsidP="000D20FB">
      <w:pPr>
        <w:pStyle w:val="Paragrafi"/>
      </w:pPr>
      <w:r w:rsidRPr="0035109A">
        <w:t>4. Çdo anëtar që ka të drejtë t’i drejtohet dispozitave të këtij neni duhet të tregojë në raportet pasuese vjetore çdo rajon në lidhje me të cilin ai  heq dorë nga e drejta për t´iu drejtuar dispozitave të këtij neni dhe çdo përparim që mund të jetë bërë në pikpamjen e zbatimit progresiv të Konventës në këto rajone.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18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Ratifikimi zyrtar i kësaj Konvente duhet t’i komunikohet për regjistrim Drejtorit të Përgjithshëm të Zyrës Ndërkombëtare të Punës.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lastRenderedPageBreak/>
        <w:t>Neni 19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 xml:space="preserve">1. Kjo Konventë është e detyrushme vetëm për ata anëtar të Organizatës Ndërkombëtare të Punës, të cilët e kanë regjistruar ratifikimin e saj te Drejtori i Përgjithshëm. </w:t>
      </w:r>
    </w:p>
    <w:p w:rsidR="000D20FB" w:rsidRPr="0035109A" w:rsidRDefault="000D20FB" w:rsidP="000D20FB">
      <w:pPr>
        <w:pStyle w:val="Paragrafi"/>
      </w:pPr>
      <w:r w:rsidRPr="0035109A">
        <w:t>2. Ajo hyn në fuqi 12 muaj pas datës së regjistrimit të ratifikimit të saj nga dy anëtarë te Drejtori i Përgjithshëm.</w:t>
      </w:r>
    </w:p>
    <w:p w:rsidR="000D20FB" w:rsidRPr="0035109A" w:rsidRDefault="000D20FB" w:rsidP="000D20FB">
      <w:pPr>
        <w:pStyle w:val="Paragrafi"/>
      </w:pPr>
      <w:r w:rsidRPr="0035109A">
        <w:t>3. Pas kësaj, kjo Konventë do të hyjë në fuqi për çdo anëtar 12 muaj pas datës në të cilën është regjistruar ratifikimi i saj.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20</w:t>
      </w:r>
    </w:p>
    <w:p w:rsidR="000D20FB" w:rsidRPr="0035109A" w:rsidRDefault="000D20FB" w:rsidP="000D20FB">
      <w:pPr>
        <w:pStyle w:val="NeniNr"/>
      </w:pPr>
    </w:p>
    <w:p w:rsidR="000D20FB" w:rsidRPr="0035109A" w:rsidRDefault="000D20FB" w:rsidP="000D20FB">
      <w:pPr>
        <w:pStyle w:val="Paragrafi"/>
      </w:pPr>
      <w:r w:rsidRPr="0035109A">
        <w:t xml:space="preserve">1. Deklarimet që i komunikohen Drejtorit të Përgjithshëm të Zyrës Ndërkombëtare të Punës, në përputhje me paragrafin 2 të nenit 35 të Kushtetutës së Organizatës Ndërkombëtare të Punës, duhet të tregojnë: </w:t>
      </w:r>
    </w:p>
    <w:p w:rsidR="000D20FB" w:rsidRPr="0035109A" w:rsidRDefault="000D20FB" w:rsidP="000D20FB">
      <w:pPr>
        <w:pStyle w:val="Paragrafi"/>
      </w:pPr>
      <w:r w:rsidRPr="0035109A">
        <w:t>territoret në lidhje me të cilin anëtari i interesuar angazhohet që dispozitat e Konventës do të zbatohet pa ndryshime;</w:t>
      </w:r>
    </w:p>
    <w:p w:rsidR="000D20FB" w:rsidRPr="0035109A" w:rsidRDefault="000D20FB" w:rsidP="000D20FB">
      <w:pPr>
        <w:pStyle w:val="Paragrafi"/>
      </w:pPr>
      <w:r w:rsidRPr="0035109A">
        <w:t>territoret në të cilat ai angazhohet që dispozitat e Konventës do të zbatohen me ndryshime, si dhe të specifikojnë këto ndryshime;</w:t>
      </w:r>
    </w:p>
    <w:p w:rsidR="000D20FB" w:rsidRPr="0035109A" w:rsidRDefault="000D20FB" w:rsidP="000D20FB">
      <w:pPr>
        <w:pStyle w:val="Paragrafi"/>
      </w:pPr>
      <w:r w:rsidRPr="0035109A">
        <w:t>terirtoret në të cilën Konventa nuk mund të zbatohet, si dhe arsyet e moszbazimit;</w:t>
      </w:r>
    </w:p>
    <w:p w:rsidR="000D20FB" w:rsidRPr="0035109A" w:rsidRDefault="000D20FB" w:rsidP="000D20FB">
      <w:pPr>
        <w:pStyle w:val="Paragrafi"/>
      </w:pPr>
      <w:r w:rsidRPr="0035109A">
        <w:t>territoret në lidhje me të cilat ai rezervon të drejtën për marrjen e një vendimi pas shyrtimit të pozicionit në të ardhmen.</w:t>
      </w:r>
    </w:p>
    <w:p w:rsidR="000D20FB" w:rsidRPr="0035109A" w:rsidRDefault="000D20FB" w:rsidP="000D20FB">
      <w:pPr>
        <w:pStyle w:val="Paragrafi"/>
      </w:pPr>
      <w:r w:rsidRPr="0035109A">
        <w:t>1. Angazimet e përmendura në nënparagrafet (a) dhe (b) të paragrafit 1 të këtij neni do të prezumohen si një pjesë integrale e ratifikimit dhe do të kenë fuqinë e ratifikimit.</w:t>
      </w:r>
    </w:p>
    <w:p w:rsidR="000D20FB" w:rsidRPr="0035109A" w:rsidRDefault="000D20FB" w:rsidP="000D20FB">
      <w:pPr>
        <w:pStyle w:val="Paragrafi"/>
      </w:pPr>
      <w:r w:rsidRPr="0035109A">
        <w:t>2. Çdo anëtar mundet që, në çdo kohë, me anën e një deklarate tjetër të anulojë krejtësisht apo pjesërisht çdo rezervë të shprehur në deklarimin e tij të parë sipas nënparagrafeve (a) dhe (b) ose (d) të paragrafit 1 të këtij neni.</w:t>
      </w:r>
    </w:p>
    <w:p w:rsidR="000D20FB" w:rsidRPr="0035109A" w:rsidRDefault="000D20FB" w:rsidP="000D20FB">
      <w:pPr>
        <w:pStyle w:val="Paragrafi"/>
      </w:pPr>
      <w:r w:rsidRPr="0035109A">
        <w:t>3. Çdo anëtar mund, në çdo kohë në të cilën Konventa është objekt i denoncimit, në përputhje me dispozitat e nenit 20, t’i komunikojë Drejtorit të Përgjithshëm një deklaratë që ndryshon në çdo kuptim tjetër kushtet e çdo deklarate të mëparshme dhe të pohojë pozicionin aktual në lidhje me territoret e përcaktuara nga ai.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21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Deklarimet që i komunikohen Drejtorit  të Përgjithshëm të Zyrës Ndërkombëtare të Punës në përputhje me paragrafet 4 dhe 5 të nenit 35 të Kushtetutës së Organizatës Ndërkombëtare të Punës, duhet të tregojnë nëse dispozitat e Konventës do të zbatohen në teritoret e treguara me ndryshime apo pa ndryshime, në të duhet të tregohen edhe hollësitë lidhur me këto ndryshime.</w:t>
      </w:r>
    </w:p>
    <w:p w:rsidR="000D20FB" w:rsidRPr="0035109A" w:rsidRDefault="000D20FB" w:rsidP="000D20FB">
      <w:pPr>
        <w:pStyle w:val="Paragrafi"/>
      </w:pPr>
      <w:r w:rsidRPr="0035109A">
        <w:t>2. Anëtari, anëtarët, ose autoriteti ndërkombëtar i interesuar mund, në çdo kohë me anën e një deklarate tjetër, të anullojë tërësisht apo pjesërisht ndryshimet e treguara në deklaratat e mëparshme.</w:t>
      </w:r>
    </w:p>
    <w:p w:rsidR="000D20FB" w:rsidRPr="0035109A" w:rsidRDefault="000D20FB" w:rsidP="000D20FB">
      <w:pPr>
        <w:pStyle w:val="Paragrafi"/>
      </w:pPr>
      <w:r w:rsidRPr="0035109A">
        <w:t>3. Anëtari, anëtarët, ose autoriteti ndërkombëtar i interesuar mund, në çdo kohë në të cilin Konventa është objekt i denoncimit në përputhje me dispozitat e nenit 20, t’i komunikojë  Drejtorit të Përgjithshëm një deklaratë për ndryshimin e kushteve  të çdo deklarate të mëparshmë dhe që pohon pozicionin aktual lidhur me zbatimin e Konventës.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22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Anëtari që ka ratifikuar këtë Konventë mund ta denoncojë atë pas kalimit të dhjetë vjetëve nga dita e hyrjes së saj në fuqi për herë të parë, nëpërmjet një akti që i komunikohet për regjistrim Drejtorit të Përgjithshëm të Zyrës Ndërkombëtare të Punës. Ky denoncim do të hyjë në fuqi pas një viti nga dita e regjistrimit të tij.</w:t>
      </w:r>
    </w:p>
    <w:p w:rsidR="000D20FB" w:rsidRPr="0035109A" w:rsidRDefault="000D20FB" w:rsidP="000D20FB">
      <w:pPr>
        <w:pStyle w:val="Paragrafi"/>
      </w:pPr>
      <w:r w:rsidRPr="0035109A">
        <w:t>2. Çdo anëtar i cili ka ratifikuar këtë Konventë dhe i cili nuk e ushtron të drejtën e denoncimit të parashikuar në këtë nen, brenda një viti nga dita e kalimit të afatit 10-vjeçar të përmendur në paragrafin e mësipërm, do të jetë i detyruar për një afat tjetër 10-vjeçar dhe pas këtij afati mund të denoncojë këtë Konventë pas kalimit të çdo afati 10-vjeçar, në përputhje me kushtet e parashikuar në këtë nen.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23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 Drejtori i Përgjithshëm i Zyrës Ndërkombëtare të Punës duhet të lajmërojë të gjithë anëtarët e Organizatës Ndërkombëtare të Punës për të gjitha ratifikimet dhe denoncimet që i komunikohen atij nga antarët e Organizatës.</w:t>
      </w:r>
    </w:p>
    <w:p w:rsidR="000D20FB" w:rsidRPr="0035109A" w:rsidRDefault="000D20FB" w:rsidP="000D20FB">
      <w:pPr>
        <w:pStyle w:val="Paragrafi"/>
      </w:pPr>
      <w:r w:rsidRPr="0035109A">
        <w:t>2. Kur lajmëron anëtarët e Organizatës për regjistrimin e ratifikimit të dytë që i komunikohen atij, Drejtori i Përgjithshëm duhet t’u bëjë të ditur anëtarëve të Organizatës datën në të cilën Konventa hyn në fuqi.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24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 xml:space="preserve">Drejtori i  Përgjithshëm i Zyrës Ndërkombëtare të Punës duhet t’i komunikojë Sekretarit të Përgjithshëm të Kombeve të Bashkuara për regjistrim, sipas nenit 102 të Kartës së Kombeve të Bashkuara, të gjitha veçoritë e ratifikimimeve dhe akteve të denoncimeve të regjistruara nga ai, në përputhje me dispozitat e nenit të mësipërm. 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25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Këshilli Drejtues i Zyrës Ndërkombëtare të Punës duhet, në intervale kohe që ai mund t’i konsederojë të nevojshme, t’i paraqesë Konferencës së Përgjithëshme një raport mbi zbatimin e kësaj Konvente  dhe të shyrtojë mundësinë e vendosjes në tematikën e Konferencës të çështjes së ndryshimit të plotë apo të pjesshëm të saj.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26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>1.Kur Konferenca miraton një konventë të re duke ndryshuar këtë Konventë pjesërisht apo tërësisht, përveçse kur Konventa e re parashikon ndryshe</w:t>
      </w:r>
    </w:p>
    <w:p w:rsidR="000D20FB" w:rsidRPr="0035109A" w:rsidRDefault="000D20FB" w:rsidP="000D20FB">
      <w:pPr>
        <w:pStyle w:val="Paragrafi"/>
      </w:pPr>
      <w:r w:rsidRPr="0035109A">
        <w:t>a) ratifikimi nga një anëtar i Konventës së re që ndryshon këtë Konventë sjell denoncimin e menjëhershëm të kësaj të fundit, pavarësisht nga dispozitat e nenit 22 më sipër, nëse dhe kur Konventa e re hyn në fuqi.</w:t>
      </w:r>
    </w:p>
    <w:p w:rsidR="000D20FB" w:rsidRPr="0035109A" w:rsidRDefault="000D20FB" w:rsidP="000D20FB">
      <w:pPr>
        <w:pStyle w:val="Paragrafi"/>
      </w:pPr>
      <w:r w:rsidRPr="0035109A">
        <w:t xml:space="preserve">b) nga data kur Konventa e re që ndryshon këtë Konventë hyn në fuqi, kjo e fundit do të pushojë së qëni e hapur për ratifikimin nga anëtarët. </w:t>
      </w:r>
    </w:p>
    <w:p w:rsidR="000D20FB" w:rsidRPr="0035109A" w:rsidRDefault="000D20FB" w:rsidP="000D20FB">
      <w:pPr>
        <w:pStyle w:val="Paragrafi"/>
      </w:pPr>
      <w:r w:rsidRPr="0035109A">
        <w:t>2. Kjo Konventë do të mbetet në fuqi në çdo rast në formën dhe përmbajtjen e saj aktuale për ata anëtarë të cilët e kanë ratifikuar atë por nuk kanë ratifikuar Konventën që e ndryshon atë.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NeniNr"/>
      </w:pPr>
      <w:r w:rsidRPr="0035109A">
        <w:t>Neni 27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  <w:r w:rsidRPr="0035109A">
        <w:t xml:space="preserve">Tekstet anglisht dhe frengjisht të kësaj Konvente kanë fuqi të barabartë.    </w:t>
      </w:r>
    </w:p>
    <w:p w:rsidR="000D20FB" w:rsidRPr="0035109A" w:rsidRDefault="000D20FB" w:rsidP="000D20FB">
      <w:pPr>
        <w:pStyle w:val="Paragrafi"/>
      </w:pPr>
    </w:p>
    <w:p w:rsidR="000D20FB" w:rsidRPr="0035109A" w:rsidRDefault="000D20FB" w:rsidP="000D20F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20F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7BCD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85BD7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6755E3-3312-4A97-8F2F-52623383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2482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2019-03-14T12:41:00Z</dcterms:created>
  <dcterms:modified xsi:type="dcterms:W3CDTF">2019-03-14T12:41:00Z</dcterms:modified>
</cp:coreProperties>
</file>