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FA5" w:rsidRPr="00C306FB" w:rsidRDefault="00174FA5" w:rsidP="00174FA5">
      <w:pPr>
        <w:pStyle w:val="Paragrafi"/>
      </w:pPr>
      <w:bookmarkStart w:id="0" w:name="_GoBack"/>
      <w:bookmarkEnd w:id="0"/>
    </w:p>
    <w:p w:rsidR="00174FA5" w:rsidRPr="00C306FB" w:rsidRDefault="00174FA5" w:rsidP="00174FA5">
      <w:pPr>
        <w:pStyle w:val="Akti"/>
      </w:pPr>
      <w:r w:rsidRPr="00C306FB">
        <w:t>L I G J</w:t>
      </w:r>
    </w:p>
    <w:p w:rsidR="00174FA5" w:rsidRPr="00C306FB" w:rsidRDefault="00174FA5" w:rsidP="00174FA5">
      <w:pPr>
        <w:pStyle w:val="NumriData"/>
      </w:pPr>
      <w:r w:rsidRPr="00C306FB">
        <w:t>Nr.8808, datë 17.5.2001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Titulli"/>
      </w:pPr>
      <w:r w:rsidRPr="00C306FB">
        <w:t>PËR NJË NDRYSHIM NË LIGJIN NR. 8474, DATË 14.4.1999 “PËR MIRATIMIN E NOMENKLATURËS DHE TË TARIFËS DOGANORE”, NDRYSHUAR ME LIGJET NR.8558, DATË 22.12.1999 DHE NR.8712, DATË 15.2.2000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BazLigjPropozues"/>
      </w:pPr>
      <w:r w:rsidRPr="00C306FB">
        <w:t>Në mbështetje të neneve 78 dhe 83 pika 1  të Kushtetutës, me propozimin e Këshillit të Ministrave,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Institucioni"/>
      </w:pPr>
      <w:r w:rsidRPr="00C306FB">
        <w:t xml:space="preserve">K UV E N D I </w:t>
      </w:r>
    </w:p>
    <w:p w:rsidR="00174FA5" w:rsidRPr="00C306FB" w:rsidRDefault="00174FA5" w:rsidP="00174FA5">
      <w:pPr>
        <w:pStyle w:val="Paragrafi"/>
      </w:pPr>
      <w:r w:rsidRPr="00C306FB">
        <w:t xml:space="preserve"> </w:t>
      </w:r>
    </w:p>
    <w:p w:rsidR="00174FA5" w:rsidRPr="00C306FB" w:rsidRDefault="00174FA5" w:rsidP="00174FA5">
      <w:pPr>
        <w:pStyle w:val="VENDOSI"/>
      </w:pPr>
      <w:r w:rsidRPr="00C306FB">
        <w:t>I REPUBLIKËS SË SHQIPËRISË</w:t>
      </w:r>
    </w:p>
    <w:p w:rsidR="00174FA5" w:rsidRPr="00C306FB" w:rsidRDefault="00174FA5" w:rsidP="00174FA5">
      <w:pPr>
        <w:pStyle w:val="VENDOSI"/>
      </w:pPr>
      <w:r w:rsidRPr="00C306FB">
        <w:t>V E N D O S I:</w:t>
      </w:r>
    </w:p>
    <w:p w:rsidR="00174FA5" w:rsidRPr="00C306FB" w:rsidRDefault="00174FA5" w:rsidP="00174FA5">
      <w:pPr>
        <w:pStyle w:val="VENDOSI"/>
      </w:pPr>
    </w:p>
    <w:p w:rsidR="00174FA5" w:rsidRPr="00C306FB" w:rsidRDefault="00174FA5" w:rsidP="00174FA5">
      <w:pPr>
        <w:pStyle w:val="NeniNr"/>
      </w:pPr>
      <w:r w:rsidRPr="00C306FB">
        <w:t>Neni 1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Paragrafi"/>
      </w:pPr>
      <w:r w:rsidRPr="00C306FB">
        <w:t>Në krerët 27131100 dhe 27131200 të ligjit nr.8474, datë 14.4.1999 “Për miratimin e nomenklaturës dhe të tarifës doganore”, ndryshuar me ligjet nr.8558, datë 22.12.1999 dhe nr.8712, datë 15.2.2000, tarifa doganore prej 15 për qind ndryshohet dhe zëvendësohet me tarifën 2 për qind.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NeniNr"/>
      </w:pPr>
      <w:r w:rsidRPr="00C306FB">
        <w:t>Neni 2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Paragrafi"/>
      </w:pPr>
      <w:r w:rsidRPr="00C306FB">
        <w:t>Ky ligj hyn në fuqi 15 ditë pas botimit në Fletoren Zyrtare.</w:t>
      </w:r>
    </w:p>
    <w:p w:rsidR="00174FA5" w:rsidRPr="00C306FB" w:rsidRDefault="00174FA5" w:rsidP="00174FA5">
      <w:pPr>
        <w:pStyle w:val="Paragrafi"/>
      </w:pPr>
    </w:p>
    <w:p w:rsidR="00174FA5" w:rsidRPr="00C306FB" w:rsidRDefault="00174FA5" w:rsidP="00174FA5">
      <w:pPr>
        <w:pStyle w:val="Shpallja"/>
      </w:pPr>
      <w:r w:rsidRPr="00C306FB">
        <w:t>Shpallur me dekretin nr. 3049, datë 5.6.2001 të Presidentit të Republikës së Shqipërisë, Rexhep Meidani</w:t>
      </w:r>
    </w:p>
    <w:p w:rsidR="00174FA5" w:rsidRPr="00C306FB" w:rsidRDefault="00174FA5" w:rsidP="00174FA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4FA5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65B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53E49C-97C5-43D1-8647-4922493F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