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5EE" w:rsidRPr="003C064F" w:rsidRDefault="00CF75EE" w:rsidP="00CF75EE">
      <w:pPr>
        <w:pStyle w:val="Akti"/>
      </w:pPr>
      <w:bookmarkStart w:id="0" w:name="_GoBack"/>
      <w:bookmarkEnd w:id="0"/>
      <w:r w:rsidRPr="003C064F">
        <w:t>L I G J</w:t>
      </w:r>
    </w:p>
    <w:p w:rsidR="00CF75EE" w:rsidRPr="003C064F" w:rsidRDefault="00CF75EE" w:rsidP="00CF75EE">
      <w:pPr>
        <w:pStyle w:val="NumriData"/>
      </w:pPr>
      <w:r w:rsidRPr="003C064F">
        <w:t>Nr.8831, datë 22.11.2001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Titulli"/>
      </w:pPr>
      <w:r w:rsidRPr="003C064F">
        <w:t>PËR PRONËSINË SHTETËRORE NË SHOQËRITË TREGTARE FINANCIARE ME KAPITAL TËRËSISHT SHTETËROR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BazLigjPropozues"/>
      </w:pPr>
      <w:r w:rsidRPr="003C064F">
        <w:t>Në mbështetje të neneve 78 dhe 83 pika 1 të Kushtetutës, me propozimin e Këshillit të Ministrave,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Institucioni"/>
      </w:pPr>
      <w:r w:rsidRPr="003C064F">
        <w:t xml:space="preserve">K U V E N D I </w:t>
      </w:r>
    </w:p>
    <w:p w:rsidR="00CF75EE" w:rsidRPr="003C064F" w:rsidRDefault="00CF75EE" w:rsidP="00CF75EE">
      <w:pPr>
        <w:pStyle w:val="Paragrafi"/>
      </w:pPr>
      <w:r w:rsidRPr="003C064F">
        <w:t xml:space="preserve"> </w:t>
      </w:r>
    </w:p>
    <w:p w:rsidR="00CF75EE" w:rsidRPr="003C064F" w:rsidRDefault="00CF75EE" w:rsidP="00CF75EE">
      <w:pPr>
        <w:pStyle w:val="VENDOSI"/>
      </w:pPr>
      <w:r w:rsidRPr="003C064F">
        <w:t>I REPUBLIKËS SË SHQIPËRISË</w:t>
      </w:r>
    </w:p>
    <w:p w:rsidR="00CF75EE" w:rsidRPr="003C064F" w:rsidRDefault="00CF75EE" w:rsidP="00CF75EE">
      <w:pPr>
        <w:pStyle w:val="VENDOSI"/>
      </w:pPr>
      <w:r w:rsidRPr="003C064F">
        <w:t>V E N D O S I: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NeniNr"/>
      </w:pPr>
      <w:r w:rsidRPr="003C064F">
        <w:t>Neni 1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Paragrafi"/>
      </w:pPr>
      <w:r w:rsidRPr="003C064F">
        <w:t>Ministria e Financave, e përfaqësuar nga Ministri, vepron në emër të shtetit dhe është pronare e bankave tregtare dhe e shoqërive shtetërore të sigurimit të dëmeve dhe të jetës, të cilat janë me kapital tërësisht shtetëror.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NeniNr"/>
      </w:pPr>
      <w:r w:rsidRPr="003C064F">
        <w:t>Neni 2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Paragrafi"/>
      </w:pPr>
      <w:r w:rsidRPr="003C064F">
        <w:t>Neni 1 i dekretit nr.1430, datë 27.3.1996 “Për një shtesë në ligjin nr.8033, datë 16.11.1995 “Për transformimin e bankave tregtare shtetërore në shoqëri tregtare dhe lejimin e privatizimit të tyre””, si dhe çdo dispozitë tjetër ligjore, që bie në kundërshtim me parashikimet e këtij ligji, shfuqizohen.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NeniNr"/>
      </w:pPr>
      <w:r w:rsidRPr="003C064F">
        <w:t>Neni 3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Paragrafi"/>
      </w:pPr>
      <w:r w:rsidRPr="003C064F">
        <w:t>Ky ligj hyn në fuqi 15 ditë pas botimit në Fletoren Zyrtare.</w:t>
      </w:r>
    </w:p>
    <w:p w:rsidR="00CF75EE" w:rsidRPr="003C064F" w:rsidRDefault="00CF75EE" w:rsidP="00CF75EE">
      <w:pPr>
        <w:pStyle w:val="Paragrafi"/>
      </w:pPr>
    </w:p>
    <w:p w:rsidR="00CF75EE" w:rsidRPr="003C064F" w:rsidRDefault="00CF75EE" w:rsidP="00CF75EE">
      <w:pPr>
        <w:pStyle w:val="Shpallja"/>
      </w:pPr>
      <w:r w:rsidRPr="003C064F">
        <w:t>Shpallur me dekretin nr.3166, datë 10.12.2001 të Presidentit të Republikës së Shqipërisë, Rexhep Meidani</w:t>
      </w:r>
    </w:p>
    <w:p w:rsidR="00CF75EE" w:rsidRPr="003C064F" w:rsidRDefault="00CF75EE" w:rsidP="00CF75E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75EE"/>
    <w:rsid w:val="00D1319A"/>
    <w:rsid w:val="00D92AC6"/>
    <w:rsid w:val="00DC64E5"/>
    <w:rsid w:val="00E06AA7"/>
    <w:rsid w:val="00E624E2"/>
    <w:rsid w:val="00E645E3"/>
    <w:rsid w:val="00EA206E"/>
    <w:rsid w:val="00F55282"/>
    <w:rsid w:val="00F94465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E0BD4C-CE26-494E-87A8-03118360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