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39F" w:rsidRPr="00A30D02" w:rsidRDefault="00D9039F" w:rsidP="00D9039F">
      <w:pPr>
        <w:pStyle w:val="NumriData"/>
      </w:pPr>
      <w:bookmarkStart w:id="0" w:name="_GoBack"/>
      <w:bookmarkEnd w:id="0"/>
      <w:r w:rsidRPr="00A30D02">
        <w:t>L I G J</w:t>
      </w:r>
    </w:p>
    <w:p w:rsidR="00D9039F" w:rsidRPr="00A30D02" w:rsidRDefault="00D9039F" w:rsidP="00D9039F">
      <w:pPr>
        <w:pStyle w:val="NumriData"/>
      </w:pPr>
      <w:r w:rsidRPr="00A30D02">
        <w:t>Nr. 8841</w:t>
      </w:r>
      <w:r w:rsidRPr="00A30D02">
        <w:rPr>
          <w:cs/>
        </w:rPr>
        <w:t>,</w:t>
      </w:r>
      <w:r w:rsidRPr="00A30D02">
        <w:t xml:space="preserve"> datë 11.12.2001</w:t>
      </w:r>
    </w:p>
    <w:p w:rsidR="00D9039F" w:rsidRPr="00A30D02" w:rsidRDefault="00D9039F" w:rsidP="00D9039F">
      <w:pPr>
        <w:pStyle w:val="Paragrafi"/>
      </w:pPr>
    </w:p>
    <w:p w:rsidR="00D9039F" w:rsidRPr="00A30D02" w:rsidRDefault="00D9039F" w:rsidP="00D9039F">
      <w:pPr>
        <w:pStyle w:val="Titulli"/>
      </w:pPr>
      <w:r w:rsidRPr="00A30D02">
        <w:t>PËR DISA SHTESA DHE NDRYSHIME NË LIGJIN NR.8438, DATË 28.12.1998</w:t>
      </w:r>
      <w:r w:rsidR="00E10126">
        <w:t>,</w:t>
      </w:r>
      <w:r w:rsidR="00E80C06">
        <w:t xml:space="preserve"> </w:t>
      </w:r>
      <w:r w:rsidRPr="00A30D02">
        <w:t>"PËR TATIMIN MBI TË ARDHURAT</w:t>
      </w:r>
      <w:r w:rsidRPr="00A30D02">
        <w:rPr>
          <w:cs/>
        </w:rPr>
        <w:t>",</w:t>
      </w:r>
      <w:r w:rsidRPr="00A30D02">
        <w:t xml:space="preserve"> NDRYSHUAR</w:t>
      </w:r>
      <w:r w:rsidR="00030216">
        <w:t xml:space="preserve"> </w:t>
      </w:r>
      <w:r w:rsidRPr="00A30D02">
        <w:t>ME LIGJIN NR.8711, DATË 15.12.2000</w:t>
      </w:r>
    </w:p>
    <w:p w:rsidR="00D9039F" w:rsidRPr="00A30D02" w:rsidRDefault="00D9039F" w:rsidP="00D9039F">
      <w:pPr>
        <w:pStyle w:val="Paragrafi"/>
      </w:pPr>
    </w:p>
    <w:p w:rsidR="00D9039F" w:rsidRPr="00A30D02" w:rsidRDefault="00D9039F" w:rsidP="00D9039F">
      <w:pPr>
        <w:pStyle w:val="BazLigjPropozues"/>
      </w:pPr>
      <w:r w:rsidRPr="00A30D02">
        <w:t xml:space="preserve">Në mbështetje të neneve 78, 81 pika 1, 83 pika 1 dhe 155 të Kushtetutës, me propozimin e Këshillit të Ministrave, </w:t>
      </w:r>
    </w:p>
    <w:p w:rsidR="00D9039F" w:rsidRPr="00A30D02" w:rsidRDefault="00D9039F" w:rsidP="00D9039F">
      <w:pPr>
        <w:pStyle w:val="Paragrafi"/>
      </w:pPr>
    </w:p>
    <w:p w:rsidR="00D9039F" w:rsidRPr="00A30D02" w:rsidRDefault="00D9039F" w:rsidP="00D9039F">
      <w:pPr>
        <w:pStyle w:val="Institucioni"/>
      </w:pPr>
      <w:r w:rsidRPr="00A30D02">
        <w:t>K U V E N D I</w:t>
      </w:r>
    </w:p>
    <w:p w:rsidR="00D9039F" w:rsidRPr="00A30D02" w:rsidRDefault="00D9039F" w:rsidP="00D9039F">
      <w:pPr>
        <w:pStyle w:val="Paragrafi"/>
      </w:pPr>
      <w:r w:rsidRPr="00A30D02">
        <w:t xml:space="preserve"> </w:t>
      </w:r>
    </w:p>
    <w:p w:rsidR="00D9039F" w:rsidRDefault="00D9039F" w:rsidP="00D9039F">
      <w:pPr>
        <w:pStyle w:val="Paragrafi"/>
      </w:pPr>
    </w:p>
    <w:p w:rsidR="00D9039F" w:rsidRDefault="00D9039F" w:rsidP="00D9039F">
      <w:pPr>
        <w:pStyle w:val="Paragrafi"/>
      </w:pPr>
    </w:p>
    <w:p w:rsidR="00D9039F" w:rsidRPr="00A30D02" w:rsidRDefault="00D9039F" w:rsidP="00D9039F">
      <w:pPr>
        <w:pStyle w:val="VENDOSI"/>
      </w:pPr>
      <w:r w:rsidRPr="00A30D02">
        <w:t>I REPUBLIKËS SË SHQIPËRISË</w:t>
      </w:r>
    </w:p>
    <w:p w:rsidR="00D9039F" w:rsidRPr="00A30D02" w:rsidRDefault="00D9039F" w:rsidP="00D9039F">
      <w:pPr>
        <w:pStyle w:val="VENDOSI"/>
      </w:pPr>
      <w:r w:rsidRPr="00A30D02">
        <w:t>V E N D O S I:</w:t>
      </w:r>
    </w:p>
    <w:p w:rsidR="00D9039F" w:rsidRPr="00A30D02" w:rsidRDefault="00D9039F" w:rsidP="00D9039F">
      <w:pPr>
        <w:pStyle w:val="Paragrafi"/>
      </w:pPr>
    </w:p>
    <w:p w:rsidR="00D9039F" w:rsidRPr="00A30D02" w:rsidRDefault="00D9039F" w:rsidP="00D9039F">
      <w:pPr>
        <w:pStyle w:val="Paragrafi"/>
      </w:pPr>
      <w:r w:rsidRPr="00A30D02">
        <w:t>Në ligjin nr.8438, datë 28.12.1998 "Për tatimin mbi të ardhurat</w:t>
      </w:r>
      <w:r w:rsidRPr="00A30D02">
        <w:rPr>
          <w:cs/>
        </w:rPr>
        <w:t>",</w:t>
      </w:r>
      <w:r w:rsidRPr="00A30D02">
        <w:t xml:space="preserve"> ndryshuar me ligjin nr.8711, datë 15.12.2000, bëhen këto shtesa dhe ndryshime:</w:t>
      </w:r>
    </w:p>
    <w:p w:rsidR="00D9039F" w:rsidRPr="00A30D02" w:rsidRDefault="00D9039F" w:rsidP="00D9039F">
      <w:pPr>
        <w:pStyle w:val="Paragrafi"/>
      </w:pPr>
    </w:p>
    <w:p w:rsidR="00D9039F" w:rsidRPr="00A30D02" w:rsidRDefault="00D9039F" w:rsidP="00D9039F">
      <w:pPr>
        <w:pStyle w:val="NeniNr"/>
      </w:pPr>
      <w:r w:rsidRPr="00A30D02">
        <w:t>Neni 1</w:t>
      </w:r>
    </w:p>
    <w:p w:rsidR="00D9039F" w:rsidRPr="00A30D02" w:rsidRDefault="00D9039F" w:rsidP="00D9039F">
      <w:pPr>
        <w:pStyle w:val="Paragrafi"/>
      </w:pPr>
    </w:p>
    <w:p w:rsidR="00D9039F" w:rsidRPr="00A30D02" w:rsidRDefault="00D9039F" w:rsidP="00D9039F">
      <w:pPr>
        <w:pStyle w:val="Paragrafi"/>
      </w:pPr>
      <w:r w:rsidRPr="00A30D02">
        <w:t>Neni 2 "Përkufizime" ndryshohet si më poshtë:</w:t>
      </w:r>
    </w:p>
    <w:p w:rsidR="00D9039F" w:rsidRPr="00A30D02" w:rsidRDefault="00D9039F" w:rsidP="00D9039F">
      <w:pPr>
        <w:pStyle w:val="Paragrafi"/>
      </w:pPr>
    </w:p>
    <w:p w:rsidR="00D9039F" w:rsidRPr="00A30D02" w:rsidRDefault="00D9039F" w:rsidP="00D9039F">
      <w:pPr>
        <w:pStyle w:val="NeniNr"/>
      </w:pPr>
      <w:r w:rsidRPr="00A30D02">
        <w:t>"Neni 2</w:t>
      </w:r>
    </w:p>
    <w:p w:rsidR="00D9039F" w:rsidRPr="00A30D02" w:rsidRDefault="00D9039F" w:rsidP="00D9039F">
      <w:pPr>
        <w:pStyle w:val="Paragrafi"/>
      </w:pPr>
    </w:p>
    <w:p w:rsidR="00D9039F" w:rsidRPr="00A30D02" w:rsidRDefault="00D9039F" w:rsidP="00D9039F">
      <w:pPr>
        <w:pStyle w:val="NeniTitull"/>
      </w:pPr>
      <w:r w:rsidRPr="00A30D02">
        <w:t>Përkufizime</w:t>
      </w:r>
    </w:p>
    <w:p w:rsidR="00D9039F" w:rsidRPr="00A30D02" w:rsidRDefault="00D9039F" w:rsidP="00D9039F">
      <w:pPr>
        <w:pStyle w:val="NeniTitull"/>
      </w:pPr>
    </w:p>
    <w:p w:rsidR="00D9039F" w:rsidRPr="00A30D02" w:rsidRDefault="00D9039F" w:rsidP="00D9039F">
      <w:pPr>
        <w:pStyle w:val="Paragrafi"/>
      </w:pPr>
      <w:r w:rsidRPr="00A30D02">
        <w:t>1) Për qëllim të këtij ligji:</w:t>
      </w:r>
    </w:p>
    <w:p w:rsidR="00D9039F" w:rsidRPr="00A30D02" w:rsidRDefault="00D9039F" w:rsidP="00D9039F">
      <w:pPr>
        <w:pStyle w:val="Paragrafi"/>
      </w:pPr>
      <w:r w:rsidRPr="00A30D02">
        <w:t>a) emërtimi "tatimpagues</w:t>
      </w:r>
      <w:r w:rsidRPr="00A30D02">
        <w:rPr>
          <w:cs/>
        </w:rPr>
        <w:t>"</w:t>
      </w:r>
      <w:r w:rsidRPr="00A30D02">
        <w:t xml:space="preserve"> nënkupton çdo person që i nënshtrohet detyrimit të tatimit sipas këtij ligji;</w:t>
      </w:r>
    </w:p>
    <w:p w:rsidR="00D9039F" w:rsidRPr="00A30D02" w:rsidRDefault="00D9039F" w:rsidP="00D9039F">
      <w:pPr>
        <w:pStyle w:val="Paragrafi"/>
      </w:pPr>
      <w:r w:rsidRPr="00A30D02">
        <w:t>b) emërtimi "person" nënkupton:</w:t>
      </w:r>
    </w:p>
    <w:p w:rsidR="00D9039F" w:rsidRPr="00A30D02" w:rsidRDefault="00D9039F" w:rsidP="00D9039F">
      <w:pPr>
        <w:pStyle w:val="Paragrafi"/>
      </w:pPr>
      <w:r w:rsidRPr="00A30D02">
        <w:t>i) një "individ</w:t>
      </w:r>
      <w:r w:rsidRPr="00A30D02">
        <w:rPr>
          <w:cs/>
        </w:rPr>
        <w:t>"</w:t>
      </w:r>
      <w:r w:rsidRPr="00A30D02">
        <w:t xml:space="preserve"> (person fizik jotregtar sipas Kodit Civil);</w:t>
      </w:r>
    </w:p>
    <w:p w:rsidR="00D9039F" w:rsidRPr="00A30D02" w:rsidRDefault="00D9039F" w:rsidP="00D9039F">
      <w:pPr>
        <w:pStyle w:val="Paragrafi"/>
      </w:pPr>
      <w:r w:rsidRPr="00A30D02">
        <w:t>ii) një "person fizik" (person fizik tregtar);</w:t>
      </w:r>
    </w:p>
    <w:p w:rsidR="00D9039F" w:rsidRPr="00A30D02" w:rsidRDefault="00D9039F" w:rsidP="00D9039F">
      <w:pPr>
        <w:pStyle w:val="Paragrafi"/>
      </w:pPr>
      <w:r w:rsidRPr="00A30D02">
        <w:t>iii) një "person juridik</w:t>
      </w:r>
      <w:r w:rsidRPr="00A30D02">
        <w:rPr>
          <w:cs/>
        </w:rPr>
        <w:t>"</w:t>
      </w:r>
      <w:r w:rsidRPr="00A30D02">
        <w:t xml:space="preserve"> (shoqëri tregtare e themeluar sipas ligjit nr.7638, datë 19.11.1992 "Për shoqëritë tregtare</w:t>
      </w:r>
      <w:r w:rsidRPr="00A30D02">
        <w:rPr>
          <w:cs/>
        </w:rPr>
        <w:t>",</w:t>
      </w:r>
      <w:r w:rsidRPr="00A30D02">
        <w:t xml:space="preserve"> personat e tjerë juridikë të themeluar sipas Kodit Civil, të cilët ushtrojnë veprimtari fitimprurëse në Republikën e Shqipërisë, si dhe personat e tjerë juridikë të themeluar ose të njohur si të tillë me ligje të veçanta);</w:t>
      </w:r>
    </w:p>
    <w:p w:rsidR="00D9039F" w:rsidRPr="00A30D02" w:rsidRDefault="00D9039F" w:rsidP="00D9039F">
      <w:pPr>
        <w:pStyle w:val="Paragrafi"/>
      </w:pPr>
      <w:r w:rsidRPr="00A30D02">
        <w:t>iv) një "ortakëri</w:t>
      </w:r>
      <w:r w:rsidRPr="00A30D02">
        <w:rPr>
          <w:cs/>
        </w:rPr>
        <w:t>",</w:t>
      </w:r>
      <w:r w:rsidRPr="00A30D02">
        <w:t xml:space="preserve"> si bashkim personash, fizikë dhe juridikë, për të kryer një veprimtari të përkohshme, të përbashkët me qëllim fitimi, që nuk krijohet si person juridik më vete në format e parashikuara nga ligji nr.7638, datë 19.11.1992 "Për shoqëritë tregtare</w:t>
      </w:r>
      <w:r w:rsidRPr="00A30D02">
        <w:rPr>
          <w:cs/>
        </w:rPr>
        <w:t>",</w:t>
      </w:r>
      <w:r w:rsidRPr="00A30D02">
        <w:t xml:space="preserve"> nga Kodi Civil ose nga ligje të veçanta.</w:t>
      </w:r>
    </w:p>
    <w:p w:rsidR="00D9039F" w:rsidRPr="00A30D02" w:rsidRDefault="00D9039F" w:rsidP="00D9039F">
      <w:pPr>
        <w:pStyle w:val="Paragrafi"/>
      </w:pPr>
      <w:r w:rsidRPr="00A30D02">
        <w:t>c) dy persona konsiderohen "persona të lidhur</w:t>
      </w:r>
      <w:r w:rsidRPr="00A30D02">
        <w:rPr>
          <w:cs/>
        </w:rPr>
        <w:t>",</w:t>
      </w:r>
      <w:r w:rsidRPr="00A30D02">
        <w:t xml:space="preserve">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rsidR="00D9039F" w:rsidRPr="00A30D02" w:rsidRDefault="00D9039F" w:rsidP="00D9039F">
      <w:pPr>
        <w:pStyle w:val="Paragrafi"/>
      </w:pPr>
      <w:r w:rsidRPr="00A30D02">
        <w:t>i) bashkëshortët, prindërit e tyre apo fëmijët e tyre;</w:t>
      </w:r>
    </w:p>
    <w:p w:rsidR="00D9039F" w:rsidRPr="00A30D02" w:rsidRDefault="00D9039F" w:rsidP="00D9039F">
      <w:pPr>
        <w:pStyle w:val="Paragrafi"/>
      </w:pPr>
      <w:r w:rsidRPr="00A30D02">
        <w:t>ii) një shoqëri tregtare apo çdo person, që zotëron drejtpërdrejt ose tërthorazi 50 për qind ose më shumë, në vlerë apo në numër, të aksioneve apo të fuqisë votuese të një shoqërie tjetër.</w:t>
      </w:r>
    </w:p>
    <w:p w:rsidR="00D9039F" w:rsidRPr="00A30D02" w:rsidRDefault="00D9039F" w:rsidP="00D9039F">
      <w:pPr>
        <w:pStyle w:val="Paragrafi"/>
      </w:pPr>
      <w:r w:rsidRPr="00A30D02">
        <w:t>iii) dy ose më shumë shoqëri, nëse një person i tretë zotëron drejtpërdrejt ose tërthorazi 50 për qind ose më shumë, në vlerë apo në numër, të aksioneve ose të fuqisë votuese në secilën shoqëri.</w:t>
      </w:r>
    </w:p>
    <w:p w:rsidR="00D9039F" w:rsidRPr="00A30D02" w:rsidRDefault="00D9039F" w:rsidP="00D9039F">
      <w:pPr>
        <w:pStyle w:val="Paragrafi"/>
      </w:pPr>
      <w:r w:rsidRPr="00A30D02">
        <w:t>2. a) Emërtimi "Seli e Përhershme</w:t>
      </w:r>
      <w:r w:rsidRPr="00A30D02">
        <w:rPr>
          <w:cs/>
        </w:rPr>
        <w:t>",</w:t>
      </w:r>
      <w:r w:rsidRPr="00A30D02">
        <w:t xml:space="preserve"> nënkupton një vend të caktuar biznesi, nëpërmjet të cilit ushtrohet tërësisht apo pjesërisht biznesi i një personi.</w:t>
      </w:r>
    </w:p>
    <w:p w:rsidR="00D9039F" w:rsidRPr="00A30D02" w:rsidRDefault="00D9039F" w:rsidP="00D9039F">
      <w:pPr>
        <w:pStyle w:val="Paragrafi"/>
      </w:pPr>
      <w:r w:rsidRPr="00A30D02">
        <w:t xml:space="preserve">b) Do të konsiderohen seli të përhershme: një zyrë administrative, një degë, një fabrikë, një punishte, një minierë apo çdo vend tjetër për shfrytëzimin e burimeve natyrore, si dhe një shesh </w:t>
      </w:r>
      <w:r w:rsidRPr="00A30D02">
        <w:lastRenderedPageBreak/>
        <w:t>ndërtimi, rikonstruksioni, instalimi apo montimi.</w:t>
      </w:r>
    </w:p>
    <w:p w:rsidR="00D9039F" w:rsidRPr="00A30D02" w:rsidRDefault="00D9039F" w:rsidP="00D9039F">
      <w:pPr>
        <w:pStyle w:val="Paragrafi"/>
      </w:pPr>
      <w:r w:rsidRPr="00A30D02">
        <w:t>c) Një person nuk do të konsiderohet se ka një seli të përhershme nëse ai:</w:t>
      </w:r>
    </w:p>
    <w:p w:rsidR="00D9039F" w:rsidRPr="00A30D02" w:rsidRDefault="00D9039F" w:rsidP="00D9039F">
      <w:pPr>
        <w:pStyle w:val="Paragrafi"/>
      </w:pPr>
      <w:r w:rsidRPr="00A30D02">
        <w:t>i) përdor mjediset vetëm për qëllim magazinimi apo ekspozimi të mallrave që i përkasin atij personi;</w:t>
      </w:r>
    </w:p>
    <w:p w:rsidR="00D9039F" w:rsidRPr="00A30D02" w:rsidRDefault="00D9039F" w:rsidP="00D9039F">
      <w:pPr>
        <w:pStyle w:val="Paragrafi"/>
      </w:pPr>
      <w:r w:rsidRPr="00A30D02">
        <w:t>ii) mban një gjendje mallrash që i përkasin atij personi vetëm me qëllim magazinimi apo ekspozimi;</w:t>
      </w:r>
    </w:p>
    <w:p w:rsidR="00D9039F" w:rsidRPr="00A30D02" w:rsidRDefault="00D9039F" w:rsidP="00D9039F">
      <w:pPr>
        <w:pStyle w:val="Paragrafi"/>
      </w:pPr>
      <w:r w:rsidRPr="00A30D02">
        <w:t>iii) mban një gjendje mallrash që i përkasin atij personi vetëm për qëllim përpunimi nga një person tjetër;</w:t>
      </w:r>
    </w:p>
    <w:p w:rsidR="00D9039F" w:rsidRPr="00A30D02" w:rsidRDefault="00D9039F" w:rsidP="00D9039F">
      <w:pPr>
        <w:pStyle w:val="Paragrafi"/>
      </w:pPr>
      <w:r w:rsidRPr="00A30D02">
        <w:t>iv) mban një vend të caktuar biznesi vetëm për qëllim blerjeje mallrash apo për mbledhje të dhënash për biznesin e atij personi;</w:t>
      </w:r>
    </w:p>
    <w:p w:rsidR="00D9039F" w:rsidRPr="00A30D02" w:rsidRDefault="00D9039F" w:rsidP="00D9039F">
      <w:pPr>
        <w:pStyle w:val="Paragrafi"/>
      </w:pPr>
      <w:r w:rsidRPr="00A30D02">
        <w:t>v) mban një vend të caktuar biznesi vetëm për qëllim ushtrimin e çdo veprimtarie përgatitore apo ndihmëse për biznesin e atij personi.</w:t>
      </w:r>
    </w:p>
    <w:p w:rsidR="00D9039F" w:rsidRPr="00A30D02" w:rsidRDefault="00D9039F" w:rsidP="00D9039F">
      <w:pPr>
        <w:pStyle w:val="Paragrafi"/>
      </w:pPr>
      <w:r w:rsidRPr="00A30D02">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rsidR="00D9039F" w:rsidRPr="00A30D02" w:rsidRDefault="00D9039F" w:rsidP="00D9039F">
      <w:pPr>
        <w:pStyle w:val="Paragrafi"/>
      </w:pPr>
      <w:r w:rsidRPr="00A30D02">
        <w:t>d) 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rsidR="00D9039F" w:rsidRPr="00A30D02" w:rsidRDefault="00D9039F" w:rsidP="00D9039F">
      <w:pPr>
        <w:pStyle w:val="Paragrafi"/>
      </w:pPr>
      <w:r w:rsidRPr="00A30D02">
        <w:t>dh) Fakti që një shoqëri kontrollon ose kontrollohet prej një shoqërie tjetër, nuk përbën në vetvete arsye për ta quajtur secilën shoqëri seli të përhershme të tjetrës.</w:t>
      </w:r>
      <w:r w:rsidRPr="00A30D02">
        <w:rPr>
          <w:cs/>
        </w:rPr>
        <w:t>".</w:t>
      </w:r>
    </w:p>
    <w:p w:rsidR="00D9039F" w:rsidRPr="00A30D02" w:rsidRDefault="00D9039F" w:rsidP="00D9039F">
      <w:pPr>
        <w:pStyle w:val="Paragrafi"/>
      </w:pPr>
      <w:r w:rsidRPr="00A30D02">
        <w:t>Paragrafi i tretë i nenit 3 "Rezidenca</w:t>
      </w:r>
      <w:r w:rsidRPr="00A30D02">
        <w:rPr>
          <w:cs/>
        </w:rPr>
        <w:t>",</w:t>
      </w:r>
      <w:r w:rsidRPr="00A30D02">
        <w:t xml:space="preserve"> ndryshohet si më poshtë:</w:t>
      </w:r>
    </w:p>
    <w:p w:rsidR="00D9039F" w:rsidRPr="00A30D02" w:rsidRDefault="00D9039F" w:rsidP="00D9039F">
      <w:pPr>
        <w:pStyle w:val="Paragrafi"/>
      </w:pPr>
      <w:r w:rsidRPr="00A30D02">
        <w:t>“Personi juridik i cili:</w:t>
      </w:r>
    </w:p>
    <w:p w:rsidR="00D9039F" w:rsidRPr="00A30D02" w:rsidRDefault="00D9039F" w:rsidP="00D9039F">
      <w:pPr>
        <w:pStyle w:val="Paragrafi"/>
      </w:pPr>
      <w:r w:rsidRPr="00A30D02">
        <w:t>a) ka selinë qendrore (zyrën qendrore) në Republikën e Shqipërisë;</w:t>
      </w:r>
    </w:p>
    <w:p w:rsidR="00D9039F" w:rsidRPr="00A30D02" w:rsidRDefault="00D9039F" w:rsidP="00D9039F">
      <w:pPr>
        <w:pStyle w:val="Paragrafi"/>
        <w:rPr>
          <w:cs/>
        </w:rPr>
      </w:pPr>
      <w:r w:rsidRPr="00A30D02">
        <w:t>b) ka vendin e menaxhimit efektiv të biznesit në Republikën e Shqipërisë.</w:t>
      </w:r>
      <w:r w:rsidRPr="00A30D02">
        <w:rPr>
          <w:cs/>
        </w:rPr>
        <w:t>".</w:t>
      </w:r>
    </w:p>
    <w:p w:rsidR="00D9039F" w:rsidRPr="00A30D02" w:rsidRDefault="00D9039F" w:rsidP="00D9039F">
      <w:pPr>
        <w:pStyle w:val="Paragrafi"/>
      </w:pPr>
    </w:p>
    <w:p w:rsidR="00D9039F" w:rsidRPr="00A30D02" w:rsidRDefault="00D9039F" w:rsidP="00D9039F">
      <w:pPr>
        <w:pStyle w:val="NeniNr"/>
      </w:pPr>
      <w:r w:rsidRPr="00A30D02">
        <w:t>Neni 3</w:t>
      </w:r>
    </w:p>
    <w:p w:rsidR="00D9039F" w:rsidRPr="00A30D02" w:rsidRDefault="00D9039F" w:rsidP="00D9039F">
      <w:pPr>
        <w:pStyle w:val="Paragrafi"/>
      </w:pPr>
    </w:p>
    <w:p w:rsidR="00D9039F" w:rsidRPr="00A30D02" w:rsidRDefault="00D9039F" w:rsidP="00D9039F">
      <w:pPr>
        <w:pStyle w:val="Paragrafi"/>
      </w:pPr>
      <w:r w:rsidRPr="00A30D02">
        <w:t>Në fund të shkronjës "a" të nenit 16 "Fusha e veprimit të tatimit mbi fitimin</w:t>
      </w:r>
      <w:r w:rsidRPr="00A30D02">
        <w:rPr>
          <w:cs/>
        </w:rPr>
        <w:t>",</w:t>
      </w:r>
      <w:r w:rsidRPr="00A30D02">
        <w:t xml:space="preserve"> shtohet fjalia me këtë përmbajtje:</w:t>
      </w:r>
    </w:p>
    <w:p w:rsidR="00D9039F" w:rsidRPr="00A30D02" w:rsidRDefault="00D9039F" w:rsidP="00D9039F">
      <w:pPr>
        <w:pStyle w:val="Paragrafi"/>
        <w:rPr>
          <w:cs/>
        </w:rPr>
      </w:pPr>
      <w:r w:rsidRPr="00A30D02">
        <w:t>"dhe që janë regjistruar për TVSH-në.</w:t>
      </w:r>
      <w:r w:rsidRPr="00A30D02">
        <w:rPr>
          <w:cs/>
        </w:rPr>
        <w:t>".</w:t>
      </w:r>
    </w:p>
    <w:p w:rsidR="00D9039F" w:rsidRPr="00A30D02" w:rsidRDefault="00D9039F" w:rsidP="00D9039F">
      <w:pPr>
        <w:pStyle w:val="Paragrafi"/>
      </w:pPr>
    </w:p>
    <w:p w:rsidR="00D9039F" w:rsidRPr="00A30D02" w:rsidRDefault="00D9039F" w:rsidP="00D9039F">
      <w:pPr>
        <w:pStyle w:val="NeniNr"/>
      </w:pPr>
      <w:r w:rsidRPr="00A30D02">
        <w:t>Neni 4</w:t>
      </w:r>
    </w:p>
    <w:p w:rsidR="00D9039F" w:rsidRPr="00A30D02" w:rsidRDefault="00D9039F" w:rsidP="00D9039F">
      <w:pPr>
        <w:pStyle w:val="Paragrafi"/>
      </w:pPr>
    </w:p>
    <w:p w:rsidR="00D9039F" w:rsidRPr="00A30D02" w:rsidRDefault="00D9039F" w:rsidP="00D9039F">
      <w:pPr>
        <w:pStyle w:val="Paragrafi"/>
      </w:pPr>
      <w:r w:rsidRPr="00A30D02">
        <w:t>Pas shkronjës "d" të nenit 31 shtohet shkronja "dh" me këtë përmbajtje:</w:t>
      </w:r>
    </w:p>
    <w:p w:rsidR="00D9039F" w:rsidRPr="00A30D02" w:rsidRDefault="00D9039F" w:rsidP="00D9039F">
      <w:pPr>
        <w:pStyle w:val="Paragrafi"/>
      </w:pPr>
      <w:r w:rsidRPr="00A30D02">
        <w:t>"dh) Mosplotësimi i saktë dhe moskuadrimi i të dhënave të pasqyrave të bilancit kontabël, anekseve të tij dhe të dhënave të tjera të kërkuara nga ligji nr.8438, datë 28.12.1998 "Për tatimin mbi të ardhurat" dhe aktet nënligjore në zbatim të tij.”.</w:t>
      </w:r>
    </w:p>
    <w:p w:rsidR="00D9039F" w:rsidRPr="00A30D02" w:rsidRDefault="00D9039F" w:rsidP="00D9039F">
      <w:pPr>
        <w:pStyle w:val="Paragrafi"/>
      </w:pPr>
    </w:p>
    <w:p w:rsidR="00D9039F" w:rsidRPr="00A30D02" w:rsidRDefault="00D9039F" w:rsidP="00D9039F">
      <w:pPr>
        <w:pStyle w:val="NeniNr"/>
      </w:pPr>
      <w:r w:rsidRPr="00A30D02">
        <w:t>Neni 5</w:t>
      </w:r>
    </w:p>
    <w:p w:rsidR="00D9039F" w:rsidRPr="00A30D02" w:rsidRDefault="00D9039F" w:rsidP="00D9039F">
      <w:pPr>
        <w:pStyle w:val="Paragrafi"/>
      </w:pPr>
    </w:p>
    <w:p w:rsidR="00D9039F" w:rsidRPr="00A30D02" w:rsidRDefault="00D9039F" w:rsidP="00D9039F">
      <w:pPr>
        <w:pStyle w:val="Paragrafi"/>
      </w:pPr>
      <w:r w:rsidRPr="00A30D02">
        <w:t>Pas shkronjës "ç" të nenit  32 "Dënimet</w:t>
      </w:r>
      <w:r w:rsidRPr="00A30D02">
        <w:rPr>
          <w:cs/>
        </w:rPr>
        <w:t>",</w:t>
      </w:r>
      <w:r w:rsidRPr="00A30D02">
        <w:t xml:space="preserve"> shtohet shkronja "d" me këtë përmbajtje:</w:t>
      </w:r>
    </w:p>
    <w:p w:rsidR="00D9039F" w:rsidRPr="00A30D02" w:rsidRDefault="00D9039F" w:rsidP="00D9039F">
      <w:pPr>
        <w:pStyle w:val="Paragrafi"/>
      </w:pPr>
      <w:r w:rsidRPr="00A30D02">
        <w:t>"d) Për rastet e shkeljeve sipas shkronjës "dh" të nenit 31, dënohen me gjobë:</w:t>
      </w:r>
    </w:p>
    <w:p w:rsidR="00D9039F" w:rsidRPr="00A30D02" w:rsidRDefault="00D9039F" w:rsidP="00D9039F">
      <w:pPr>
        <w:pStyle w:val="Paragrafi"/>
      </w:pPr>
      <w:r w:rsidRPr="00A30D02">
        <w:rPr>
          <w:cs/>
        </w:rPr>
        <w:t>-</w:t>
      </w:r>
      <w:r w:rsidRPr="00A30D02">
        <w:t xml:space="preserve"> në masën 25 mijë lekë individi, përgjegjësi që është ngarkuar nga tatimpaguesi për plotësimin e pasqyrave;</w:t>
      </w:r>
    </w:p>
    <w:p w:rsidR="00D9039F" w:rsidRPr="00A30D02" w:rsidRDefault="00D9039F" w:rsidP="00D9039F">
      <w:pPr>
        <w:pStyle w:val="Paragrafi"/>
      </w:pPr>
      <w:r w:rsidRPr="00A30D02">
        <w:rPr>
          <w:cs/>
        </w:rPr>
        <w:t>-</w:t>
      </w:r>
      <w:r w:rsidRPr="00A30D02">
        <w:t xml:space="preserve"> në masën 50 mijë lekë  eksperti kontabël i autorizuar në rast se subjekti plotëson kushtet për ekspertizë kontabël.</w:t>
      </w:r>
    </w:p>
    <w:p w:rsidR="00D9039F" w:rsidRPr="00A30D02" w:rsidRDefault="00D9039F" w:rsidP="00D9039F">
      <w:pPr>
        <w:pStyle w:val="Paragrafi"/>
      </w:pPr>
      <w:r w:rsidRPr="00A30D02">
        <w:t>Për gjobën e vendosur ndaj ekspertit kontabël të autorizuar njoftohet Instituti i Ekspertëve Kontabël të Autorizuar.</w:t>
      </w:r>
      <w:r w:rsidRPr="00A30D02">
        <w:rPr>
          <w:cs/>
        </w:rPr>
        <w:t>".</w:t>
      </w:r>
    </w:p>
    <w:p w:rsidR="00D9039F" w:rsidRDefault="00D9039F" w:rsidP="00D9039F">
      <w:pPr>
        <w:pStyle w:val="Paragrafi"/>
      </w:pPr>
    </w:p>
    <w:p w:rsidR="003565D3" w:rsidRPr="00A30D02" w:rsidRDefault="003565D3" w:rsidP="00D9039F">
      <w:pPr>
        <w:pStyle w:val="Paragrafi"/>
      </w:pPr>
    </w:p>
    <w:p w:rsidR="00D9039F" w:rsidRPr="00A30D02" w:rsidRDefault="00D9039F" w:rsidP="00D9039F">
      <w:pPr>
        <w:pStyle w:val="NeniNr"/>
      </w:pPr>
      <w:r w:rsidRPr="00A30D02">
        <w:lastRenderedPageBreak/>
        <w:t>Neni 6</w:t>
      </w:r>
    </w:p>
    <w:p w:rsidR="00D9039F" w:rsidRPr="00A30D02" w:rsidRDefault="00D9039F" w:rsidP="00D9039F">
      <w:pPr>
        <w:pStyle w:val="Paragrafi"/>
      </w:pPr>
    </w:p>
    <w:p w:rsidR="00D9039F" w:rsidRPr="00A30D02" w:rsidRDefault="00D9039F" w:rsidP="00D9039F">
      <w:pPr>
        <w:pStyle w:val="Paragrafi"/>
      </w:pPr>
      <w:r w:rsidRPr="00A30D02">
        <w:t>Shkronja "h" e nenit 21 "Shpenzime të panjohura</w:t>
      </w:r>
      <w:r w:rsidRPr="00A30D02">
        <w:rPr>
          <w:cs/>
        </w:rPr>
        <w:t>",</w:t>
      </w:r>
      <w:r w:rsidRPr="00A30D02">
        <w:t xml:space="preserve"> ndryshohet si më poshtë:</w:t>
      </w:r>
    </w:p>
    <w:p w:rsidR="00D9039F" w:rsidRPr="00A30D02" w:rsidRDefault="00D9039F" w:rsidP="00D9039F">
      <w:pPr>
        <w:pStyle w:val="Paragrafi"/>
        <w:rPr>
          <w:cs/>
        </w:rPr>
      </w:pPr>
      <w:r w:rsidRPr="00A30D02">
        <w:t>"h) shpenzimet e përfaqësimit që tejkalojnë shumën 2 për qind të fondit vjetor të pagave të tatimpaguesit.</w:t>
      </w:r>
      <w:r w:rsidRPr="00A30D02">
        <w:rPr>
          <w:cs/>
        </w:rPr>
        <w:t>".</w:t>
      </w:r>
    </w:p>
    <w:p w:rsidR="00D9039F" w:rsidRPr="00A30D02" w:rsidRDefault="00D9039F" w:rsidP="00D9039F">
      <w:pPr>
        <w:pStyle w:val="Paragrafi"/>
        <w:rPr>
          <w:cs/>
        </w:rPr>
      </w:pPr>
    </w:p>
    <w:p w:rsidR="00D9039F" w:rsidRDefault="00D9039F" w:rsidP="00D9039F">
      <w:pPr>
        <w:pStyle w:val="NeniNr"/>
      </w:pPr>
      <w:r w:rsidRPr="00A30D02">
        <w:t>Neni 7</w:t>
      </w:r>
    </w:p>
    <w:p w:rsidR="00D9039F" w:rsidRPr="00BD4473" w:rsidRDefault="00D9039F" w:rsidP="00D9039F"/>
    <w:p w:rsidR="00D9039F" w:rsidRPr="00A30D02" w:rsidRDefault="00D9039F" w:rsidP="00D9039F">
      <w:pPr>
        <w:pStyle w:val="Paragrafi"/>
      </w:pPr>
      <w:r w:rsidRPr="00A30D02">
        <w:t>Në fund të paragrafit 4 të nenit 30 shtohet fjalia me këtë përmbajtje:</w:t>
      </w:r>
    </w:p>
    <w:p w:rsidR="00D9039F" w:rsidRPr="00A30D02" w:rsidRDefault="00D9039F" w:rsidP="00D9039F">
      <w:pPr>
        <w:pStyle w:val="Paragrafi"/>
      </w:pPr>
      <w:r w:rsidRPr="00A30D02">
        <w:t>"Përjashtimisht tatimpaguesit të cilët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r w:rsidRPr="00A30D02">
        <w:rPr>
          <w:cs/>
        </w:rPr>
        <w:t>".</w:t>
      </w:r>
    </w:p>
    <w:p w:rsidR="00D9039F" w:rsidRPr="00A30D02" w:rsidRDefault="00D9039F" w:rsidP="00D9039F">
      <w:pPr>
        <w:pStyle w:val="Paragrafi"/>
      </w:pPr>
    </w:p>
    <w:p w:rsidR="00D9039F" w:rsidRPr="00A30D02" w:rsidRDefault="00D9039F" w:rsidP="00D9039F">
      <w:pPr>
        <w:pStyle w:val="NeniNr"/>
      </w:pPr>
      <w:r w:rsidRPr="00A30D02">
        <w:t>Neni 8</w:t>
      </w:r>
    </w:p>
    <w:p w:rsidR="00D9039F" w:rsidRPr="00A30D02" w:rsidRDefault="00D9039F" w:rsidP="00D9039F">
      <w:pPr>
        <w:pStyle w:val="Paragrafi"/>
      </w:pPr>
    </w:p>
    <w:p w:rsidR="00D9039F" w:rsidRPr="00A30D02" w:rsidRDefault="00D9039F" w:rsidP="00D9039F">
      <w:pPr>
        <w:pStyle w:val="Paragrafi"/>
      </w:pPr>
      <w:r w:rsidRPr="00A30D02">
        <w:t>Në fund të shkronjës "d" të pikës 1 të nenit 33 "Mbajtja e tatimit mbi të ardhurat", shtohen fjalët:</w:t>
      </w:r>
    </w:p>
    <w:p w:rsidR="00D9039F" w:rsidRPr="00A30D02" w:rsidRDefault="00D9039F" w:rsidP="00D9039F">
      <w:pPr>
        <w:pStyle w:val="Paragrafi"/>
        <w:rPr>
          <w:cs/>
        </w:rPr>
      </w:pPr>
      <w:r w:rsidRPr="00A30D02">
        <w:t>"si dhe pagesat për qiratë</w:t>
      </w:r>
      <w:r w:rsidRPr="00A30D02">
        <w:rPr>
          <w:cs/>
        </w:rPr>
        <w:t>".</w:t>
      </w:r>
    </w:p>
    <w:p w:rsidR="00D9039F" w:rsidRPr="00A30D02" w:rsidRDefault="00D9039F" w:rsidP="00D9039F">
      <w:pPr>
        <w:pStyle w:val="Paragrafi"/>
      </w:pPr>
    </w:p>
    <w:p w:rsidR="00D9039F" w:rsidRPr="00A30D02" w:rsidRDefault="00D9039F" w:rsidP="00D9039F">
      <w:pPr>
        <w:pStyle w:val="NeniNr"/>
      </w:pPr>
      <w:r w:rsidRPr="00A30D02">
        <w:t>Neni 9</w:t>
      </w:r>
    </w:p>
    <w:p w:rsidR="00D9039F" w:rsidRPr="00A30D02" w:rsidRDefault="00D9039F" w:rsidP="00D9039F">
      <w:pPr>
        <w:pStyle w:val="NeniNr"/>
      </w:pPr>
    </w:p>
    <w:p w:rsidR="00D9039F" w:rsidRPr="00A30D02" w:rsidRDefault="00D9039F" w:rsidP="00D9039F">
      <w:pPr>
        <w:pStyle w:val="Paragrafi"/>
      </w:pPr>
      <w:r w:rsidRPr="00A30D02">
        <w:t>Pas pikës 3 të nenit 34 "Mbajtja përfundimtare e tatimit", shtohet pika 4 me këtë përmbajtje:</w:t>
      </w:r>
    </w:p>
    <w:p w:rsidR="00D9039F" w:rsidRDefault="00D9039F" w:rsidP="00D9039F">
      <w:pPr>
        <w:pStyle w:val="Paragrafi"/>
        <w:rPr>
          <w:cs/>
        </w:rPr>
      </w:pPr>
      <w:r w:rsidRPr="00A30D02">
        <w:t>"4. Një person i cili i paguan një individi rezident të ardhura nga kontratat e qirasë, mban tatimin për këto të ardhura në masën 10 për qind. Ky do të jetë tatimi përfundimtar i pagueshëm për këto të ardhura nga qiradhënia dhe kushtet e parashikuara në nenin 8, dhe ato në paragrafin e dytë të nenit 9 të këtij ligji, nuk zbatohen.</w:t>
      </w:r>
      <w:r w:rsidRPr="00A30D02">
        <w:rPr>
          <w:cs/>
        </w:rPr>
        <w:t>".</w:t>
      </w:r>
    </w:p>
    <w:p w:rsidR="00D9039F" w:rsidRPr="00A30D02" w:rsidRDefault="00D9039F" w:rsidP="00D9039F">
      <w:pPr>
        <w:pStyle w:val="Paragrafi"/>
      </w:pPr>
    </w:p>
    <w:p w:rsidR="00D9039F" w:rsidRPr="00A30D02" w:rsidRDefault="00D9039F" w:rsidP="00D9039F">
      <w:pPr>
        <w:pStyle w:val="NeniNr"/>
      </w:pPr>
      <w:r w:rsidRPr="00A30D02">
        <w:t>Neni 10</w:t>
      </w:r>
    </w:p>
    <w:p w:rsidR="00D9039F" w:rsidRPr="00A30D02" w:rsidRDefault="00D9039F" w:rsidP="00D9039F">
      <w:pPr>
        <w:pStyle w:val="Paragrafi"/>
      </w:pPr>
    </w:p>
    <w:p w:rsidR="00D9039F" w:rsidRPr="00A30D02" w:rsidRDefault="00D9039F" w:rsidP="00D9039F">
      <w:pPr>
        <w:pStyle w:val="Paragrafi"/>
      </w:pPr>
      <w:r w:rsidRPr="00A30D02">
        <w:t>Pas pikës 6 të nenit 38 shtohet pika 7 me këtë përmbajtje:</w:t>
      </w:r>
    </w:p>
    <w:p w:rsidR="00D9039F" w:rsidRPr="00A30D02" w:rsidRDefault="00D9039F" w:rsidP="00D9039F">
      <w:pPr>
        <w:pStyle w:val="Paragrafi"/>
      </w:pPr>
      <w:r w:rsidRPr="00A30D02">
        <w:t>"7. Tatimpaguesit që kanë gëzuar lehtësi dhe përjashtime me ligjin nr.7665, datë 21.1.1993 "Për zhvillimin e zonave që kanë përparësi turizmin</w:t>
      </w:r>
      <w:r w:rsidRPr="00A30D02">
        <w:rPr>
          <w:cs/>
        </w:rPr>
        <w:t>",</w:t>
      </w:r>
      <w:r w:rsidRPr="00A30D02">
        <w:t xml:space="preserve"> me ligjin nr.8098, datë 28.3.1996 "Për statusin e të verbërit" dhe me dekretin nr.782, datë 22.2.1994 "Për sistemin fiskal në sektorin e hidrokarbureve</w:t>
      </w:r>
      <w:r w:rsidRPr="00A30D02">
        <w:rPr>
          <w:cs/>
        </w:rPr>
        <w:t>",</w:t>
      </w:r>
      <w:r w:rsidRPr="00A30D02">
        <w:t xml:space="preserve"> do t’i gëzojnë lehtësitë, sipas kushteve të parashikuara në këto ligje.".</w:t>
      </w:r>
    </w:p>
    <w:p w:rsidR="00D9039F" w:rsidRPr="00A30D02" w:rsidRDefault="00D9039F" w:rsidP="00D9039F">
      <w:pPr>
        <w:pStyle w:val="NeniNr"/>
      </w:pPr>
    </w:p>
    <w:p w:rsidR="00D9039F" w:rsidRPr="00A30D02" w:rsidRDefault="00D9039F" w:rsidP="00D9039F">
      <w:pPr>
        <w:pStyle w:val="NeniNr"/>
      </w:pPr>
      <w:r w:rsidRPr="00A30D02">
        <w:t>Neni 11</w:t>
      </w:r>
    </w:p>
    <w:p w:rsidR="00D9039F" w:rsidRPr="00A30D02" w:rsidRDefault="00D9039F" w:rsidP="00D9039F">
      <w:pPr>
        <w:pStyle w:val="Paragrafi"/>
      </w:pPr>
    </w:p>
    <w:p w:rsidR="00D9039F" w:rsidRPr="00A30D02" w:rsidRDefault="00D9039F" w:rsidP="00D9039F">
      <w:pPr>
        <w:pStyle w:val="Paragrafi"/>
      </w:pPr>
      <w:r w:rsidRPr="00A30D02">
        <w:t>Pasqyra nr.1 që i bashkëlidhet ligjit ekzistues, zëvendësohet me pasqyrën nr.1 që i bashkëlidhet këtij ligji.</w:t>
      </w:r>
    </w:p>
    <w:p w:rsidR="00D9039F" w:rsidRPr="00A30D02" w:rsidRDefault="00D9039F" w:rsidP="00D9039F">
      <w:pPr>
        <w:pStyle w:val="Paragrafi"/>
      </w:pPr>
    </w:p>
    <w:p w:rsidR="00D9039F" w:rsidRPr="00A30D02" w:rsidRDefault="00D9039F" w:rsidP="00D9039F">
      <w:pPr>
        <w:pStyle w:val="NeniNr"/>
      </w:pPr>
      <w:r w:rsidRPr="00A30D02">
        <w:t>Neni 12</w:t>
      </w:r>
    </w:p>
    <w:p w:rsidR="00D9039F" w:rsidRPr="00A30D02" w:rsidRDefault="00D9039F" w:rsidP="00D9039F">
      <w:pPr>
        <w:pStyle w:val="NeniNr"/>
      </w:pPr>
    </w:p>
    <w:p w:rsidR="00D9039F" w:rsidRPr="00A30D02" w:rsidRDefault="00D9039F" w:rsidP="00D9039F">
      <w:pPr>
        <w:pStyle w:val="Paragrafi"/>
        <w:rPr>
          <w:cs/>
        </w:rPr>
      </w:pPr>
      <w:r w:rsidRPr="00A30D02">
        <w:t>Ky ligj hyn në fuqi 15 ditë pas botimit në Fletoren Zyrtare</w:t>
      </w:r>
      <w:r w:rsidRPr="00A30D02">
        <w:rPr>
          <w:cs/>
        </w:rPr>
        <w:t>.</w:t>
      </w:r>
    </w:p>
    <w:p w:rsidR="00D9039F" w:rsidRPr="00A30D02" w:rsidRDefault="00D9039F" w:rsidP="00D9039F">
      <w:pPr>
        <w:pStyle w:val="Paragrafi"/>
      </w:pPr>
    </w:p>
    <w:p w:rsidR="00D9039F" w:rsidRPr="00A30D02" w:rsidRDefault="00D9039F" w:rsidP="00D9039F">
      <w:pPr>
        <w:pStyle w:val="Shpallja"/>
      </w:pPr>
      <w:r w:rsidRPr="00A30D02">
        <w:t>Shpallur me dekretin nr.3199, datë 24.12.2001 të Presidentit të Republikës së Shqipërisë, Rexhep Meidani</w:t>
      </w:r>
    </w:p>
    <w:p w:rsidR="00D9039F" w:rsidRPr="00A30D02" w:rsidRDefault="00D9039F" w:rsidP="00D9039F">
      <w:pPr>
        <w:pStyle w:val="Paragrafi"/>
      </w:pPr>
    </w:p>
    <w:p w:rsidR="00D9039F" w:rsidRPr="00A30D02" w:rsidRDefault="00D9039F" w:rsidP="00D9039F">
      <w:pPr>
        <w:pStyle w:val="Paragrafi"/>
      </w:pPr>
    </w:p>
    <w:p w:rsidR="00D9039F" w:rsidRPr="00A30D02" w:rsidRDefault="00D9039F" w:rsidP="00D9039F">
      <w:pPr>
        <w:pStyle w:val="TitulliNr"/>
      </w:pPr>
      <w:r w:rsidRPr="00A30D02">
        <w:t>Pasqyra nr.1</w:t>
      </w:r>
    </w:p>
    <w:p w:rsidR="00D9039F" w:rsidRPr="00A30D02" w:rsidRDefault="00D9039F" w:rsidP="00D9039F">
      <w:pPr>
        <w:pStyle w:val="TitulliTitull"/>
      </w:pPr>
      <w:r w:rsidRPr="00A30D02">
        <w:t>Tabela e tatimit mbi të ardhurat personale nga pagat</w:t>
      </w:r>
    </w:p>
    <w:p w:rsidR="00D9039F" w:rsidRPr="00A30D02" w:rsidRDefault="00D9039F" w:rsidP="00D9039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7"/>
        <w:gridCol w:w="1915"/>
        <w:gridCol w:w="895"/>
        <w:gridCol w:w="845"/>
        <w:gridCol w:w="4134"/>
      </w:tblGrid>
      <w:tr w:rsidR="00D9039F" w:rsidRPr="00BD4473">
        <w:tblPrEx>
          <w:tblCellMar>
            <w:top w:w="0" w:type="dxa"/>
            <w:bottom w:w="0" w:type="dxa"/>
          </w:tblCellMar>
        </w:tblPrEx>
        <w:trPr>
          <w:cantSplit/>
        </w:trPr>
        <w:tc>
          <w:tcPr>
            <w:tcW w:w="2319" w:type="pct"/>
            <w:gridSpan w:val="3"/>
          </w:tcPr>
          <w:p w:rsidR="00D9039F" w:rsidRPr="00BD4473" w:rsidRDefault="00D9039F" w:rsidP="00D9039F">
            <w:pPr>
              <w:pStyle w:val="Tabele"/>
              <w:rPr>
                <w:sz w:val="18"/>
              </w:rPr>
            </w:pPr>
            <w:smartTag w:uri="urn:schemas-microsoft-com:office:smarttags" w:element="place">
              <w:r w:rsidRPr="00BD4473">
                <w:rPr>
                  <w:sz w:val="18"/>
                </w:rPr>
                <w:t>E  ARDHURA</w:t>
              </w:r>
            </w:smartTag>
            <w:r w:rsidRPr="00BD4473">
              <w:rPr>
                <w:sz w:val="18"/>
              </w:rPr>
              <w:t xml:space="preserve"> </w:t>
            </w:r>
            <w:smartTag w:uri="urn:schemas-microsoft-com:office:smarttags" w:element="place">
              <w:r w:rsidRPr="00BD4473">
                <w:rPr>
                  <w:sz w:val="18"/>
                </w:rPr>
                <w:t>E TATUESHME</w:t>
              </w:r>
            </w:smartTag>
          </w:p>
          <w:p w:rsidR="00D9039F" w:rsidRPr="00BD4473" w:rsidRDefault="00D9039F" w:rsidP="00D9039F">
            <w:pPr>
              <w:pStyle w:val="Tabele"/>
              <w:rPr>
                <w:sz w:val="18"/>
              </w:rPr>
            </w:pPr>
            <w:r w:rsidRPr="00BD4473">
              <w:rPr>
                <w:sz w:val="18"/>
              </w:rPr>
              <w:t>(PËR MUAJ)</w:t>
            </w:r>
          </w:p>
        </w:tc>
        <w:tc>
          <w:tcPr>
            <w:tcW w:w="2681" w:type="pct"/>
            <w:gridSpan w:val="2"/>
          </w:tcPr>
          <w:p w:rsidR="00D9039F" w:rsidRPr="00BD4473" w:rsidRDefault="00D9039F" w:rsidP="00D9039F">
            <w:pPr>
              <w:pStyle w:val="Tabele"/>
              <w:rPr>
                <w:sz w:val="18"/>
              </w:rPr>
            </w:pPr>
            <w:r w:rsidRPr="00BD4473">
              <w:rPr>
                <w:sz w:val="18"/>
              </w:rPr>
              <w:t>TATIMI MBI TË ARDHURËN PERSONALE</w:t>
            </w:r>
          </w:p>
        </w:tc>
      </w:tr>
      <w:tr w:rsidR="00D9039F" w:rsidRPr="00BD4473">
        <w:tblPrEx>
          <w:tblCellMar>
            <w:top w:w="0" w:type="dxa"/>
            <w:bottom w:w="0" w:type="dxa"/>
          </w:tblCellMar>
        </w:tblPrEx>
        <w:tc>
          <w:tcPr>
            <w:tcW w:w="806" w:type="pct"/>
          </w:tcPr>
          <w:p w:rsidR="00D9039F" w:rsidRPr="00BD4473" w:rsidRDefault="00D9039F" w:rsidP="00D9039F">
            <w:pPr>
              <w:pStyle w:val="Tabele"/>
              <w:rPr>
                <w:sz w:val="18"/>
              </w:rPr>
            </w:pPr>
            <w:r w:rsidRPr="00BD4473">
              <w:rPr>
                <w:sz w:val="18"/>
              </w:rPr>
              <w:t>Mbi</w:t>
            </w:r>
          </w:p>
          <w:p w:rsidR="00D9039F" w:rsidRPr="00BD4473" w:rsidRDefault="00D9039F" w:rsidP="00D9039F">
            <w:pPr>
              <w:pStyle w:val="Tabele"/>
              <w:rPr>
                <w:sz w:val="18"/>
              </w:rPr>
            </w:pPr>
            <w:r w:rsidRPr="00BD4473">
              <w:rPr>
                <w:sz w:val="18"/>
              </w:rPr>
              <w:t>(në lekë)</w:t>
            </w:r>
          </w:p>
        </w:tc>
        <w:tc>
          <w:tcPr>
            <w:tcW w:w="1031" w:type="pct"/>
          </w:tcPr>
          <w:p w:rsidR="00D9039F" w:rsidRPr="00BD4473" w:rsidRDefault="00D9039F" w:rsidP="00D9039F">
            <w:pPr>
              <w:pStyle w:val="Tabele"/>
              <w:rPr>
                <w:sz w:val="18"/>
              </w:rPr>
            </w:pPr>
            <w:r w:rsidRPr="00BD4473">
              <w:rPr>
                <w:sz w:val="18"/>
              </w:rPr>
              <w:t>Deri në</w:t>
            </w:r>
          </w:p>
          <w:p w:rsidR="00D9039F" w:rsidRPr="00BD4473" w:rsidRDefault="00D9039F" w:rsidP="00D9039F">
            <w:pPr>
              <w:pStyle w:val="Tabele"/>
              <w:rPr>
                <w:sz w:val="18"/>
              </w:rPr>
            </w:pPr>
            <w:r w:rsidRPr="00BD4473">
              <w:rPr>
                <w:sz w:val="18"/>
              </w:rPr>
              <w:t>(në lekë)</w:t>
            </w:r>
          </w:p>
        </w:tc>
        <w:tc>
          <w:tcPr>
            <w:tcW w:w="937" w:type="pct"/>
            <w:gridSpan w:val="2"/>
          </w:tcPr>
          <w:p w:rsidR="00D9039F" w:rsidRPr="00BD4473" w:rsidRDefault="00D9039F" w:rsidP="00D9039F">
            <w:pPr>
              <w:pStyle w:val="Tabele"/>
              <w:rPr>
                <w:sz w:val="18"/>
              </w:rPr>
            </w:pPr>
            <w:r w:rsidRPr="00BD4473">
              <w:rPr>
                <w:sz w:val="18"/>
              </w:rPr>
              <w:t>Lekë</w:t>
            </w:r>
          </w:p>
        </w:tc>
        <w:tc>
          <w:tcPr>
            <w:tcW w:w="2227" w:type="pct"/>
          </w:tcPr>
          <w:p w:rsidR="00D9039F" w:rsidRPr="00BD4473" w:rsidRDefault="00D9039F" w:rsidP="00D9039F">
            <w:pPr>
              <w:pStyle w:val="Tabele"/>
              <w:rPr>
                <w:sz w:val="18"/>
              </w:rPr>
            </w:pPr>
            <w:r w:rsidRPr="00BD4473">
              <w:rPr>
                <w:sz w:val="18"/>
              </w:rPr>
              <w:t>Përqindje</w:t>
            </w:r>
          </w:p>
        </w:tc>
      </w:tr>
      <w:tr w:rsidR="00D9039F" w:rsidRPr="00BD4473">
        <w:tblPrEx>
          <w:tblCellMar>
            <w:top w:w="0" w:type="dxa"/>
            <w:bottom w:w="0" w:type="dxa"/>
          </w:tblCellMar>
        </w:tblPrEx>
        <w:tc>
          <w:tcPr>
            <w:tcW w:w="806" w:type="pct"/>
          </w:tcPr>
          <w:p w:rsidR="00D9039F" w:rsidRPr="00BD4473" w:rsidRDefault="00D9039F" w:rsidP="00D9039F">
            <w:pPr>
              <w:pStyle w:val="Tabele"/>
              <w:rPr>
                <w:sz w:val="18"/>
              </w:rPr>
            </w:pPr>
            <w:r w:rsidRPr="00BD4473">
              <w:rPr>
                <w:sz w:val="18"/>
              </w:rPr>
              <w:lastRenderedPageBreak/>
              <w:t>0</w:t>
            </w:r>
          </w:p>
        </w:tc>
        <w:tc>
          <w:tcPr>
            <w:tcW w:w="1031" w:type="pct"/>
          </w:tcPr>
          <w:p w:rsidR="00D9039F" w:rsidRPr="00BD4473" w:rsidRDefault="00D9039F" w:rsidP="00D9039F">
            <w:pPr>
              <w:pStyle w:val="Tabele"/>
              <w:rPr>
                <w:sz w:val="18"/>
              </w:rPr>
            </w:pPr>
            <w:r w:rsidRPr="00BD4473">
              <w:rPr>
                <w:sz w:val="18"/>
              </w:rPr>
              <w:t>14 000</w:t>
            </w:r>
          </w:p>
        </w:tc>
        <w:tc>
          <w:tcPr>
            <w:tcW w:w="937" w:type="pct"/>
            <w:gridSpan w:val="2"/>
          </w:tcPr>
          <w:p w:rsidR="00D9039F" w:rsidRPr="00BD4473" w:rsidRDefault="00D9039F" w:rsidP="00D9039F">
            <w:pPr>
              <w:pStyle w:val="Tabele"/>
              <w:rPr>
                <w:sz w:val="18"/>
              </w:rPr>
            </w:pPr>
          </w:p>
        </w:tc>
        <w:tc>
          <w:tcPr>
            <w:tcW w:w="2227" w:type="pct"/>
          </w:tcPr>
          <w:p w:rsidR="00D9039F" w:rsidRPr="00BD4473" w:rsidRDefault="00D9039F" w:rsidP="00D9039F">
            <w:pPr>
              <w:pStyle w:val="Tabele"/>
              <w:rPr>
                <w:sz w:val="18"/>
              </w:rPr>
            </w:pPr>
            <w:r w:rsidRPr="00BD4473">
              <w:rPr>
                <w:sz w:val="18"/>
              </w:rPr>
              <w:t>Pragu përjashtues</w:t>
            </w:r>
          </w:p>
        </w:tc>
      </w:tr>
      <w:tr w:rsidR="00D9039F" w:rsidRPr="00BD4473">
        <w:tblPrEx>
          <w:tblCellMar>
            <w:top w:w="0" w:type="dxa"/>
            <w:bottom w:w="0" w:type="dxa"/>
          </w:tblCellMar>
        </w:tblPrEx>
        <w:tc>
          <w:tcPr>
            <w:tcW w:w="806" w:type="pct"/>
          </w:tcPr>
          <w:p w:rsidR="00D9039F" w:rsidRPr="00BD4473" w:rsidRDefault="00D9039F" w:rsidP="00D9039F">
            <w:pPr>
              <w:pStyle w:val="Tabele"/>
              <w:rPr>
                <w:sz w:val="18"/>
              </w:rPr>
            </w:pPr>
            <w:r w:rsidRPr="00BD4473">
              <w:rPr>
                <w:sz w:val="18"/>
              </w:rPr>
              <w:t>14 000+</w:t>
            </w:r>
          </w:p>
        </w:tc>
        <w:tc>
          <w:tcPr>
            <w:tcW w:w="1031" w:type="pct"/>
          </w:tcPr>
          <w:p w:rsidR="00D9039F" w:rsidRPr="00BD4473" w:rsidRDefault="00D9039F" w:rsidP="00D9039F">
            <w:pPr>
              <w:pStyle w:val="Tabele"/>
              <w:rPr>
                <w:sz w:val="18"/>
              </w:rPr>
            </w:pPr>
            <w:r w:rsidRPr="00BD4473">
              <w:rPr>
                <w:sz w:val="18"/>
              </w:rPr>
              <w:t>30 000</w:t>
            </w:r>
          </w:p>
        </w:tc>
        <w:tc>
          <w:tcPr>
            <w:tcW w:w="937" w:type="pct"/>
            <w:gridSpan w:val="2"/>
          </w:tcPr>
          <w:p w:rsidR="00D9039F" w:rsidRPr="00BD4473" w:rsidRDefault="00D9039F" w:rsidP="00D9039F">
            <w:pPr>
              <w:pStyle w:val="Tabele"/>
              <w:rPr>
                <w:sz w:val="18"/>
              </w:rPr>
            </w:pPr>
            <w:r w:rsidRPr="00BD4473">
              <w:rPr>
                <w:sz w:val="18"/>
              </w:rPr>
              <w:t>0</w:t>
            </w:r>
          </w:p>
        </w:tc>
        <w:tc>
          <w:tcPr>
            <w:tcW w:w="2227" w:type="pct"/>
          </w:tcPr>
          <w:p w:rsidR="00D9039F" w:rsidRPr="00BD4473" w:rsidRDefault="00D9039F" w:rsidP="00D9039F">
            <w:pPr>
              <w:pStyle w:val="Tabele"/>
              <w:rPr>
                <w:sz w:val="18"/>
              </w:rPr>
            </w:pPr>
            <w:r w:rsidRPr="00BD4473">
              <w:rPr>
                <w:sz w:val="18"/>
              </w:rPr>
              <w:t>+5% të shumës mbi 14 000</w:t>
            </w:r>
          </w:p>
        </w:tc>
      </w:tr>
      <w:tr w:rsidR="00D9039F" w:rsidRPr="00BD4473">
        <w:tblPrEx>
          <w:tblCellMar>
            <w:top w:w="0" w:type="dxa"/>
            <w:bottom w:w="0" w:type="dxa"/>
          </w:tblCellMar>
        </w:tblPrEx>
        <w:tc>
          <w:tcPr>
            <w:tcW w:w="806" w:type="pct"/>
          </w:tcPr>
          <w:p w:rsidR="00D9039F" w:rsidRPr="00BD4473" w:rsidRDefault="00D9039F" w:rsidP="00D9039F">
            <w:pPr>
              <w:pStyle w:val="Tabele"/>
              <w:rPr>
                <w:sz w:val="18"/>
              </w:rPr>
            </w:pPr>
            <w:r w:rsidRPr="00BD4473">
              <w:rPr>
                <w:sz w:val="18"/>
              </w:rPr>
              <w:t>30 000+</w:t>
            </w:r>
          </w:p>
        </w:tc>
        <w:tc>
          <w:tcPr>
            <w:tcW w:w="1031" w:type="pct"/>
          </w:tcPr>
          <w:p w:rsidR="00D9039F" w:rsidRPr="00BD4473" w:rsidRDefault="00D9039F" w:rsidP="00D9039F">
            <w:pPr>
              <w:pStyle w:val="Tabele"/>
              <w:rPr>
                <w:sz w:val="18"/>
              </w:rPr>
            </w:pPr>
            <w:r w:rsidRPr="00BD4473">
              <w:rPr>
                <w:sz w:val="18"/>
              </w:rPr>
              <w:t>60 000</w:t>
            </w:r>
          </w:p>
        </w:tc>
        <w:tc>
          <w:tcPr>
            <w:tcW w:w="937" w:type="pct"/>
            <w:gridSpan w:val="2"/>
          </w:tcPr>
          <w:p w:rsidR="00D9039F" w:rsidRPr="00BD4473" w:rsidRDefault="00D9039F" w:rsidP="00D9039F">
            <w:pPr>
              <w:pStyle w:val="Tabele"/>
              <w:rPr>
                <w:sz w:val="18"/>
              </w:rPr>
            </w:pPr>
            <w:r w:rsidRPr="00BD4473">
              <w:rPr>
                <w:sz w:val="18"/>
              </w:rPr>
              <w:t>800</w:t>
            </w:r>
          </w:p>
        </w:tc>
        <w:tc>
          <w:tcPr>
            <w:tcW w:w="2227" w:type="pct"/>
          </w:tcPr>
          <w:p w:rsidR="00D9039F" w:rsidRPr="00BD4473" w:rsidRDefault="00D9039F" w:rsidP="00D9039F">
            <w:pPr>
              <w:pStyle w:val="Tabele"/>
              <w:rPr>
                <w:sz w:val="18"/>
              </w:rPr>
            </w:pPr>
            <w:r w:rsidRPr="00BD4473">
              <w:rPr>
                <w:sz w:val="18"/>
              </w:rPr>
              <w:t>+10% të shumës mbi 30 000</w:t>
            </w:r>
          </w:p>
        </w:tc>
      </w:tr>
      <w:tr w:rsidR="00D9039F" w:rsidRPr="00BD4473">
        <w:tblPrEx>
          <w:tblCellMar>
            <w:top w:w="0" w:type="dxa"/>
            <w:bottom w:w="0" w:type="dxa"/>
          </w:tblCellMar>
        </w:tblPrEx>
        <w:tc>
          <w:tcPr>
            <w:tcW w:w="806" w:type="pct"/>
            <w:tcBorders>
              <w:bottom w:val="single" w:sz="4" w:space="0" w:color="auto"/>
            </w:tcBorders>
          </w:tcPr>
          <w:p w:rsidR="00D9039F" w:rsidRPr="00BD4473" w:rsidRDefault="00D9039F" w:rsidP="00D9039F">
            <w:pPr>
              <w:pStyle w:val="Tabele"/>
              <w:rPr>
                <w:sz w:val="18"/>
              </w:rPr>
            </w:pPr>
            <w:r w:rsidRPr="00BD4473">
              <w:rPr>
                <w:sz w:val="18"/>
              </w:rPr>
              <w:t>60 000+</w:t>
            </w:r>
          </w:p>
        </w:tc>
        <w:tc>
          <w:tcPr>
            <w:tcW w:w="1031" w:type="pct"/>
          </w:tcPr>
          <w:p w:rsidR="00D9039F" w:rsidRPr="00BD4473" w:rsidRDefault="00D9039F" w:rsidP="00D9039F">
            <w:pPr>
              <w:pStyle w:val="Tabele"/>
              <w:rPr>
                <w:sz w:val="18"/>
              </w:rPr>
            </w:pPr>
            <w:r w:rsidRPr="00BD4473">
              <w:rPr>
                <w:sz w:val="18"/>
              </w:rPr>
              <w:t>80 000</w:t>
            </w:r>
          </w:p>
        </w:tc>
        <w:tc>
          <w:tcPr>
            <w:tcW w:w="937" w:type="pct"/>
            <w:gridSpan w:val="2"/>
          </w:tcPr>
          <w:p w:rsidR="00D9039F" w:rsidRPr="00BD4473" w:rsidRDefault="00D9039F" w:rsidP="00D9039F">
            <w:pPr>
              <w:pStyle w:val="Tabele"/>
              <w:rPr>
                <w:sz w:val="18"/>
              </w:rPr>
            </w:pPr>
            <w:r w:rsidRPr="00BD4473">
              <w:rPr>
                <w:sz w:val="18"/>
              </w:rPr>
              <w:t>3 800</w:t>
            </w:r>
          </w:p>
        </w:tc>
        <w:tc>
          <w:tcPr>
            <w:tcW w:w="2227" w:type="pct"/>
          </w:tcPr>
          <w:p w:rsidR="00D9039F" w:rsidRPr="00BD4473" w:rsidRDefault="00D9039F" w:rsidP="00D9039F">
            <w:pPr>
              <w:pStyle w:val="Tabele"/>
              <w:rPr>
                <w:sz w:val="18"/>
              </w:rPr>
            </w:pPr>
            <w:r w:rsidRPr="00BD4473">
              <w:rPr>
                <w:sz w:val="18"/>
              </w:rPr>
              <w:t>+15% të shumës mbi 60 000</w:t>
            </w:r>
          </w:p>
        </w:tc>
      </w:tr>
      <w:tr w:rsidR="00D9039F" w:rsidRPr="00BD4473">
        <w:tblPrEx>
          <w:tblCellMar>
            <w:top w:w="0" w:type="dxa"/>
            <w:bottom w:w="0" w:type="dxa"/>
          </w:tblCellMar>
        </w:tblPrEx>
        <w:tc>
          <w:tcPr>
            <w:tcW w:w="806" w:type="pct"/>
            <w:tcBorders>
              <w:top w:val="single" w:sz="4" w:space="0" w:color="auto"/>
              <w:left w:val="single" w:sz="4" w:space="0" w:color="auto"/>
              <w:bottom w:val="single" w:sz="4" w:space="0" w:color="auto"/>
              <w:right w:val="single" w:sz="4" w:space="0" w:color="auto"/>
            </w:tcBorders>
          </w:tcPr>
          <w:p w:rsidR="00D9039F" w:rsidRPr="00BD4473" w:rsidRDefault="00D9039F" w:rsidP="00D9039F">
            <w:pPr>
              <w:pStyle w:val="Tabele"/>
              <w:rPr>
                <w:sz w:val="18"/>
              </w:rPr>
            </w:pPr>
            <w:r w:rsidRPr="00BD4473">
              <w:rPr>
                <w:sz w:val="18"/>
              </w:rPr>
              <w:t>80 000+</w:t>
            </w:r>
          </w:p>
        </w:tc>
        <w:tc>
          <w:tcPr>
            <w:tcW w:w="1031" w:type="pct"/>
            <w:tcBorders>
              <w:left w:val="single" w:sz="4" w:space="0" w:color="auto"/>
            </w:tcBorders>
          </w:tcPr>
          <w:p w:rsidR="00D9039F" w:rsidRPr="00BD4473" w:rsidRDefault="00D9039F" w:rsidP="00D9039F">
            <w:pPr>
              <w:pStyle w:val="Tabele"/>
              <w:rPr>
                <w:sz w:val="18"/>
              </w:rPr>
            </w:pPr>
            <w:r w:rsidRPr="00BD4473">
              <w:rPr>
                <w:sz w:val="18"/>
              </w:rPr>
              <w:t>100 000</w:t>
            </w:r>
          </w:p>
        </w:tc>
        <w:tc>
          <w:tcPr>
            <w:tcW w:w="937" w:type="pct"/>
            <w:gridSpan w:val="2"/>
          </w:tcPr>
          <w:p w:rsidR="00D9039F" w:rsidRPr="00BD4473" w:rsidRDefault="00D9039F" w:rsidP="00D9039F">
            <w:pPr>
              <w:pStyle w:val="Tabele"/>
              <w:rPr>
                <w:sz w:val="18"/>
              </w:rPr>
            </w:pPr>
            <w:r w:rsidRPr="00BD4473">
              <w:rPr>
                <w:sz w:val="18"/>
              </w:rPr>
              <w:t>6 800</w:t>
            </w:r>
          </w:p>
        </w:tc>
        <w:tc>
          <w:tcPr>
            <w:tcW w:w="2227" w:type="pct"/>
          </w:tcPr>
          <w:p w:rsidR="00D9039F" w:rsidRPr="00BD4473" w:rsidRDefault="00D9039F" w:rsidP="00D9039F">
            <w:pPr>
              <w:pStyle w:val="Tabele"/>
              <w:rPr>
                <w:sz w:val="18"/>
              </w:rPr>
            </w:pPr>
            <w:r w:rsidRPr="00BD4473">
              <w:rPr>
                <w:sz w:val="18"/>
              </w:rPr>
              <w:t>+18% të shumës mbi 80 000</w:t>
            </w:r>
          </w:p>
        </w:tc>
      </w:tr>
      <w:tr w:rsidR="00D9039F" w:rsidRPr="00BD4473">
        <w:tblPrEx>
          <w:tblCellMar>
            <w:top w:w="0" w:type="dxa"/>
            <w:bottom w:w="0" w:type="dxa"/>
          </w:tblCellMar>
        </w:tblPrEx>
        <w:tc>
          <w:tcPr>
            <w:tcW w:w="806" w:type="pct"/>
            <w:tcBorders>
              <w:top w:val="single" w:sz="4" w:space="0" w:color="auto"/>
              <w:bottom w:val="single" w:sz="4" w:space="0" w:color="auto"/>
            </w:tcBorders>
          </w:tcPr>
          <w:p w:rsidR="00D9039F" w:rsidRPr="00BD4473" w:rsidRDefault="00D9039F" w:rsidP="00D9039F">
            <w:pPr>
              <w:pStyle w:val="Tabele"/>
              <w:rPr>
                <w:sz w:val="18"/>
              </w:rPr>
            </w:pPr>
            <w:r w:rsidRPr="00BD4473">
              <w:rPr>
                <w:sz w:val="18"/>
              </w:rPr>
              <w:t>100 000+</w:t>
            </w:r>
          </w:p>
        </w:tc>
        <w:tc>
          <w:tcPr>
            <w:tcW w:w="1031" w:type="pct"/>
          </w:tcPr>
          <w:p w:rsidR="00D9039F" w:rsidRPr="00BD4473" w:rsidRDefault="00D9039F" w:rsidP="00D9039F">
            <w:pPr>
              <w:pStyle w:val="Tabele"/>
              <w:rPr>
                <w:sz w:val="18"/>
              </w:rPr>
            </w:pPr>
            <w:r w:rsidRPr="00BD4473">
              <w:rPr>
                <w:sz w:val="18"/>
              </w:rPr>
              <w:t>125 000</w:t>
            </w:r>
          </w:p>
        </w:tc>
        <w:tc>
          <w:tcPr>
            <w:tcW w:w="937" w:type="pct"/>
            <w:gridSpan w:val="2"/>
          </w:tcPr>
          <w:p w:rsidR="00D9039F" w:rsidRPr="00BD4473" w:rsidRDefault="00D9039F" w:rsidP="00D9039F">
            <w:pPr>
              <w:pStyle w:val="Tabele"/>
              <w:rPr>
                <w:sz w:val="18"/>
              </w:rPr>
            </w:pPr>
            <w:r w:rsidRPr="00BD4473">
              <w:rPr>
                <w:sz w:val="18"/>
              </w:rPr>
              <w:t>10 400</w:t>
            </w:r>
          </w:p>
        </w:tc>
        <w:tc>
          <w:tcPr>
            <w:tcW w:w="2227" w:type="pct"/>
          </w:tcPr>
          <w:p w:rsidR="00D9039F" w:rsidRPr="00BD4473" w:rsidRDefault="00D9039F" w:rsidP="00D9039F">
            <w:pPr>
              <w:pStyle w:val="Tabele"/>
              <w:rPr>
                <w:sz w:val="18"/>
              </w:rPr>
            </w:pPr>
            <w:r w:rsidRPr="00BD4473">
              <w:rPr>
                <w:sz w:val="18"/>
              </w:rPr>
              <w:t>+20% të shumës mbi 100 000</w:t>
            </w:r>
          </w:p>
        </w:tc>
      </w:tr>
      <w:tr w:rsidR="00D9039F" w:rsidRPr="00BD4473">
        <w:tblPrEx>
          <w:tblCellMar>
            <w:top w:w="0" w:type="dxa"/>
            <w:bottom w:w="0" w:type="dxa"/>
          </w:tblCellMar>
        </w:tblPrEx>
        <w:tc>
          <w:tcPr>
            <w:tcW w:w="806" w:type="pct"/>
            <w:tcBorders>
              <w:top w:val="single" w:sz="4" w:space="0" w:color="auto"/>
              <w:bottom w:val="single" w:sz="4" w:space="0" w:color="auto"/>
            </w:tcBorders>
          </w:tcPr>
          <w:p w:rsidR="00D9039F" w:rsidRPr="00BD4473" w:rsidRDefault="00D9039F" w:rsidP="00D9039F">
            <w:pPr>
              <w:pStyle w:val="Tabele"/>
              <w:rPr>
                <w:sz w:val="18"/>
              </w:rPr>
            </w:pPr>
            <w:r w:rsidRPr="00BD4473">
              <w:rPr>
                <w:sz w:val="18"/>
              </w:rPr>
              <w:t>125 000+</w:t>
            </w:r>
          </w:p>
        </w:tc>
        <w:tc>
          <w:tcPr>
            <w:tcW w:w="1031" w:type="pct"/>
          </w:tcPr>
          <w:p w:rsidR="00D9039F" w:rsidRPr="00BD4473" w:rsidRDefault="00D9039F" w:rsidP="00D9039F">
            <w:pPr>
              <w:pStyle w:val="Tabele"/>
              <w:rPr>
                <w:sz w:val="18"/>
              </w:rPr>
            </w:pPr>
            <w:r w:rsidRPr="00BD4473">
              <w:rPr>
                <w:sz w:val="18"/>
              </w:rPr>
              <w:t>150 000</w:t>
            </w:r>
          </w:p>
        </w:tc>
        <w:tc>
          <w:tcPr>
            <w:tcW w:w="937" w:type="pct"/>
            <w:gridSpan w:val="2"/>
          </w:tcPr>
          <w:p w:rsidR="00D9039F" w:rsidRPr="00BD4473" w:rsidRDefault="00D9039F" w:rsidP="00D9039F">
            <w:pPr>
              <w:pStyle w:val="Tabele"/>
              <w:rPr>
                <w:sz w:val="18"/>
              </w:rPr>
            </w:pPr>
            <w:r w:rsidRPr="00BD4473">
              <w:rPr>
                <w:sz w:val="18"/>
              </w:rPr>
              <w:t>15 400</w:t>
            </w:r>
          </w:p>
        </w:tc>
        <w:tc>
          <w:tcPr>
            <w:tcW w:w="2227" w:type="pct"/>
          </w:tcPr>
          <w:p w:rsidR="00D9039F" w:rsidRPr="00BD4473" w:rsidRDefault="00D9039F" w:rsidP="00D9039F">
            <w:pPr>
              <w:pStyle w:val="Tabele"/>
              <w:rPr>
                <w:sz w:val="18"/>
              </w:rPr>
            </w:pPr>
            <w:r w:rsidRPr="00BD4473">
              <w:rPr>
                <w:sz w:val="18"/>
              </w:rPr>
              <w:t>+23% të shumës mbi 125 000</w:t>
            </w:r>
          </w:p>
        </w:tc>
      </w:tr>
      <w:tr w:rsidR="00D9039F" w:rsidRPr="00BD4473">
        <w:tblPrEx>
          <w:tblCellMar>
            <w:top w:w="0" w:type="dxa"/>
            <w:bottom w:w="0" w:type="dxa"/>
          </w:tblCellMar>
        </w:tblPrEx>
        <w:tc>
          <w:tcPr>
            <w:tcW w:w="806" w:type="pct"/>
            <w:tcBorders>
              <w:top w:val="single" w:sz="4" w:space="0" w:color="auto"/>
            </w:tcBorders>
          </w:tcPr>
          <w:p w:rsidR="00D9039F" w:rsidRPr="00BD4473" w:rsidRDefault="00D9039F" w:rsidP="00D9039F">
            <w:pPr>
              <w:pStyle w:val="Tabele"/>
              <w:rPr>
                <w:sz w:val="18"/>
              </w:rPr>
            </w:pPr>
            <w:r w:rsidRPr="00BD4473">
              <w:rPr>
                <w:sz w:val="18"/>
              </w:rPr>
              <w:t>150 000+</w:t>
            </w:r>
          </w:p>
        </w:tc>
        <w:tc>
          <w:tcPr>
            <w:tcW w:w="1031" w:type="pct"/>
          </w:tcPr>
          <w:p w:rsidR="00D9039F" w:rsidRPr="00BD4473" w:rsidRDefault="00D9039F" w:rsidP="00D9039F">
            <w:pPr>
              <w:pStyle w:val="Tabele"/>
              <w:rPr>
                <w:sz w:val="18"/>
              </w:rPr>
            </w:pPr>
            <w:r w:rsidRPr="00BD4473">
              <w:rPr>
                <w:sz w:val="18"/>
              </w:rPr>
              <w:t>Më tepër</w:t>
            </w:r>
          </w:p>
        </w:tc>
        <w:tc>
          <w:tcPr>
            <w:tcW w:w="937" w:type="pct"/>
            <w:gridSpan w:val="2"/>
          </w:tcPr>
          <w:p w:rsidR="00D9039F" w:rsidRPr="00BD4473" w:rsidRDefault="00D9039F" w:rsidP="00D9039F">
            <w:pPr>
              <w:pStyle w:val="Tabele"/>
              <w:rPr>
                <w:sz w:val="18"/>
              </w:rPr>
            </w:pPr>
            <w:r w:rsidRPr="00BD4473">
              <w:rPr>
                <w:sz w:val="18"/>
              </w:rPr>
              <w:t>21 150</w:t>
            </w:r>
          </w:p>
        </w:tc>
        <w:tc>
          <w:tcPr>
            <w:tcW w:w="2227" w:type="pct"/>
          </w:tcPr>
          <w:p w:rsidR="00D9039F" w:rsidRPr="00BD4473" w:rsidRDefault="00D9039F" w:rsidP="00D9039F">
            <w:pPr>
              <w:pStyle w:val="Tabele"/>
              <w:rPr>
                <w:sz w:val="18"/>
              </w:rPr>
            </w:pPr>
            <w:r w:rsidRPr="00BD4473">
              <w:rPr>
                <w:sz w:val="18"/>
              </w:rPr>
              <w:t>+25% të shumës mbi 150 000</w:t>
            </w:r>
          </w:p>
        </w:tc>
      </w:tr>
    </w:tbl>
    <w:p w:rsidR="00D9039F" w:rsidRPr="00A30D02" w:rsidRDefault="00D9039F" w:rsidP="00D9039F">
      <w:pPr>
        <w:pStyle w:val="Paragrafi"/>
      </w:pPr>
    </w:p>
    <w:p w:rsidR="00D9039F" w:rsidRPr="00A30D02" w:rsidRDefault="00D9039F" w:rsidP="00D9039F">
      <w:pPr>
        <w:pStyle w:val="Paragrafi"/>
      </w:pPr>
    </w:p>
    <w:p w:rsidR="00D9039F" w:rsidRPr="00A30D02" w:rsidRDefault="00D9039F" w:rsidP="00D9039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30216"/>
    <w:rsid w:val="000637B6"/>
    <w:rsid w:val="00074162"/>
    <w:rsid w:val="00075BF5"/>
    <w:rsid w:val="000B29AB"/>
    <w:rsid w:val="00134ADF"/>
    <w:rsid w:val="00187855"/>
    <w:rsid w:val="001A58B2"/>
    <w:rsid w:val="001C7978"/>
    <w:rsid w:val="0022170D"/>
    <w:rsid w:val="002C6BAB"/>
    <w:rsid w:val="00304413"/>
    <w:rsid w:val="003565D3"/>
    <w:rsid w:val="00383FD5"/>
    <w:rsid w:val="003C0E50"/>
    <w:rsid w:val="003E06F6"/>
    <w:rsid w:val="003F043A"/>
    <w:rsid w:val="00470F9C"/>
    <w:rsid w:val="004A26A3"/>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039F"/>
    <w:rsid w:val="00D92AC6"/>
    <w:rsid w:val="00DC64E5"/>
    <w:rsid w:val="00E06AA7"/>
    <w:rsid w:val="00E10126"/>
    <w:rsid w:val="00E624E2"/>
    <w:rsid w:val="00E645E3"/>
    <w:rsid w:val="00E80C06"/>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81F046B-707E-4D40-84F8-330A1506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39F"/>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