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6114" w:rsidRPr="00A30D02" w:rsidRDefault="003B6114" w:rsidP="003B6114">
      <w:pPr>
        <w:pStyle w:val="Paragrafi"/>
      </w:pPr>
      <w:bookmarkStart w:id="0" w:name="_GoBack"/>
      <w:bookmarkEnd w:id="0"/>
    </w:p>
    <w:p w:rsidR="003B6114" w:rsidRPr="00A30D02" w:rsidRDefault="003B6114" w:rsidP="003B6114">
      <w:pPr>
        <w:pStyle w:val="Akti"/>
      </w:pPr>
      <w:r w:rsidRPr="00A30D02">
        <w:t>L I G J</w:t>
      </w:r>
    </w:p>
    <w:p w:rsidR="003B6114" w:rsidRPr="00A30D02" w:rsidRDefault="003B6114" w:rsidP="003B6114">
      <w:pPr>
        <w:pStyle w:val="NumriData"/>
      </w:pPr>
      <w:r w:rsidRPr="00A30D02">
        <w:t>Nr. 8846</w:t>
      </w:r>
      <w:r w:rsidRPr="00A30D02">
        <w:rPr>
          <w:cs/>
        </w:rPr>
        <w:t>,</w:t>
      </w:r>
      <w:r w:rsidRPr="00A30D02">
        <w:t xml:space="preserve"> datë 11.12.2001</w:t>
      </w:r>
    </w:p>
    <w:p w:rsidR="003B6114" w:rsidRPr="00A30D02" w:rsidRDefault="003B6114" w:rsidP="003B6114">
      <w:pPr>
        <w:pStyle w:val="Paragrafi"/>
      </w:pPr>
    </w:p>
    <w:p w:rsidR="003B6114" w:rsidRPr="00A30D02" w:rsidRDefault="003B6114" w:rsidP="003B6114">
      <w:pPr>
        <w:pStyle w:val="Titulli"/>
      </w:pPr>
      <w:r w:rsidRPr="00A30D02">
        <w:t>PËR DISA SHTESA DHE NDRYSHIME NË LIGJIN NR.8560, DATË 22.12.1999 "PËR PROCEDURAT TATIMORE NË REPUBLIKËN E SHQIPËRISË</w:t>
      </w:r>
      <w:r w:rsidRPr="00A30D02">
        <w:rPr>
          <w:cs/>
        </w:rPr>
        <w:t>",</w:t>
      </w:r>
      <w:r w:rsidRPr="00A30D02">
        <w:t xml:space="preserve"> NDRYSHUAR ME LIGJIN NR.8710, DATË 15.12.2000</w:t>
      </w:r>
    </w:p>
    <w:p w:rsidR="003B6114" w:rsidRPr="00A30D02" w:rsidRDefault="003B6114" w:rsidP="003B6114">
      <w:pPr>
        <w:pStyle w:val="Paragrafi"/>
      </w:pPr>
    </w:p>
    <w:p w:rsidR="003B6114" w:rsidRPr="00A30D02" w:rsidRDefault="003B6114" w:rsidP="003B6114">
      <w:pPr>
        <w:pStyle w:val="BazLigjPropozues"/>
      </w:pPr>
      <w:r w:rsidRPr="00A30D02">
        <w:t xml:space="preserve">Në mbështetje të neneve 78, 81 pika 1, 83 pika 1 dhe 155 të Kushtetutës, me propozimin e Këshillit të Ministrave, </w:t>
      </w:r>
    </w:p>
    <w:p w:rsidR="003B6114" w:rsidRPr="00A30D02" w:rsidRDefault="003B6114" w:rsidP="003B6114">
      <w:pPr>
        <w:pStyle w:val="Paragrafi"/>
      </w:pPr>
    </w:p>
    <w:p w:rsidR="003B6114" w:rsidRPr="00A30D02" w:rsidRDefault="003B6114" w:rsidP="003B6114">
      <w:pPr>
        <w:pStyle w:val="Institucioni"/>
      </w:pPr>
      <w:r w:rsidRPr="00A30D02">
        <w:t>K U V E N D I</w:t>
      </w:r>
    </w:p>
    <w:p w:rsidR="003B6114" w:rsidRPr="00A30D02" w:rsidRDefault="003B6114" w:rsidP="003B6114">
      <w:pPr>
        <w:pStyle w:val="Paragrafi"/>
      </w:pPr>
    </w:p>
    <w:p w:rsidR="003B6114" w:rsidRPr="00A30D02" w:rsidRDefault="003B6114" w:rsidP="003B6114">
      <w:pPr>
        <w:pStyle w:val="VENDOSI"/>
      </w:pPr>
      <w:r w:rsidRPr="00A30D02">
        <w:t>I REPUBLIKËS SË SHQIPËRISË</w:t>
      </w:r>
    </w:p>
    <w:p w:rsidR="003B6114" w:rsidRPr="00A30D02" w:rsidRDefault="003B6114" w:rsidP="003B6114">
      <w:pPr>
        <w:pStyle w:val="VENDOSI"/>
      </w:pPr>
      <w:r w:rsidRPr="00A30D02">
        <w:t>V E N D O S I:</w:t>
      </w:r>
    </w:p>
    <w:p w:rsidR="003B6114" w:rsidRPr="00A30D02" w:rsidRDefault="003B6114" w:rsidP="003B6114">
      <w:pPr>
        <w:pStyle w:val="Paragrafi"/>
      </w:pPr>
    </w:p>
    <w:p w:rsidR="003B6114" w:rsidRPr="00A30D02" w:rsidRDefault="003B6114" w:rsidP="003B6114">
      <w:pPr>
        <w:pStyle w:val="Paragrafi"/>
      </w:pPr>
      <w:r w:rsidRPr="00A30D02">
        <w:t>Në ligjin nr.8560, datë 22.12.1999 "Për procedurat tatimore në Republikën e Shqipërisë</w:t>
      </w:r>
      <w:r w:rsidRPr="00A30D02">
        <w:rPr>
          <w:cs/>
        </w:rPr>
        <w:t>",</w:t>
      </w:r>
      <w:r w:rsidRPr="00A30D02">
        <w:t xml:space="preserve"> ndryshuar me ligjin nr. 8710, datë 15.12.2000, bëhen këto shtesa dhe ndryshime:</w:t>
      </w:r>
    </w:p>
    <w:p w:rsidR="003B6114" w:rsidRPr="00A30D02" w:rsidRDefault="003B6114" w:rsidP="003B6114">
      <w:pPr>
        <w:pStyle w:val="Paragrafi"/>
      </w:pPr>
    </w:p>
    <w:p w:rsidR="003B6114" w:rsidRPr="00A30D02" w:rsidRDefault="003B6114" w:rsidP="003B6114">
      <w:pPr>
        <w:pStyle w:val="NeniNr"/>
      </w:pPr>
      <w:r w:rsidRPr="00A30D02">
        <w:t>Neni 1</w:t>
      </w:r>
    </w:p>
    <w:p w:rsidR="003B6114" w:rsidRDefault="003B6114" w:rsidP="003B6114">
      <w:pPr>
        <w:pStyle w:val="NeniNr"/>
      </w:pPr>
    </w:p>
    <w:p w:rsidR="003B6114" w:rsidRPr="00A30D02" w:rsidRDefault="003B6114" w:rsidP="003B6114">
      <w:pPr>
        <w:pStyle w:val="Paragrafi"/>
      </w:pPr>
      <w:r w:rsidRPr="00A30D02">
        <w:t>Neni 21 ndryshohet si më poshtë:</w:t>
      </w:r>
    </w:p>
    <w:p w:rsidR="003B6114" w:rsidRDefault="003B6114" w:rsidP="003B6114">
      <w:pPr>
        <w:pStyle w:val="Paragrafi"/>
      </w:pPr>
    </w:p>
    <w:p w:rsidR="003B6114" w:rsidRPr="00A30D02" w:rsidRDefault="003B6114" w:rsidP="003B6114">
      <w:pPr>
        <w:pStyle w:val="NeniNr"/>
      </w:pPr>
      <w:r w:rsidRPr="00A30D02">
        <w:t>"Neni 21</w:t>
      </w:r>
    </w:p>
    <w:p w:rsidR="003B6114" w:rsidRPr="00A30D02" w:rsidRDefault="003B6114" w:rsidP="003B6114">
      <w:pPr>
        <w:pStyle w:val="Paragrafi"/>
      </w:pPr>
    </w:p>
    <w:p w:rsidR="003B6114" w:rsidRPr="00A30D02" w:rsidRDefault="003B6114" w:rsidP="003B6114">
      <w:pPr>
        <w:pStyle w:val="Paragrafi"/>
      </w:pPr>
      <w:r w:rsidRPr="00A30D02">
        <w:t>Komisioni i Apelimit të Tatimeve</w:t>
      </w:r>
    </w:p>
    <w:p w:rsidR="003B6114" w:rsidRDefault="003B6114" w:rsidP="003B6114">
      <w:pPr>
        <w:pStyle w:val="Paragrafi"/>
      </w:pPr>
      <w:r w:rsidRPr="00A30D02">
        <w:t>Komisioni i Apelimit të Tatimeve përbëhet nga 7 anëtarë, të cilët emërohen nga Ministri i Financave. Nga këta, 3 anëtarë përzgjidhen nga Ministri i Financave, 2 anëtarë përzgjidhen mbi bazën e propozimeve të Bashkimit të Dhomave të Tregtisë dhe Industrisë në konsultim me  shoqatat e biznesit, 1 anëtar mbi bazën e propozimeve të shoqatave të ekonomistëve dhe 1 anëtar mbi bazën e propozimit të Ministrit të Drejtësisë. Anëtarët e Komisionit të Apelimit të Tatimeve të jenë të profesionit ekonomist e jurist. Komisioni i Apelimit të Tatimeve është organ i pavarur pranë Ministrit të Financave dhe i pavarur në vendimmarrje. Ai ka në përbërje të tij edhe një sekretar. Mandati i anëtarëve të Komisionit të Apelimit të Tatimeve është jo më pak se dy vjet, me të drejtë ripropozimi dhe riemërimi. Mënyra e funksionimit të Komisionit të Apelimit të Tatimeve, procedurat e tij operative, procedurat e shkarkimit të anëtarëve dhe mënyra e shpërblimit të tyre përcaktohen me rregullore të nxjerrë nga Ministri i Financave. Komisioni i Apelimit të Tatimeve ka gjithë autoritetin e nevojshëm për të shqyrtuar apelimin e tatimeve, duke përfshirë të drejtën për të kryer hetime dhe rillogaritje të detyrimeve tatimore të përcaktuara”.</w:t>
      </w:r>
    </w:p>
    <w:p w:rsidR="003B6114" w:rsidRPr="00A30D02" w:rsidRDefault="003B6114" w:rsidP="003B6114">
      <w:pPr>
        <w:pStyle w:val="Paragrafi"/>
      </w:pPr>
    </w:p>
    <w:p w:rsidR="003B6114" w:rsidRDefault="003B6114" w:rsidP="003B6114">
      <w:pPr>
        <w:pStyle w:val="NeniNr"/>
      </w:pPr>
      <w:r w:rsidRPr="00A30D02">
        <w:t>Neni 2</w:t>
      </w:r>
    </w:p>
    <w:p w:rsidR="003B6114" w:rsidRPr="00437525" w:rsidRDefault="003B6114" w:rsidP="003B6114"/>
    <w:p w:rsidR="003B6114" w:rsidRPr="00A30D02" w:rsidRDefault="003B6114" w:rsidP="003B6114">
      <w:pPr>
        <w:pStyle w:val="Paragrafi"/>
      </w:pPr>
      <w:r w:rsidRPr="00A30D02">
        <w:t>Pika 3 e nenit 32 ndryshohet si më poshtë:</w:t>
      </w:r>
    </w:p>
    <w:p w:rsidR="003B6114" w:rsidRPr="00A30D02" w:rsidRDefault="003B6114" w:rsidP="003B6114">
      <w:pPr>
        <w:pStyle w:val="Paragrafi"/>
      </w:pPr>
      <w:r w:rsidRPr="00A30D02">
        <w:t>"3. Organet tatimore kanë të drejtë të çregjistrojnë nga regjistri aktiv i tatimpaguesve çdo tatimpagues, kur provohet se ai për çfarëdo arsye në vitin e fundit fiskal nuk ka ushtruar veprimtari. Në këtë rast, këta tatimpagues mbahen pasivë në një regjistër të veçantë të organeve tatimore”.</w:t>
      </w:r>
    </w:p>
    <w:p w:rsidR="003B6114" w:rsidRDefault="003B6114" w:rsidP="003B6114">
      <w:pPr>
        <w:pStyle w:val="NeniNr"/>
      </w:pPr>
    </w:p>
    <w:p w:rsidR="003B6114" w:rsidRDefault="003B6114" w:rsidP="003B6114">
      <w:pPr>
        <w:pStyle w:val="NeniNr"/>
      </w:pPr>
      <w:r w:rsidRPr="00A30D02">
        <w:t>Neni 3</w:t>
      </w:r>
    </w:p>
    <w:p w:rsidR="003B6114" w:rsidRPr="00437525" w:rsidRDefault="003B6114" w:rsidP="003B6114"/>
    <w:p w:rsidR="003B6114" w:rsidRPr="00A30D02" w:rsidRDefault="003B6114" w:rsidP="003B6114">
      <w:pPr>
        <w:pStyle w:val="Paragrafi"/>
      </w:pPr>
      <w:r w:rsidRPr="00A30D02">
        <w:t>Neni 35 ndryshohet si më poshtë:</w:t>
      </w:r>
    </w:p>
    <w:p w:rsidR="003B6114" w:rsidRDefault="003B6114" w:rsidP="003B6114">
      <w:pPr>
        <w:pStyle w:val="NeniNr"/>
      </w:pPr>
      <w:r w:rsidRPr="00A30D02">
        <w:t>"Neni 35</w:t>
      </w:r>
    </w:p>
    <w:p w:rsidR="003B6114" w:rsidRPr="00437525" w:rsidRDefault="003B6114" w:rsidP="003B6114"/>
    <w:p w:rsidR="003B6114" w:rsidRPr="00A30D02" w:rsidRDefault="003B6114" w:rsidP="003B6114">
      <w:pPr>
        <w:pStyle w:val="Paragrafi"/>
      </w:pPr>
      <w:r w:rsidRPr="00A30D02">
        <w:t>Parashkrimi i të drejtës për përcaktimin e detyrimit tatimor</w:t>
      </w:r>
    </w:p>
    <w:p w:rsidR="003B6114" w:rsidRPr="00A30D02" w:rsidRDefault="003B6114" w:rsidP="003B6114">
      <w:pPr>
        <w:pStyle w:val="Paragrafi"/>
      </w:pPr>
      <w:r w:rsidRPr="00A30D02">
        <w:t xml:space="preserve">1. E drejta e organeve tatimore për të kontrolluar dhe për të korrigjuar vlerësimin e një detyrimi tatimor, parashkruhet 5 vjet pas lindjes së detyrimit (koha që tatimi duhej të ishte deklaruar </w:t>
      </w:r>
      <w:r w:rsidRPr="00A30D02">
        <w:lastRenderedPageBreak/>
        <w:t>ose paguar, cilido qoftë çasti më i fundit në kohë). Afati i parashkrimit ndërpritet në rastet e mëposhtme:</w:t>
      </w:r>
    </w:p>
    <w:p w:rsidR="003B6114" w:rsidRPr="00A30D02" w:rsidRDefault="003B6114" w:rsidP="003B6114">
      <w:pPr>
        <w:pStyle w:val="Paragrafi"/>
      </w:pPr>
      <w:r w:rsidRPr="00A30D02">
        <w:t>a) Gjatë apelimit të këtij detyrimi;</w:t>
      </w:r>
    </w:p>
    <w:p w:rsidR="003B6114" w:rsidRPr="00A30D02" w:rsidRDefault="003B6114" w:rsidP="003B6114">
      <w:pPr>
        <w:pStyle w:val="Paragrafi"/>
      </w:pPr>
      <w:r w:rsidRPr="00A30D02">
        <w:t xml:space="preserve">b) Gjatë kohëzgjatjes së garancisë për këtë pagesë tatimore; </w:t>
      </w:r>
    </w:p>
    <w:p w:rsidR="003B6114" w:rsidRPr="00A30D02" w:rsidRDefault="003B6114" w:rsidP="003B6114">
      <w:pPr>
        <w:pStyle w:val="Paragrafi"/>
      </w:pPr>
      <w:r w:rsidRPr="00A30D02">
        <w:t>c) Gjatë periudhës në të cilën tatimpaguesi për këtë detyrim është nën një hetim zyrtar në vazhdim, deri në dhënien e një vendimi përfundimtar;</w:t>
      </w:r>
    </w:p>
    <w:p w:rsidR="003B6114" w:rsidRPr="00A30D02" w:rsidRDefault="003B6114" w:rsidP="003B6114">
      <w:pPr>
        <w:pStyle w:val="Paragrafi"/>
      </w:pPr>
      <w:r w:rsidRPr="00A30D02">
        <w:t xml:space="preserve">ç) Gjatë periudhës në të cilën tatimpaguesi është i përfshirë në një çështje penale që ka lidhje me këtë detyrim tatimor. </w:t>
      </w:r>
    </w:p>
    <w:p w:rsidR="003B6114" w:rsidRPr="00A30D02" w:rsidRDefault="003B6114" w:rsidP="003B6114">
      <w:pPr>
        <w:pStyle w:val="Paragrafi"/>
      </w:pPr>
      <w:r w:rsidRPr="00A30D02">
        <w:t>2. Pas çdo ndërprerjeje, afati rifillon që nga çasti i ndërprerjes. Në çdo rast, e drejta për të kontrolluar dhe për të korrigjuar një vlerësim të një detyrimi tatimor, parashkruhet 15 vjet pas lindjes së detyrimit tatimor.</w:t>
      </w:r>
    </w:p>
    <w:p w:rsidR="003B6114" w:rsidRPr="00A30D02" w:rsidRDefault="003B6114" w:rsidP="003B6114">
      <w:pPr>
        <w:pStyle w:val="Paragrafi"/>
      </w:pPr>
      <w:r w:rsidRPr="00A30D02">
        <w:t>3. Çështjet penale rregullohen sipas afateve të parashkrimit, të parashikuara nga Kodi Penal i Republikës së Shqipërisë.</w:t>
      </w:r>
      <w:r w:rsidRPr="00A30D02">
        <w:rPr>
          <w:cs/>
        </w:rPr>
        <w:t>".</w:t>
      </w:r>
    </w:p>
    <w:p w:rsidR="003B6114" w:rsidRDefault="003B6114" w:rsidP="003B6114">
      <w:pPr>
        <w:pStyle w:val="Paragrafi"/>
      </w:pPr>
    </w:p>
    <w:p w:rsidR="003B6114" w:rsidRDefault="003B6114" w:rsidP="003B6114">
      <w:pPr>
        <w:pStyle w:val="NeniNr"/>
      </w:pPr>
      <w:r w:rsidRPr="00A30D02">
        <w:t>Neni 4</w:t>
      </w:r>
    </w:p>
    <w:p w:rsidR="003B6114" w:rsidRPr="00A30D02" w:rsidRDefault="003B6114" w:rsidP="003B6114">
      <w:pPr>
        <w:pStyle w:val="Paragrafi"/>
      </w:pPr>
    </w:p>
    <w:p w:rsidR="003B6114" w:rsidRPr="00A30D02" w:rsidRDefault="003B6114" w:rsidP="003B6114">
      <w:pPr>
        <w:pStyle w:val="Paragrafi"/>
      </w:pPr>
      <w:r w:rsidRPr="00A30D02">
        <w:t>Neni 36 ndryshohet si më poshtë:</w:t>
      </w:r>
    </w:p>
    <w:p w:rsidR="003B6114" w:rsidRDefault="003B6114" w:rsidP="003B6114">
      <w:pPr>
        <w:pStyle w:val="Paragrafi"/>
      </w:pPr>
    </w:p>
    <w:p w:rsidR="003B6114" w:rsidRPr="00A30D02" w:rsidRDefault="003B6114" w:rsidP="003B6114">
      <w:pPr>
        <w:pStyle w:val="NeniNr"/>
      </w:pPr>
      <w:r w:rsidRPr="00A30D02">
        <w:t>"Neni 36</w:t>
      </w:r>
    </w:p>
    <w:p w:rsidR="003B6114" w:rsidRPr="00A30D02" w:rsidRDefault="003B6114" w:rsidP="003B6114">
      <w:pPr>
        <w:pStyle w:val="NeniTitull"/>
      </w:pPr>
      <w:r w:rsidRPr="00A30D02">
        <w:t>Metodat alternative të përcaktimit të detyrimit tatimor</w:t>
      </w:r>
    </w:p>
    <w:p w:rsidR="003B6114" w:rsidRPr="00A30D02" w:rsidRDefault="003B6114" w:rsidP="003B6114">
      <w:pPr>
        <w:pStyle w:val="Paragrafi"/>
      </w:pPr>
    </w:p>
    <w:p w:rsidR="003B6114" w:rsidRPr="00A30D02" w:rsidRDefault="003B6114" w:rsidP="003B6114">
      <w:pPr>
        <w:pStyle w:val="Paragrafi"/>
      </w:pPr>
      <w:r w:rsidRPr="00A30D02">
        <w:t>Organet tatimore mund të rikarakterizojnë transaksionet për të reflektuar situatën ekonomike reale dhe ato mund të mos marrin parasysh formën e transaksionit për të përcaktuar me saktësi përmbajtjen e tij. Rikarakterizimi i transaksioneve bëhet:</w:t>
      </w:r>
    </w:p>
    <w:p w:rsidR="003B6114" w:rsidRPr="00A30D02" w:rsidRDefault="003B6114" w:rsidP="003B6114">
      <w:pPr>
        <w:pStyle w:val="Paragrafi"/>
      </w:pPr>
      <w:r w:rsidRPr="00A30D02">
        <w:t>a) Kur tatimpaguesi, për një periudhë të caktuar tatimore, nuk ka deklaruar detyrimet e tij tatimore, siç përcaktohet në ligjet e veçanta tatimore.</w:t>
      </w:r>
    </w:p>
    <w:p w:rsidR="003B6114" w:rsidRPr="00A30D02" w:rsidRDefault="003B6114" w:rsidP="003B6114">
      <w:pPr>
        <w:pStyle w:val="Paragrafi"/>
      </w:pPr>
      <w:r w:rsidRPr="00A30D02">
        <w:t>b) Kur gjatë kontrollit të kryer nga organet tatimore nuk gjendet dokumentacioni i duhur për përcaktimin e detyrimit tatimor, ose kur ky dokumentacion ka mangësi serioze, të cilat nuk lejojnë paraqitjen e situatës reale të tatimpaguesve dhe llogaritjen e detyrimeve të tyre tatimore.</w:t>
      </w:r>
    </w:p>
    <w:p w:rsidR="003B6114" w:rsidRPr="00A30D02" w:rsidRDefault="003B6114" w:rsidP="003B6114">
      <w:pPr>
        <w:pStyle w:val="Paragrafi"/>
      </w:pPr>
      <w:r w:rsidRPr="00A30D02">
        <w:t>c) Kur tatimpaguesit manipulojnë çmimet e shitjes. Në këtë rast organet tatimore marrin për bazë çmimet reale të tregut.</w:t>
      </w:r>
    </w:p>
    <w:p w:rsidR="003B6114" w:rsidRPr="00A30D02" w:rsidRDefault="003B6114" w:rsidP="003B6114">
      <w:pPr>
        <w:pStyle w:val="Paragrafi"/>
      </w:pPr>
      <w:r w:rsidRPr="00A30D02">
        <w:t>Rikarakterizimi i transaksioneve për të reflektuar situatën ekonomike reale të një tatimpaguesi mund të bëhet vetëm me urdhër të kryetarit të degës së tatimeve, në bazë të propozimit me shkrim të inspektorëve të grupit të kontrollit. Përcaktimi i detyrimeve në rastet e mësipërme bëhet siç parashikohet në udhëzimin në zbatim të këtij ligji dhe ato përfshijnë përdorimin e koeficientëve teknikë, vlerësimin dhe zhvlerësimin e pasurisë, standardet industriale, numrin e punonjësve, llojin e klientëve, çmimet krahasuese dhe qarkullimin e mallrave të tatimpaguesve të ngjashëm.</w:t>
      </w:r>
    </w:p>
    <w:p w:rsidR="003B6114" w:rsidRDefault="003B6114" w:rsidP="003B6114">
      <w:pPr>
        <w:pStyle w:val="Paragrafi"/>
      </w:pPr>
      <w:r w:rsidRPr="00A30D02">
        <w:t>Përcaktimi i këtyre treguesve bëhet në mbështetje të ligjeve në fuqi, si dhe në informacionin e dhënë nga shoqatat e specializuara të biznesit.”.</w:t>
      </w:r>
    </w:p>
    <w:p w:rsidR="003B6114" w:rsidRPr="00A30D02" w:rsidRDefault="003B6114" w:rsidP="003B6114">
      <w:pPr>
        <w:pStyle w:val="Paragrafi"/>
      </w:pPr>
    </w:p>
    <w:p w:rsidR="003B6114" w:rsidRPr="00A30D02" w:rsidRDefault="003B6114" w:rsidP="003B6114">
      <w:pPr>
        <w:pStyle w:val="NeniNr"/>
      </w:pPr>
      <w:r w:rsidRPr="00A30D02">
        <w:t>Neni 5</w:t>
      </w:r>
    </w:p>
    <w:p w:rsidR="003B6114" w:rsidRPr="00A30D02" w:rsidRDefault="003B6114" w:rsidP="003B6114">
      <w:pPr>
        <w:pStyle w:val="Paragrafi"/>
      </w:pPr>
    </w:p>
    <w:p w:rsidR="003B6114" w:rsidRPr="00A30D02" w:rsidRDefault="003B6114" w:rsidP="003B6114">
      <w:pPr>
        <w:pStyle w:val="Paragrafi"/>
      </w:pPr>
      <w:r w:rsidRPr="00A30D02">
        <w:t>Pas nenit 36/3 shtohet neni 36/4 me këtë përmbajtje:</w:t>
      </w:r>
    </w:p>
    <w:p w:rsidR="003B6114" w:rsidRPr="00A30D02" w:rsidRDefault="003B6114" w:rsidP="003B6114">
      <w:pPr>
        <w:pStyle w:val="Paragrafi"/>
      </w:pPr>
    </w:p>
    <w:p w:rsidR="003B6114" w:rsidRDefault="003B6114" w:rsidP="003B6114">
      <w:pPr>
        <w:pStyle w:val="NeniNr"/>
      </w:pPr>
      <w:r w:rsidRPr="00A30D02">
        <w:t>"Neni 36/4</w:t>
      </w:r>
    </w:p>
    <w:p w:rsidR="003B6114" w:rsidRPr="00437525" w:rsidRDefault="003B6114" w:rsidP="003B6114"/>
    <w:p w:rsidR="003B6114" w:rsidRPr="00A30D02" w:rsidRDefault="003B6114" w:rsidP="003B6114">
      <w:pPr>
        <w:pStyle w:val="Paragrafi"/>
      </w:pPr>
      <w:r w:rsidRPr="00A30D02">
        <w:t>Dispozitat e këtij ligji dhe të gjitha dispozitat e ligjeve të tjera tatimore zbatohen edhe në rastin e ushtrimit të veprimtarive ekonomike, që bien në kundërshtim me legjislacionin në fuqi, por që nuk përbëjnë vepër penale.</w:t>
      </w:r>
      <w:r w:rsidRPr="00A30D02">
        <w:rPr>
          <w:cs/>
        </w:rPr>
        <w:t>".</w:t>
      </w:r>
    </w:p>
    <w:p w:rsidR="003B6114" w:rsidRPr="00A30D02" w:rsidRDefault="003B6114" w:rsidP="003B6114">
      <w:pPr>
        <w:pStyle w:val="Paragrafi"/>
      </w:pPr>
    </w:p>
    <w:p w:rsidR="003B6114" w:rsidRPr="00A30D02" w:rsidRDefault="003B6114" w:rsidP="003B6114">
      <w:pPr>
        <w:pStyle w:val="NeniNr"/>
      </w:pPr>
      <w:r w:rsidRPr="00A30D02">
        <w:t>Neni 6</w:t>
      </w:r>
    </w:p>
    <w:p w:rsidR="003B6114" w:rsidRPr="00A30D02" w:rsidRDefault="003B6114" w:rsidP="003B6114">
      <w:pPr>
        <w:pStyle w:val="Paragrafi"/>
      </w:pPr>
    </w:p>
    <w:p w:rsidR="003B6114" w:rsidRDefault="003B6114" w:rsidP="003B6114">
      <w:pPr>
        <w:pStyle w:val="Paragrafi"/>
      </w:pPr>
      <w:r w:rsidRPr="00A30D02">
        <w:t>Neni 45 ndryshohet si më poshtë:</w:t>
      </w:r>
    </w:p>
    <w:p w:rsidR="003B6114" w:rsidRPr="00A30D02" w:rsidRDefault="003B6114" w:rsidP="003B6114">
      <w:pPr>
        <w:pStyle w:val="Paragrafi"/>
      </w:pPr>
    </w:p>
    <w:p w:rsidR="003B6114" w:rsidRDefault="003B6114" w:rsidP="003B6114">
      <w:pPr>
        <w:pStyle w:val="NeniNr"/>
      </w:pPr>
      <w:r w:rsidRPr="00A30D02">
        <w:lastRenderedPageBreak/>
        <w:t>"Neni 45</w:t>
      </w:r>
    </w:p>
    <w:p w:rsidR="003B6114" w:rsidRPr="00A30D02" w:rsidRDefault="003B6114" w:rsidP="003B6114">
      <w:pPr>
        <w:pStyle w:val="Paragrafi"/>
      </w:pPr>
    </w:p>
    <w:p w:rsidR="003B6114" w:rsidRPr="00A30D02" w:rsidRDefault="003B6114" w:rsidP="003B6114">
      <w:pPr>
        <w:pStyle w:val="Paragrafi"/>
      </w:pPr>
      <w:r w:rsidRPr="00A30D02">
        <w:t>Procedurat e zakonshme të mbledhjes me forcë të detyrimeve</w:t>
      </w:r>
    </w:p>
    <w:p w:rsidR="003B6114" w:rsidRPr="00A30D02" w:rsidRDefault="003B6114" w:rsidP="003B6114">
      <w:pPr>
        <w:pStyle w:val="Paragrafi"/>
      </w:pPr>
      <w:r w:rsidRPr="00A30D02">
        <w:t>1. Nëse një tatimpagues nuk ka paguar çfarëdo shume të detyrimit tatimor, administrata tatimore, nëpërmjet një urdhri me shkrim i kërkon çdo banke që mban llogari të tatimpaguesit, t'i mbajë këtij të fundit një shumë, që është më e vogla ndërmjet:</w:t>
      </w:r>
    </w:p>
    <w:p w:rsidR="003B6114" w:rsidRPr="00A30D02" w:rsidRDefault="003B6114" w:rsidP="003B6114">
      <w:pPr>
        <w:pStyle w:val="Paragrafi"/>
      </w:pPr>
      <w:r w:rsidRPr="00A30D02">
        <w:t>a) shumës që, në përputhje me njoftimin, është kërkuar për t'u mbajtur;</w:t>
      </w:r>
    </w:p>
    <w:p w:rsidR="003B6114" w:rsidRPr="00A30D02" w:rsidRDefault="003B6114" w:rsidP="003B6114">
      <w:pPr>
        <w:pStyle w:val="Paragrafi"/>
      </w:pPr>
      <w:r w:rsidRPr="00A30D02">
        <w:t>b) shumës që, në atë kohë, disponon llogaria bankare e tatimpaguesit.</w:t>
      </w:r>
    </w:p>
    <w:p w:rsidR="003B6114" w:rsidRPr="00A30D02" w:rsidRDefault="003B6114" w:rsidP="003B6114">
      <w:pPr>
        <w:pStyle w:val="Paragrafi"/>
      </w:pPr>
      <w:r w:rsidRPr="00A30D02">
        <w:t xml:space="preserve">Shuma që administrata tatimore kërkon të mbahet nga çdo bankë nëpërmjet urdhrit me shkrim, është e para në radhën e pagesave, kur nuk përcaktohet ndryshe me një ligj tjetër. </w:t>
      </w:r>
    </w:p>
    <w:p w:rsidR="003B6114" w:rsidRPr="00A30D02" w:rsidRDefault="003B6114" w:rsidP="003B6114">
      <w:pPr>
        <w:pStyle w:val="Paragrafi"/>
      </w:pPr>
      <w:r w:rsidRPr="00A30D02">
        <w:t>2. Kur banka nuk mban shumën e kërkuar sipas pikës 1 të këtij neni, atëherë ajo i paguan organit tatimor një penalitet në masën 0,2 për qind në ditë për shumën e detyrimit të pambajtur.</w:t>
      </w:r>
    </w:p>
    <w:p w:rsidR="003B6114" w:rsidRPr="00A30D02" w:rsidRDefault="003B6114" w:rsidP="003B6114">
      <w:pPr>
        <w:pStyle w:val="Paragrafi"/>
      </w:pPr>
      <w:r w:rsidRPr="00A30D02">
        <w:t>3. Një kopje e çdo njoftimi të bërë sipas paragrafit 1 të këtij neni, do t' i jepet edhe tatimpaguesit.</w:t>
      </w:r>
    </w:p>
    <w:p w:rsidR="003B6114" w:rsidRPr="00A30D02" w:rsidRDefault="003B6114" w:rsidP="003B6114">
      <w:pPr>
        <w:pStyle w:val="Paragrafi"/>
      </w:pPr>
    </w:p>
    <w:p w:rsidR="003B6114" w:rsidRDefault="003B6114" w:rsidP="003B6114">
      <w:pPr>
        <w:pStyle w:val="NeniNr"/>
      </w:pPr>
      <w:r w:rsidRPr="00A30D02">
        <w:t>Neni 7</w:t>
      </w:r>
    </w:p>
    <w:p w:rsidR="003B6114" w:rsidRPr="00437525" w:rsidRDefault="003B6114" w:rsidP="003B6114"/>
    <w:p w:rsidR="003B6114" w:rsidRDefault="003B6114" w:rsidP="003B6114">
      <w:pPr>
        <w:pStyle w:val="Paragrafi"/>
      </w:pPr>
      <w:r w:rsidRPr="00A30D02">
        <w:t>Pas nenit 46 shtohet neni 46/1 me këtë përmbajtje:</w:t>
      </w:r>
    </w:p>
    <w:p w:rsidR="003B6114" w:rsidRPr="00A30D02" w:rsidRDefault="003B6114" w:rsidP="003B6114">
      <w:pPr>
        <w:pStyle w:val="Paragrafi"/>
      </w:pPr>
    </w:p>
    <w:p w:rsidR="003B6114" w:rsidRDefault="003B6114" w:rsidP="003B6114">
      <w:pPr>
        <w:pStyle w:val="NeniNr"/>
      </w:pPr>
      <w:r w:rsidRPr="00A30D02">
        <w:t>"Neni 46/1</w:t>
      </w:r>
    </w:p>
    <w:p w:rsidR="003B6114" w:rsidRPr="00437525" w:rsidRDefault="003B6114" w:rsidP="003B6114"/>
    <w:p w:rsidR="003B6114" w:rsidRPr="00A30D02" w:rsidRDefault="003B6114" w:rsidP="003B6114">
      <w:pPr>
        <w:pStyle w:val="Paragrafi"/>
      </w:pPr>
      <w:r w:rsidRPr="00A30D02">
        <w:t>E drejta e hyrjes dhe e inspektimit</w:t>
      </w:r>
    </w:p>
    <w:p w:rsidR="003B6114" w:rsidRPr="00A30D02" w:rsidRDefault="003B6114" w:rsidP="003B6114">
      <w:pPr>
        <w:pStyle w:val="Paragrafi"/>
      </w:pPr>
      <w:r w:rsidRPr="00A30D02">
        <w:t>Personi i autorizuar nga organi tatimor mund të hyjë dhe të kërkojë në çdo vend që përfshin çdo tokë, ndërtesë, automjet, anije etj., kur ai ka arsye për të besuar që mallrat ose dokumentet e përdorura prej personit të tatueshëm për qëllimet e zbatimit të këtij ligji mbahen atje.</w:t>
      </w:r>
    </w:p>
    <w:p w:rsidR="003B6114" w:rsidRPr="00A30D02" w:rsidRDefault="003B6114" w:rsidP="003B6114">
      <w:pPr>
        <w:pStyle w:val="Paragrafi"/>
        <w:rPr>
          <w:cs/>
        </w:rPr>
      </w:pPr>
      <w:r w:rsidRPr="00A30D02">
        <w:t>Personi i autorizuar nga organi tatimor, që hyn në mjediset e biznesit të tatimpaguesit, i inspekton ato duke kërkuar çdo dokument, gjendjen e mallrave etj. Ai mund të inspektojë dhe të marrë kopje të çdo llogarie, regjistrimi ose dokumenti. Ai mund të inspektojë dhe të kontrollojë, gjithashtu, edhe operimet me kompjuter, arka regjistruese ose pajisje të tjera, si dhe të marrë kopje të çdo llogarie, regjistrimi ose informacioni tjetër të mbajtur nëpërmjet këtyre mjeteve.</w:t>
      </w:r>
      <w:r w:rsidRPr="00A30D02">
        <w:rPr>
          <w:cs/>
        </w:rPr>
        <w:t>".</w:t>
      </w:r>
    </w:p>
    <w:p w:rsidR="003B6114" w:rsidRPr="00A30D02" w:rsidRDefault="003B6114" w:rsidP="003B6114">
      <w:pPr>
        <w:pStyle w:val="Paragrafi"/>
      </w:pPr>
    </w:p>
    <w:p w:rsidR="003B6114" w:rsidRDefault="003B6114" w:rsidP="003B6114">
      <w:pPr>
        <w:pStyle w:val="NeniNr"/>
      </w:pPr>
      <w:r w:rsidRPr="00A30D02">
        <w:t>Neni 8</w:t>
      </w:r>
    </w:p>
    <w:p w:rsidR="003B6114" w:rsidRPr="00437525" w:rsidRDefault="003B6114" w:rsidP="003B6114"/>
    <w:p w:rsidR="003B6114" w:rsidRDefault="003B6114" w:rsidP="003B6114">
      <w:pPr>
        <w:pStyle w:val="Paragrafi"/>
      </w:pPr>
      <w:r w:rsidRPr="00A30D02">
        <w:t>Pas nenit 46/1 shtohet nenit 46/2 me këtë përmbajtje:</w:t>
      </w:r>
    </w:p>
    <w:p w:rsidR="003B6114" w:rsidRPr="00A30D02" w:rsidRDefault="003B6114" w:rsidP="003B6114">
      <w:pPr>
        <w:pStyle w:val="Paragrafi"/>
      </w:pPr>
    </w:p>
    <w:p w:rsidR="003B6114" w:rsidRDefault="003B6114" w:rsidP="003B6114">
      <w:pPr>
        <w:pStyle w:val="NeniNr"/>
      </w:pPr>
      <w:r w:rsidRPr="00A30D02">
        <w:t>"Neni 46/2</w:t>
      </w:r>
    </w:p>
    <w:p w:rsidR="003B6114" w:rsidRPr="00437525" w:rsidRDefault="003B6114" w:rsidP="003B6114"/>
    <w:p w:rsidR="003B6114" w:rsidRPr="00A30D02" w:rsidRDefault="003B6114" w:rsidP="003B6114">
      <w:pPr>
        <w:pStyle w:val="Paragrafi"/>
      </w:pPr>
      <w:r w:rsidRPr="00A30D02">
        <w:t>Parashkrimi i detyrimeve të papaguara</w:t>
      </w:r>
    </w:p>
    <w:p w:rsidR="003B6114" w:rsidRPr="00A30D02" w:rsidRDefault="003B6114" w:rsidP="003B6114">
      <w:pPr>
        <w:pStyle w:val="Paragrafi"/>
      </w:pPr>
      <w:r w:rsidRPr="00A30D02">
        <w:t>1. Afati i parashkrimit të një detyrimi tatimor të papaguar është 6 vjet nga data kur vlerësimi tatimor i është njoftuar zyrtarisht tatimpaguesit. Afati i parashkrimit ndërpritet në rastet e mëposhtme:</w:t>
      </w:r>
    </w:p>
    <w:p w:rsidR="003B6114" w:rsidRPr="00A30D02" w:rsidRDefault="003B6114" w:rsidP="003B6114">
      <w:pPr>
        <w:pStyle w:val="Paragrafi"/>
      </w:pPr>
      <w:r w:rsidRPr="00A30D02">
        <w:t>Gjatë apelimit të këtij detyrimi;</w:t>
      </w:r>
    </w:p>
    <w:p w:rsidR="003B6114" w:rsidRPr="00A30D02" w:rsidRDefault="003B6114" w:rsidP="003B6114">
      <w:pPr>
        <w:pStyle w:val="Paragrafi"/>
      </w:pPr>
      <w:r w:rsidRPr="00A30D02">
        <w:t>Gjatë kohëzgjatjes së garancisë për këtë pagesë tatimore;</w:t>
      </w:r>
    </w:p>
    <w:p w:rsidR="003B6114" w:rsidRPr="00A30D02" w:rsidRDefault="003B6114" w:rsidP="003B6114">
      <w:pPr>
        <w:pStyle w:val="Paragrafi"/>
      </w:pPr>
      <w:r w:rsidRPr="00A30D02">
        <w:t>c) Gjatë periudhës në të cilën tatimpaguesi është nën një hetim zyrtar në vazhdim, për këtë detyrim, deri në dhënien e një vendimi përfundimtar;</w:t>
      </w:r>
    </w:p>
    <w:p w:rsidR="003B6114" w:rsidRPr="00A30D02" w:rsidRDefault="003B6114" w:rsidP="003B6114">
      <w:pPr>
        <w:pStyle w:val="Paragrafi"/>
      </w:pPr>
      <w:r w:rsidRPr="00A30D02">
        <w:t>ç) Gjatë periudhës në të cilën tatimpaguesi është i përfshirë në një çështje penale që ka lidhje me këtë detyrim tatimor.</w:t>
      </w:r>
    </w:p>
    <w:p w:rsidR="003B6114" w:rsidRPr="00A30D02" w:rsidRDefault="003B6114" w:rsidP="003B6114">
      <w:pPr>
        <w:pStyle w:val="Paragrafi"/>
      </w:pPr>
      <w:r w:rsidRPr="00A30D02">
        <w:t>2.Pas çdo ndërprerjeje, afati rifillon nga çasti i ndërprerjes. Në çdo rast, e drejta për të mbledhur një detyrim tatimor të papaguar, parashkruhet 15 vjet nga data kur vlerësimi tatimor i është njoftuar zyrtarisht tatimpaguesit.”.</w:t>
      </w:r>
    </w:p>
    <w:p w:rsidR="003B6114" w:rsidRPr="00A30D02" w:rsidRDefault="003B6114" w:rsidP="003B6114">
      <w:pPr>
        <w:pStyle w:val="Paragrafi"/>
      </w:pPr>
    </w:p>
    <w:p w:rsidR="003B6114" w:rsidRPr="00A30D02" w:rsidRDefault="003B6114" w:rsidP="003B6114">
      <w:pPr>
        <w:pStyle w:val="NeniNr"/>
      </w:pPr>
      <w:r w:rsidRPr="00A30D02">
        <w:t>Neni 9</w:t>
      </w:r>
    </w:p>
    <w:p w:rsidR="003B6114" w:rsidRPr="00A30D02" w:rsidRDefault="003B6114" w:rsidP="003B6114">
      <w:pPr>
        <w:pStyle w:val="Paragrafi"/>
      </w:pPr>
    </w:p>
    <w:p w:rsidR="003B6114" w:rsidRPr="00A30D02" w:rsidRDefault="003B6114" w:rsidP="003B6114">
      <w:pPr>
        <w:pStyle w:val="Paragrafi"/>
      </w:pPr>
      <w:r w:rsidRPr="00A30D02">
        <w:t>Pas nenit 50 shtohet neni 50/1 me këtë përmbajtje:</w:t>
      </w:r>
    </w:p>
    <w:p w:rsidR="003B6114" w:rsidRPr="00A30D02" w:rsidRDefault="003B6114" w:rsidP="003B6114">
      <w:pPr>
        <w:pStyle w:val="NeniNr"/>
      </w:pPr>
    </w:p>
    <w:p w:rsidR="003B6114" w:rsidRPr="00A30D02" w:rsidRDefault="003B6114" w:rsidP="003B6114">
      <w:pPr>
        <w:pStyle w:val="NeniNr"/>
      </w:pPr>
      <w:r w:rsidRPr="00A30D02">
        <w:t>"Neni 50/1</w:t>
      </w:r>
    </w:p>
    <w:p w:rsidR="003B6114" w:rsidRPr="00A30D02" w:rsidRDefault="003B6114" w:rsidP="003B6114">
      <w:pPr>
        <w:pStyle w:val="Paragrafi"/>
      </w:pPr>
    </w:p>
    <w:p w:rsidR="003B6114" w:rsidRPr="00A30D02" w:rsidRDefault="003B6114" w:rsidP="003B6114">
      <w:pPr>
        <w:pStyle w:val="NeniTitull"/>
      </w:pPr>
      <w:r w:rsidRPr="00A30D02">
        <w:t>Shkeljet dhe dënimet për klientët</w:t>
      </w:r>
    </w:p>
    <w:p w:rsidR="003B6114" w:rsidRPr="00A30D02" w:rsidRDefault="003B6114" w:rsidP="003B6114">
      <w:pPr>
        <w:pStyle w:val="Paragrafi"/>
      </w:pPr>
    </w:p>
    <w:p w:rsidR="003B6114" w:rsidRPr="00A30D02" w:rsidRDefault="003B6114" w:rsidP="003B6114">
      <w:pPr>
        <w:pStyle w:val="Paragrafi"/>
      </w:pPr>
      <w:r w:rsidRPr="00A30D02">
        <w:t>Kushdo që blen mallra e shërbime është i detyruar të kërkojë e të pajiset me dokumentin e blerjes, që mund të jetë faturë TVSH-je, faturë e thjeshtë ose kupon tatimor (i lëshuar me arkë regjistruese). Mospasja e këtyre dokumenteve:</w:t>
      </w:r>
    </w:p>
    <w:p w:rsidR="003B6114" w:rsidRPr="00A30D02" w:rsidRDefault="003B6114" w:rsidP="003B6114">
      <w:pPr>
        <w:pStyle w:val="Paragrafi"/>
      </w:pPr>
      <w:r w:rsidRPr="00A30D02">
        <w:t>1. Nga ana e blerësve individë, dënohet me gjobë me vlerë 500 lekë.</w:t>
      </w:r>
    </w:p>
    <w:p w:rsidR="003B6114" w:rsidRPr="00A30D02" w:rsidRDefault="003B6114" w:rsidP="003B6114">
      <w:pPr>
        <w:pStyle w:val="Paragrafi"/>
      </w:pPr>
      <w:r w:rsidRPr="00A30D02">
        <w:t>2. Nga ana e blerësve që janë tatimpagues të biznesit të vogël, dënohet me gjobë me vlerë 20 mijë lekë.</w:t>
      </w:r>
    </w:p>
    <w:p w:rsidR="003B6114" w:rsidRPr="00A30D02" w:rsidRDefault="003B6114" w:rsidP="003B6114">
      <w:pPr>
        <w:pStyle w:val="Paragrafi"/>
      </w:pPr>
      <w:r w:rsidRPr="00A30D02">
        <w:t>3. Nga ana e blerësve që janë tatimpagues të regjistruar në TVSH-në, si dhe në çdo rast tjetër, dënohet me gjobë me vlerë 30 mijë lekë.</w:t>
      </w:r>
      <w:r w:rsidRPr="00A30D02">
        <w:rPr>
          <w:cs/>
        </w:rPr>
        <w:t>".</w:t>
      </w:r>
    </w:p>
    <w:p w:rsidR="003B6114" w:rsidRPr="00A30D02" w:rsidRDefault="003B6114" w:rsidP="003B6114">
      <w:pPr>
        <w:pStyle w:val="Paragrafi"/>
      </w:pPr>
    </w:p>
    <w:p w:rsidR="003B6114" w:rsidRPr="00A30D02" w:rsidRDefault="003B6114" w:rsidP="003B6114">
      <w:pPr>
        <w:pStyle w:val="NeniNr"/>
      </w:pPr>
      <w:r w:rsidRPr="00A30D02">
        <w:t>Neni 10</w:t>
      </w:r>
    </w:p>
    <w:p w:rsidR="003B6114" w:rsidRPr="00A30D02" w:rsidRDefault="003B6114" w:rsidP="003B6114">
      <w:pPr>
        <w:pStyle w:val="Paragrafi"/>
      </w:pPr>
    </w:p>
    <w:p w:rsidR="003B6114" w:rsidRPr="00A30D02" w:rsidRDefault="003B6114" w:rsidP="003B6114">
      <w:pPr>
        <w:pStyle w:val="Paragrafi"/>
      </w:pPr>
      <w:r w:rsidRPr="00A30D02">
        <w:t>Neni 52 ndryshohet si më poshtë:</w:t>
      </w:r>
    </w:p>
    <w:p w:rsidR="003B6114" w:rsidRPr="00A30D02" w:rsidRDefault="003B6114" w:rsidP="003B6114">
      <w:pPr>
        <w:pStyle w:val="Paragrafi"/>
      </w:pPr>
    </w:p>
    <w:p w:rsidR="003B6114" w:rsidRPr="00A30D02" w:rsidRDefault="003B6114" w:rsidP="003B6114">
      <w:pPr>
        <w:pStyle w:val="NeniNr"/>
      </w:pPr>
      <w:r w:rsidRPr="00A30D02">
        <w:t>"Neni 52</w:t>
      </w:r>
    </w:p>
    <w:p w:rsidR="003B6114" w:rsidRPr="00A30D02" w:rsidRDefault="003B6114" w:rsidP="003B6114">
      <w:pPr>
        <w:pStyle w:val="NeniTitull"/>
      </w:pPr>
      <w:r w:rsidRPr="00A30D02">
        <w:t>Shkeljet dhe dënimet për mosdokumentim</w:t>
      </w:r>
    </w:p>
    <w:p w:rsidR="003B6114" w:rsidRPr="00A30D02" w:rsidRDefault="003B6114" w:rsidP="003B6114">
      <w:pPr>
        <w:pStyle w:val="Paragrafi"/>
      </w:pPr>
    </w:p>
    <w:p w:rsidR="003B6114" w:rsidRPr="00A30D02" w:rsidRDefault="003B6114" w:rsidP="003B6114">
      <w:pPr>
        <w:pStyle w:val="Paragrafi"/>
      </w:pPr>
      <w:r w:rsidRPr="00A30D02">
        <w:t>Ruajtja, përdorimi dhe transportimi i mallrave pa dokumentacionin e përcaktuar me udhëzim të Ministrit të Financave, kur nuk është përcaktuar ndryshe në këtë ligj dhe në ligjet e veçanta tatimore, dënohet me gjobë nga 30 deri në 50 mijë lekë.</w:t>
      </w:r>
      <w:r w:rsidRPr="00A30D02">
        <w:rPr>
          <w:cs/>
        </w:rPr>
        <w:t>".</w:t>
      </w:r>
    </w:p>
    <w:p w:rsidR="003B6114" w:rsidRPr="00A30D02" w:rsidRDefault="003B6114" w:rsidP="003B6114">
      <w:pPr>
        <w:pStyle w:val="Paragrafi"/>
      </w:pPr>
    </w:p>
    <w:p w:rsidR="003B6114" w:rsidRPr="00A30D02" w:rsidRDefault="003B6114" w:rsidP="003B6114">
      <w:pPr>
        <w:pStyle w:val="NeniNr"/>
      </w:pPr>
      <w:r w:rsidRPr="00A30D02">
        <w:t>Neni 11</w:t>
      </w:r>
    </w:p>
    <w:p w:rsidR="003B6114" w:rsidRPr="00A30D02" w:rsidRDefault="003B6114" w:rsidP="003B6114">
      <w:pPr>
        <w:pStyle w:val="Paragrafi"/>
      </w:pPr>
    </w:p>
    <w:p w:rsidR="003B6114" w:rsidRPr="00A30D02" w:rsidRDefault="003B6114" w:rsidP="003B6114">
      <w:pPr>
        <w:pStyle w:val="Paragrafi"/>
      </w:pPr>
      <w:r w:rsidRPr="00A30D02">
        <w:t>Neni 54 ndryshohet si më poshtë:</w:t>
      </w:r>
    </w:p>
    <w:p w:rsidR="003B6114" w:rsidRPr="00A30D02" w:rsidRDefault="003B6114" w:rsidP="003B6114">
      <w:pPr>
        <w:pStyle w:val="Paragrafi"/>
      </w:pPr>
    </w:p>
    <w:p w:rsidR="003B6114" w:rsidRPr="00A30D02" w:rsidRDefault="003B6114" w:rsidP="003B6114">
      <w:pPr>
        <w:pStyle w:val="NeniNr"/>
      </w:pPr>
      <w:r w:rsidRPr="00A30D02">
        <w:t>"Neni 54</w:t>
      </w:r>
    </w:p>
    <w:p w:rsidR="003B6114" w:rsidRPr="00A30D02" w:rsidRDefault="003B6114" w:rsidP="003B6114">
      <w:pPr>
        <w:pStyle w:val="NeniTitull"/>
      </w:pPr>
      <w:r w:rsidRPr="00A30D02">
        <w:t>Shkeljet dhe dënimet penale</w:t>
      </w:r>
    </w:p>
    <w:p w:rsidR="003B6114" w:rsidRPr="00A30D02" w:rsidRDefault="003B6114" w:rsidP="003B6114">
      <w:pPr>
        <w:pStyle w:val="Paragrafi"/>
      </w:pPr>
    </w:p>
    <w:p w:rsidR="003B6114" w:rsidRPr="00A30D02" w:rsidRDefault="003B6114" w:rsidP="003B6114">
      <w:pPr>
        <w:pStyle w:val="Paragrafi"/>
      </w:pPr>
      <w:r w:rsidRPr="00A30D02">
        <w:t>Shkeljet që përbëjnë vepër penale, përveç dënimeve administrative të përcaktuara në këtë ligj dhe në ligje të tjera tatimore, dënohen edhe penalisht, në përputhje me dispozitat e Kodit Penal të Republikës së Shqipërisë.</w:t>
      </w:r>
      <w:r w:rsidRPr="00A30D02">
        <w:rPr>
          <w:cs/>
        </w:rPr>
        <w:t>".</w:t>
      </w:r>
    </w:p>
    <w:p w:rsidR="003B6114" w:rsidRPr="00A30D02" w:rsidRDefault="003B6114" w:rsidP="003B6114">
      <w:pPr>
        <w:pStyle w:val="Paragrafi"/>
      </w:pPr>
    </w:p>
    <w:p w:rsidR="003B6114" w:rsidRPr="00A30D02" w:rsidRDefault="003B6114" w:rsidP="003B6114">
      <w:pPr>
        <w:pStyle w:val="NeniNr"/>
      </w:pPr>
      <w:r w:rsidRPr="00A30D02">
        <w:t>Neni 12</w:t>
      </w:r>
    </w:p>
    <w:p w:rsidR="003B6114" w:rsidRPr="00A30D02" w:rsidRDefault="003B6114" w:rsidP="003B6114">
      <w:pPr>
        <w:pStyle w:val="Paragrafi"/>
      </w:pPr>
    </w:p>
    <w:p w:rsidR="003B6114" w:rsidRPr="00A30D02" w:rsidRDefault="003B6114" w:rsidP="003B6114">
      <w:pPr>
        <w:pStyle w:val="Paragrafi"/>
      </w:pPr>
      <w:r w:rsidRPr="00A30D02">
        <w:t>Pas nenit 64 shtohet neni 64/1 me këtë përmbajtje:</w:t>
      </w:r>
    </w:p>
    <w:p w:rsidR="003B6114" w:rsidRPr="00A30D02" w:rsidRDefault="003B6114" w:rsidP="003B6114">
      <w:pPr>
        <w:pStyle w:val="Paragrafi"/>
      </w:pPr>
    </w:p>
    <w:p w:rsidR="003B6114" w:rsidRPr="00A30D02" w:rsidRDefault="003B6114" w:rsidP="003B6114">
      <w:pPr>
        <w:pStyle w:val="NeniNr"/>
      </w:pPr>
      <w:r w:rsidRPr="00A30D02">
        <w:t>"Neni 64/1</w:t>
      </w:r>
    </w:p>
    <w:p w:rsidR="003B6114" w:rsidRPr="00A30D02" w:rsidRDefault="003B6114" w:rsidP="003B6114">
      <w:pPr>
        <w:pStyle w:val="NeniTitull"/>
      </w:pPr>
      <w:r w:rsidRPr="00A30D02">
        <w:t>Stimujt për kontrollet e organeve tatimore</w:t>
      </w:r>
    </w:p>
    <w:p w:rsidR="003B6114" w:rsidRPr="00A30D02" w:rsidRDefault="003B6114" w:rsidP="003B6114">
      <w:pPr>
        <w:pStyle w:val="Paragrafi"/>
      </w:pPr>
    </w:p>
    <w:p w:rsidR="003B6114" w:rsidRPr="00A30D02" w:rsidRDefault="003B6114" w:rsidP="003B6114">
      <w:pPr>
        <w:pStyle w:val="Paragrafi"/>
      </w:pPr>
      <w:r w:rsidRPr="00A30D02">
        <w:t>Të ardhurat që burojnë nga zbulimet e kryera nga organet tatimore, por dhe që janë arkëtuar, shpërndahen si vijon:</w:t>
      </w:r>
    </w:p>
    <w:p w:rsidR="003B6114" w:rsidRPr="00A30D02" w:rsidRDefault="003B6114" w:rsidP="003B6114">
      <w:pPr>
        <w:pStyle w:val="Paragrafi"/>
      </w:pPr>
      <w:r w:rsidRPr="00A30D02">
        <w:t xml:space="preserve"> a) 80 për qind për Buxhetin e Shtetit, në llogaritë përkatëse të të ardhurave tatimore; </w:t>
      </w:r>
    </w:p>
    <w:p w:rsidR="003B6114" w:rsidRPr="00A30D02" w:rsidRDefault="003B6114" w:rsidP="003B6114">
      <w:pPr>
        <w:pStyle w:val="Paragrafi"/>
      </w:pPr>
      <w:r w:rsidRPr="00A30D02">
        <w:t>b) 20 për qind për organet tatimore, nga të cilat 5 për qind e tyre u jepet informatorëve për informacionet e dhëna, që çojnë në zbulimin e të ardhurave tatimore. Për çdo rast, informimi bëhet me shkrim. Nëse nuk ka pasur informatorë të tillë, ky 5 përqindësh i vihet në përdorim kryetarit të degës së tatimeve dhe përdoret sipas udhëzimeve të Ministrit të Financave.</w:t>
      </w:r>
      <w:r w:rsidRPr="00A30D02">
        <w:rPr>
          <w:cs/>
        </w:rPr>
        <w:t>".</w:t>
      </w:r>
    </w:p>
    <w:p w:rsidR="003B6114" w:rsidRPr="00A30D02" w:rsidRDefault="003B6114" w:rsidP="003B6114">
      <w:pPr>
        <w:pStyle w:val="Paragrafi"/>
      </w:pPr>
    </w:p>
    <w:p w:rsidR="003B6114" w:rsidRPr="00A30D02" w:rsidRDefault="003B6114" w:rsidP="003B6114">
      <w:pPr>
        <w:pStyle w:val="NeniNr"/>
      </w:pPr>
      <w:r w:rsidRPr="00A30D02">
        <w:t>Neni 13</w:t>
      </w:r>
    </w:p>
    <w:p w:rsidR="003B6114" w:rsidRPr="00A30D02" w:rsidRDefault="003B6114" w:rsidP="003B6114">
      <w:pPr>
        <w:pStyle w:val="Paragrafi"/>
      </w:pPr>
    </w:p>
    <w:p w:rsidR="003B6114" w:rsidRPr="00A30D02" w:rsidRDefault="003B6114" w:rsidP="003B6114">
      <w:pPr>
        <w:pStyle w:val="Paragrafi"/>
      </w:pPr>
      <w:r w:rsidRPr="00A30D02">
        <w:t>Pas nenit 66 shtohet neni 66/1 me këtë përmbajtje:</w:t>
      </w:r>
    </w:p>
    <w:p w:rsidR="003B6114" w:rsidRPr="00A30D02" w:rsidRDefault="003B6114" w:rsidP="003B6114">
      <w:pPr>
        <w:pStyle w:val="Paragrafi"/>
      </w:pPr>
    </w:p>
    <w:p w:rsidR="003B6114" w:rsidRPr="00A30D02" w:rsidRDefault="003B6114" w:rsidP="003B6114">
      <w:pPr>
        <w:pStyle w:val="NeniNr"/>
      </w:pPr>
      <w:r w:rsidRPr="00A30D02">
        <w:lastRenderedPageBreak/>
        <w:t>"Neni 66/1</w:t>
      </w:r>
    </w:p>
    <w:p w:rsidR="003B6114" w:rsidRPr="00A30D02" w:rsidRDefault="003B6114" w:rsidP="003B6114">
      <w:pPr>
        <w:pStyle w:val="Paragrafi"/>
      </w:pPr>
    </w:p>
    <w:p w:rsidR="003B6114" w:rsidRPr="00A30D02" w:rsidRDefault="003B6114" w:rsidP="003B6114">
      <w:pPr>
        <w:pStyle w:val="Paragrafi"/>
      </w:pPr>
      <w:r w:rsidRPr="00A30D02">
        <w:t>Detyrimi i bankave për të dhënë informacion për numrin e llogarisë  së subjekteve tatimpaguese pa kërkesën e organeve tatimore</w:t>
      </w:r>
    </w:p>
    <w:p w:rsidR="003B6114" w:rsidRPr="00A30D02" w:rsidRDefault="003B6114" w:rsidP="003B6114">
      <w:pPr>
        <w:pStyle w:val="Paragrafi"/>
      </w:pPr>
    </w:p>
    <w:p w:rsidR="003B6114" w:rsidRPr="00A30D02" w:rsidRDefault="003B6114" w:rsidP="003B6114">
      <w:pPr>
        <w:pStyle w:val="Paragrafi"/>
      </w:pPr>
      <w:r w:rsidRPr="00A30D02">
        <w:t>Bankat dhe filialet e tyre në rrethe janë të detyruara të njoftojnë organet tatimore për llogaritë e hapura dhe për ato që do të hapen të tatimpaguesve. Njoftimi bëhet një herë në tri muaj për të gjitha llogaritë e hapura dhe të mbyllura gjatë tremujorit përkatës. Ai përmban emrin ose emrin tregtar të tatimpaguesit, numrin dhe datën e llogarisë së hapur, si dhe numrin dhe datën e llogarisë së mby1lur. Njoftimi i parë, që bankat bëjnë për organet tatimore, përfshin të gjithë periudhën e mëparshme, pavarësisht nga koha kur llogaria është hapur.</w:t>
      </w:r>
      <w:r w:rsidRPr="00A30D02">
        <w:rPr>
          <w:cs/>
        </w:rPr>
        <w:t>".</w:t>
      </w:r>
    </w:p>
    <w:p w:rsidR="003B6114" w:rsidRPr="00A30D02" w:rsidRDefault="003B6114" w:rsidP="003B6114">
      <w:pPr>
        <w:pStyle w:val="Paragrafi"/>
      </w:pPr>
    </w:p>
    <w:p w:rsidR="003B6114" w:rsidRPr="00A30D02" w:rsidRDefault="003B6114" w:rsidP="003B6114">
      <w:pPr>
        <w:pStyle w:val="NeniNr"/>
      </w:pPr>
      <w:r w:rsidRPr="00A30D02">
        <w:t>Neni 14</w:t>
      </w:r>
    </w:p>
    <w:p w:rsidR="003B6114" w:rsidRPr="00A30D02" w:rsidRDefault="003B6114" w:rsidP="003B6114">
      <w:pPr>
        <w:pStyle w:val="Paragrafi"/>
      </w:pPr>
    </w:p>
    <w:p w:rsidR="003B6114" w:rsidRPr="00A30D02" w:rsidRDefault="003B6114" w:rsidP="003B6114">
      <w:pPr>
        <w:pStyle w:val="Paragrafi"/>
      </w:pPr>
      <w:r w:rsidRPr="00A30D02">
        <w:t>Në nenin 67 bëhen këto ndryshime:</w:t>
      </w:r>
    </w:p>
    <w:p w:rsidR="003B6114" w:rsidRPr="00A30D02" w:rsidRDefault="003B6114" w:rsidP="003B6114">
      <w:pPr>
        <w:pStyle w:val="Paragrafi"/>
      </w:pPr>
      <w:r w:rsidRPr="00A30D02">
        <w:t>Fjalia e parë e paragrafit të parë ndryshohet si më poshtë:</w:t>
      </w:r>
    </w:p>
    <w:p w:rsidR="003B6114" w:rsidRPr="00A30D02" w:rsidRDefault="003B6114" w:rsidP="003B6114">
      <w:pPr>
        <w:pStyle w:val="Paragrafi"/>
      </w:pPr>
      <w:r w:rsidRPr="00A30D02">
        <w:t>"Organet tatimore mund të kërkojnë informacione nga palët e treta, me qëllim përcaktimin e detyrimit të çdo tatimpaguesi.</w:t>
      </w:r>
      <w:r w:rsidRPr="00A30D02">
        <w:rPr>
          <w:cs/>
        </w:rPr>
        <w:t>".</w:t>
      </w:r>
    </w:p>
    <w:p w:rsidR="003B6114" w:rsidRPr="00A30D02" w:rsidRDefault="003B6114" w:rsidP="003B6114">
      <w:pPr>
        <w:pStyle w:val="Paragrafi"/>
      </w:pPr>
      <w:r w:rsidRPr="00A30D02">
        <w:t>Pas shkronjës "g" shtohet shkronja "h" me këtë përmbajtje:</w:t>
      </w:r>
    </w:p>
    <w:p w:rsidR="003B6114" w:rsidRPr="00A30D02" w:rsidRDefault="003B6114" w:rsidP="003B6114">
      <w:pPr>
        <w:pStyle w:val="Paragrafi"/>
      </w:pPr>
      <w:r w:rsidRPr="00A30D02">
        <w:t>"h. Donatorët e ndryshëm për fondet e livruara tatimpaguesve, përkundrejt furnizimit të mallrave ose shërbimeve që ato kryejnë me këto fonde.".</w:t>
      </w:r>
    </w:p>
    <w:p w:rsidR="003B6114" w:rsidRPr="00A30D02" w:rsidRDefault="003B6114" w:rsidP="003B6114">
      <w:pPr>
        <w:pStyle w:val="Paragrafi"/>
      </w:pPr>
    </w:p>
    <w:p w:rsidR="003B6114" w:rsidRPr="00A30D02" w:rsidRDefault="003B6114" w:rsidP="003B6114">
      <w:pPr>
        <w:pStyle w:val="NeniNr"/>
      </w:pPr>
      <w:r w:rsidRPr="00A30D02">
        <w:t>Neni 15</w:t>
      </w:r>
    </w:p>
    <w:p w:rsidR="003B6114" w:rsidRPr="00A30D02" w:rsidRDefault="003B6114" w:rsidP="003B6114">
      <w:pPr>
        <w:pStyle w:val="Paragrafi"/>
      </w:pPr>
    </w:p>
    <w:p w:rsidR="003B6114" w:rsidRPr="00A30D02" w:rsidRDefault="003B6114" w:rsidP="003B6114">
      <w:pPr>
        <w:pStyle w:val="Paragrafi"/>
        <w:rPr>
          <w:cs/>
        </w:rPr>
      </w:pPr>
      <w:r w:rsidRPr="00A30D02">
        <w:t>Ky ligj hyn në fuqi 15 ditë pas botimit në Fletoren Zyrtare</w:t>
      </w:r>
      <w:r w:rsidRPr="00A30D02">
        <w:rPr>
          <w:cs/>
        </w:rPr>
        <w:t>.</w:t>
      </w:r>
    </w:p>
    <w:p w:rsidR="003B6114" w:rsidRPr="00A30D02" w:rsidRDefault="003B6114" w:rsidP="003B6114">
      <w:pPr>
        <w:pStyle w:val="Paragrafi"/>
        <w:rPr>
          <w:cs/>
        </w:rPr>
      </w:pPr>
    </w:p>
    <w:p w:rsidR="003B6114" w:rsidRPr="00A30D02" w:rsidRDefault="003B6114" w:rsidP="003B6114">
      <w:pPr>
        <w:pStyle w:val="Shpallja"/>
      </w:pPr>
      <w:r w:rsidRPr="00A30D02">
        <w:t>Shpallur me dekretin nr.3204, datë 24.12.2001 të Presidentit të Republikës së Shqipërisë, Rexhep Meidani</w:t>
      </w:r>
    </w:p>
    <w:p w:rsidR="003B6114" w:rsidRPr="00A30D02" w:rsidRDefault="003B6114" w:rsidP="003B6114">
      <w:pPr>
        <w:pStyle w:val="Paragrafi"/>
        <w:rPr>
          <w:cs/>
        </w:rPr>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B6114"/>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73A23"/>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5046AA6-70F1-469E-882D-931023F90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6114"/>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1693</Words>
  <Characters>9654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2019-03-14T13:00:00Z</dcterms:created>
  <dcterms:modified xsi:type="dcterms:W3CDTF">2019-03-14T13:00:00Z</dcterms:modified>
</cp:coreProperties>
</file>