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15B" w:rsidRPr="003F014B" w:rsidRDefault="0021015B" w:rsidP="0021015B">
      <w:pPr>
        <w:pStyle w:val="Akti"/>
        <w:rPr>
          <w:rFonts w:ascii="Garamond" w:hAnsi="Garamond"/>
          <w:sz w:val="24"/>
          <w:szCs w:val="24"/>
        </w:rPr>
      </w:pPr>
      <w:r w:rsidRPr="003F014B">
        <w:rPr>
          <w:rFonts w:ascii="Garamond" w:hAnsi="Garamond"/>
          <w:sz w:val="24"/>
          <w:szCs w:val="24"/>
        </w:rPr>
        <w:t>L I G J</w:t>
      </w:r>
    </w:p>
    <w:p w:rsidR="0021015B" w:rsidRPr="003F014B" w:rsidRDefault="0021015B" w:rsidP="0021015B">
      <w:pPr>
        <w:pStyle w:val="NumriData"/>
        <w:rPr>
          <w:rFonts w:ascii="Garamond" w:hAnsi="Garamond"/>
          <w:sz w:val="24"/>
          <w:szCs w:val="24"/>
        </w:rPr>
      </w:pPr>
      <w:r w:rsidRPr="003F014B">
        <w:rPr>
          <w:rFonts w:ascii="Garamond" w:hAnsi="Garamond"/>
          <w:sz w:val="24"/>
          <w:szCs w:val="24"/>
        </w:rPr>
        <w:t>Nr.</w:t>
      </w:r>
      <w:r w:rsidR="003F014B" w:rsidRPr="003F014B">
        <w:rPr>
          <w:rFonts w:ascii="Garamond" w:hAnsi="Garamond"/>
          <w:sz w:val="24"/>
          <w:szCs w:val="24"/>
        </w:rPr>
        <w:t xml:space="preserve"> </w:t>
      </w:r>
      <w:r w:rsidRPr="003F014B">
        <w:rPr>
          <w:rFonts w:ascii="Garamond" w:hAnsi="Garamond"/>
          <w:sz w:val="24"/>
          <w:szCs w:val="24"/>
        </w:rPr>
        <w:t>8875, datë 4.4.2002</w:t>
      </w:r>
    </w:p>
    <w:p w:rsidR="0021015B" w:rsidRPr="003F014B" w:rsidRDefault="0021015B" w:rsidP="0021015B">
      <w:pPr>
        <w:pStyle w:val="Paragrafi"/>
        <w:rPr>
          <w:rFonts w:ascii="Garamond" w:hAnsi="Garamond"/>
          <w:sz w:val="24"/>
          <w:szCs w:val="24"/>
        </w:rPr>
      </w:pPr>
    </w:p>
    <w:p w:rsidR="0021015B" w:rsidRPr="003F014B" w:rsidRDefault="0021015B" w:rsidP="0021015B">
      <w:pPr>
        <w:pStyle w:val="Titulli"/>
        <w:rPr>
          <w:rFonts w:ascii="Garamond" w:hAnsi="Garamond"/>
          <w:sz w:val="24"/>
          <w:szCs w:val="24"/>
        </w:rPr>
      </w:pPr>
      <w:r w:rsidRPr="003F014B">
        <w:rPr>
          <w:rFonts w:ascii="Garamond" w:hAnsi="Garamond"/>
          <w:sz w:val="24"/>
          <w:szCs w:val="24"/>
        </w:rPr>
        <w:t>PËR ROJËN BREGDETARE SHQIPTARE</w:t>
      </w:r>
    </w:p>
    <w:p w:rsidR="0021015B" w:rsidRPr="003F014B" w:rsidRDefault="00684FB2" w:rsidP="00684FB2">
      <w:pPr>
        <w:pStyle w:val="Paragrafi"/>
        <w:rPr>
          <w:rFonts w:ascii="Garamond" w:hAnsi="Garamond"/>
          <w:i/>
          <w:sz w:val="24"/>
          <w:szCs w:val="24"/>
        </w:rPr>
      </w:pPr>
      <w:r>
        <w:rPr>
          <w:rFonts w:ascii="Garamond" w:hAnsi="Garamond"/>
          <w:i/>
          <w:sz w:val="24"/>
          <w:szCs w:val="24"/>
        </w:rPr>
        <w:t xml:space="preserve">                             </w:t>
      </w:r>
      <w:r w:rsidR="003F014B" w:rsidRPr="003F014B">
        <w:rPr>
          <w:rFonts w:ascii="Garamond" w:hAnsi="Garamond"/>
          <w:i/>
          <w:sz w:val="24"/>
          <w:szCs w:val="24"/>
        </w:rPr>
        <w:t>(Ndryshuar me ligjin nr. 9788, datë 19.7.2007)</w:t>
      </w:r>
    </w:p>
    <w:p w:rsidR="003F014B" w:rsidRPr="003F014B" w:rsidRDefault="003F014B" w:rsidP="003F014B">
      <w:pPr>
        <w:pStyle w:val="Paragrafi"/>
        <w:jc w:val="right"/>
        <w:rPr>
          <w:rFonts w:ascii="Garamond" w:hAnsi="Garamond"/>
          <w:i/>
          <w:sz w:val="24"/>
          <w:szCs w:val="24"/>
        </w:rPr>
      </w:pPr>
      <w:r w:rsidRPr="003F014B">
        <w:rPr>
          <w:rFonts w:ascii="Garamond" w:hAnsi="Garamond"/>
          <w:i/>
          <w:sz w:val="24"/>
          <w:szCs w:val="24"/>
        </w:rPr>
        <w:t>(</w:t>
      </w:r>
      <w:proofErr w:type="gramStart"/>
      <w:r w:rsidRPr="003F014B">
        <w:rPr>
          <w:rFonts w:ascii="Garamond" w:hAnsi="Garamond"/>
          <w:i/>
          <w:sz w:val="24"/>
          <w:szCs w:val="24"/>
        </w:rPr>
        <w:t>i</w:t>
      </w:r>
      <w:proofErr w:type="gramEnd"/>
      <w:r w:rsidRPr="003F014B">
        <w:rPr>
          <w:rFonts w:ascii="Garamond" w:hAnsi="Garamond"/>
          <w:i/>
          <w:sz w:val="24"/>
          <w:szCs w:val="24"/>
        </w:rPr>
        <w:t xml:space="preserve"> përditësuar)</w:t>
      </w:r>
    </w:p>
    <w:p w:rsidR="003F014B" w:rsidRPr="003F014B" w:rsidRDefault="003F014B" w:rsidP="003F014B">
      <w:pPr>
        <w:pStyle w:val="Paragrafi"/>
        <w:jc w:val="center"/>
        <w:rPr>
          <w:rFonts w:ascii="Garamond" w:hAnsi="Garamond"/>
          <w:i/>
          <w:sz w:val="24"/>
          <w:szCs w:val="24"/>
        </w:rPr>
      </w:pPr>
    </w:p>
    <w:p w:rsidR="0021015B" w:rsidRPr="003F014B" w:rsidRDefault="0021015B" w:rsidP="0021015B">
      <w:pPr>
        <w:pStyle w:val="BazLigjPropozues"/>
        <w:rPr>
          <w:rFonts w:ascii="Garamond" w:hAnsi="Garamond"/>
          <w:sz w:val="24"/>
          <w:szCs w:val="24"/>
        </w:rPr>
      </w:pPr>
      <w:r w:rsidRPr="003F014B">
        <w:rPr>
          <w:rFonts w:ascii="Garamond" w:hAnsi="Garamond"/>
          <w:sz w:val="24"/>
          <w:szCs w:val="24"/>
        </w:rPr>
        <w:t xml:space="preserve">Në mbështetje të neneve 78, 81 pika 1 dhe 83 pika 1 të Kushtetutës, si dhe të kapitullit 3 pika 42 paragrafi i parë të Dokumentit për Politikën e Mbrojtjes së Republikës të Shqipërisë, me propozimin e Këshillit të Ministrave, </w:t>
      </w:r>
    </w:p>
    <w:p w:rsidR="0021015B" w:rsidRPr="003F014B" w:rsidRDefault="0021015B" w:rsidP="0021015B">
      <w:pPr>
        <w:pStyle w:val="Paragrafi"/>
        <w:rPr>
          <w:rFonts w:ascii="Garamond" w:hAnsi="Garamond"/>
          <w:sz w:val="24"/>
          <w:szCs w:val="24"/>
        </w:rPr>
      </w:pPr>
    </w:p>
    <w:p w:rsidR="0021015B" w:rsidRPr="003F014B" w:rsidRDefault="0021015B" w:rsidP="0021015B">
      <w:pPr>
        <w:pStyle w:val="Institucioni"/>
        <w:rPr>
          <w:rFonts w:ascii="Garamond" w:hAnsi="Garamond"/>
          <w:sz w:val="24"/>
          <w:szCs w:val="24"/>
        </w:rPr>
      </w:pPr>
      <w:r w:rsidRPr="003F014B">
        <w:rPr>
          <w:rFonts w:ascii="Garamond" w:hAnsi="Garamond"/>
          <w:sz w:val="24"/>
          <w:szCs w:val="24"/>
        </w:rPr>
        <w:t>K U V E N D I</w:t>
      </w:r>
    </w:p>
    <w:p w:rsidR="0021015B" w:rsidRPr="003F014B" w:rsidRDefault="0021015B" w:rsidP="0021015B">
      <w:pPr>
        <w:pStyle w:val="Paragrafi"/>
        <w:rPr>
          <w:rFonts w:ascii="Garamond" w:hAnsi="Garamond"/>
          <w:sz w:val="24"/>
          <w:szCs w:val="24"/>
        </w:rPr>
      </w:pPr>
    </w:p>
    <w:p w:rsidR="0021015B" w:rsidRPr="003F014B" w:rsidRDefault="0021015B" w:rsidP="0021015B">
      <w:pPr>
        <w:pStyle w:val="VENDOSI"/>
        <w:rPr>
          <w:rFonts w:ascii="Garamond" w:hAnsi="Garamond"/>
          <w:sz w:val="24"/>
          <w:szCs w:val="24"/>
        </w:rPr>
      </w:pPr>
      <w:r w:rsidRPr="003F014B">
        <w:rPr>
          <w:rFonts w:ascii="Garamond" w:hAnsi="Garamond"/>
          <w:sz w:val="24"/>
          <w:szCs w:val="24"/>
        </w:rPr>
        <w:t>I REPUBLIKËS SË SHQIPËRISË</w:t>
      </w:r>
    </w:p>
    <w:p w:rsidR="0021015B" w:rsidRPr="003F014B" w:rsidRDefault="0021015B" w:rsidP="0021015B">
      <w:pPr>
        <w:pStyle w:val="VENDOSI"/>
        <w:rPr>
          <w:rFonts w:ascii="Garamond" w:hAnsi="Garamond"/>
          <w:sz w:val="24"/>
          <w:szCs w:val="24"/>
        </w:rPr>
      </w:pPr>
      <w:r w:rsidRPr="003F014B">
        <w:rPr>
          <w:rFonts w:ascii="Garamond" w:hAnsi="Garamond"/>
          <w:sz w:val="24"/>
          <w:szCs w:val="24"/>
        </w:rPr>
        <w:t>V E N D O S I:</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1</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Qëllimi</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Krijimi i Rojës Bregdetare për zbatimin e ligjshmërisë në det.</w:t>
      </w:r>
      <w:proofErr w:type="gramEnd"/>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2</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Përkufizime</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Me termat:</w:t>
      </w:r>
    </w:p>
    <w:p w:rsidR="0021015B" w:rsidRPr="003F014B" w:rsidRDefault="0021015B" w:rsidP="0021015B">
      <w:pPr>
        <w:pStyle w:val="Paragrafi"/>
        <w:rPr>
          <w:rFonts w:ascii="Garamond" w:hAnsi="Garamond"/>
          <w:sz w:val="24"/>
          <w:szCs w:val="24"/>
        </w:rPr>
      </w:pPr>
      <w:r w:rsidRPr="003F014B">
        <w:rPr>
          <w:rFonts w:ascii="Garamond" w:hAnsi="Garamond"/>
          <w:sz w:val="24"/>
          <w:szCs w:val="24"/>
        </w:rPr>
        <w:t>a) “Rojë Bregdetare” kuptohet struktura, sistemi i vrojtimit të hapësirës detare, personeli, mjetet (anije dhe helikopterë), në përbërje dhe në varësi të Ministrisë së Mbrojtjes.</w:t>
      </w:r>
    </w:p>
    <w:p w:rsidR="0021015B" w:rsidRPr="003F014B" w:rsidRDefault="0021015B" w:rsidP="0021015B">
      <w:pPr>
        <w:pStyle w:val="Paragrafi"/>
        <w:rPr>
          <w:rFonts w:ascii="Garamond" w:hAnsi="Garamond"/>
          <w:sz w:val="24"/>
          <w:szCs w:val="24"/>
        </w:rPr>
      </w:pPr>
      <w:r w:rsidRPr="003F014B">
        <w:rPr>
          <w:rFonts w:ascii="Garamond" w:hAnsi="Garamond"/>
          <w:sz w:val="24"/>
          <w:szCs w:val="24"/>
        </w:rPr>
        <w:t>b) “Ujëra të brendshme” kuptohet brezi ujor që përfshihet midis vijës bazë dhe vijës bregdetare.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c) “Vijë bazë” kuptohet tërësia e vijave të drejta që bashkojnë kepet dhe pikat më të dala të bregdetit shqiptar.</w:t>
      </w:r>
    </w:p>
    <w:p w:rsidR="0021015B" w:rsidRPr="003F014B" w:rsidRDefault="0021015B" w:rsidP="0021015B">
      <w:pPr>
        <w:pStyle w:val="Paragrafi"/>
        <w:rPr>
          <w:rFonts w:ascii="Garamond" w:hAnsi="Garamond"/>
          <w:sz w:val="24"/>
          <w:szCs w:val="24"/>
        </w:rPr>
      </w:pPr>
      <w:r w:rsidRPr="003F014B">
        <w:rPr>
          <w:rFonts w:ascii="Garamond" w:hAnsi="Garamond"/>
          <w:sz w:val="24"/>
          <w:szCs w:val="24"/>
        </w:rPr>
        <w:t>ç) “Deti territorial” kuptohet brezi ujor që përfshihet midis vijës bazë dhe vijës së hequr paralel me të nga ana e detit, në distancën 12 milje vijë detare.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d) “Zonë fqinje” kuptohet brezi ujor në vazhdim të detit territorial. Zona fqinje shtrihet deri në 24 milje detare nga vija bazë në drejtim të detit të hapur.</w:t>
      </w:r>
    </w:p>
    <w:p w:rsidR="0021015B" w:rsidRPr="003F014B" w:rsidRDefault="0021015B" w:rsidP="0021015B">
      <w:pPr>
        <w:pStyle w:val="Paragrafi"/>
        <w:rPr>
          <w:rFonts w:ascii="Garamond" w:hAnsi="Garamond"/>
          <w:sz w:val="24"/>
          <w:szCs w:val="24"/>
        </w:rPr>
      </w:pPr>
      <w:r w:rsidRPr="003F014B">
        <w:rPr>
          <w:rFonts w:ascii="Garamond" w:hAnsi="Garamond"/>
          <w:sz w:val="24"/>
          <w:szCs w:val="24"/>
        </w:rPr>
        <w:t>dh) “Zonë ekonomike ekskluzive” kuptohet hapësira ujore në vazhdim të detit territorial deri në vijën e mesme, çdo pikë e së cilës është e baraslarguar nga pikat më të afërta të vijave bazë, përkatësisht të bregdetit shqiptar dhe atij italian.</w:t>
      </w:r>
    </w:p>
    <w:p w:rsidR="0021015B" w:rsidRPr="003F014B" w:rsidRDefault="0021015B" w:rsidP="0021015B">
      <w:pPr>
        <w:pStyle w:val="Paragrafi"/>
        <w:rPr>
          <w:rFonts w:ascii="Garamond" w:hAnsi="Garamond"/>
          <w:sz w:val="24"/>
          <w:szCs w:val="24"/>
        </w:rPr>
      </w:pPr>
      <w:r w:rsidRPr="003F014B">
        <w:rPr>
          <w:rFonts w:ascii="Garamond" w:hAnsi="Garamond"/>
          <w:sz w:val="24"/>
          <w:szCs w:val="24"/>
        </w:rPr>
        <w:t>e) “Ndjekje e nxehtë” kuptohet vazhdimi i operacionit të ndjekjes së mjeteve detare që shkelin ligjshmërinë në det dhe në mënyrë të hapur nuk i binden autoritetit të Rojës Bregdetare, si dhe tentojnë të kalojnë në ujërat territoriale të shteteve fqinje.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ë) “Manuali i Rojës Bregdetare” është akti nënligjor në të cilin përcaktohen rregullat bazë dhe procedurat që zbatohen nga Rojat Bregdetare për ushtrimin e ligjshmërisë në det.</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 xml:space="preserve">Neni 3 </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Varësia e Rojës Bregdetare</w:t>
      </w:r>
    </w:p>
    <w:p w:rsidR="003F014B" w:rsidRPr="003F014B" w:rsidRDefault="003F014B" w:rsidP="003F014B">
      <w:pPr>
        <w:pStyle w:val="Paragrafi"/>
        <w:jc w:val="center"/>
        <w:rPr>
          <w:rFonts w:ascii="Garamond" w:hAnsi="Garamond"/>
          <w:i/>
          <w:sz w:val="24"/>
          <w:szCs w:val="24"/>
        </w:rPr>
      </w:pPr>
      <w:r w:rsidRPr="003F014B">
        <w:rPr>
          <w:rFonts w:ascii="Garamond" w:hAnsi="Garamond"/>
          <w:i/>
          <w:sz w:val="24"/>
          <w:szCs w:val="24"/>
        </w:rPr>
        <w:t>(Ndryshuar me ligjin nr. 9788, datë 19.7.2007)</w:t>
      </w:r>
    </w:p>
    <w:p w:rsidR="003F014B" w:rsidRPr="00684FB2" w:rsidRDefault="003F014B" w:rsidP="003F014B">
      <w:pPr>
        <w:pStyle w:val="Paragrafi"/>
        <w:rPr>
          <w:rFonts w:ascii="Garamond" w:hAnsi="Garamond"/>
          <w:sz w:val="24"/>
          <w:szCs w:val="24"/>
        </w:rPr>
      </w:pPr>
    </w:p>
    <w:p w:rsidR="003F014B" w:rsidRPr="00684FB2" w:rsidRDefault="003F014B" w:rsidP="003F014B">
      <w:pPr>
        <w:pStyle w:val="Paragrafi"/>
        <w:rPr>
          <w:rFonts w:ascii="Garamond" w:hAnsi="Garamond"/>
          <w:sz w:val="24"/>
          <w:szCs w:val="24"/>
        </w:rPr>
      </w:pPr>
      <w:proofErr w:type="gramStart"/>
      <w:r w:rsidRPr="00684FB2">
        <w:rPr>
          <w:rFonts w:ascii="Garamond" w:hAnsi="Garamond"/>
          <w:sz w:val="24"/>
          <w:szCs w:val="24"/>
        </w:rPr>
        <w:t>1. Roja Bregdetare varet nga Ministria e Mbrojtjes.</w:t>
      </w:r>
      <w:proofErr w:type="gramEnd"/>
      <w:r w:rsidRPr="00684FB2">
        <w:rPr>
          <w:rFonts w:ascii="Garamond" w:hAnsi="Garamond"/>
          <w:sz w:val="24"/>
          <w:szCs w:val="24"/>
        </w:rPr>
        <w:t xml:space="preserve"> </w:t>
      </w:r>
      <w:proofErr w:type="gramStart"/>
      <w:r w:rsidRPr="00684FB2">
        <w:rPr>
          <w:rFonts w:ascii="Garamond" w:hAnsi="Garamond"/>
          <w:sz w:val="24"/>
          <w:szCs w:val="24"/>
        </w:rPr>
        <w:t>Për drejtimin e operacioneve të Rojës Bregdetare Shqiptare krijohet Qendra Ndërinstitucionale Operacionale Detare (QNOD).</w:t>
      </w:r>
      <w:proofErr w:type="gramEnd"/>
    </w:p>
    <w:p w:rsidR="003F014B" w:rsidRPr="00684FB2" w:rsidRDefault="003F014B" w:rsidP="003F014B">
      <w:pPr>
        <w:pStyle w:val="Paragrafi"/>
        <w:rPr>
          <w:rFonts w:ascii="Garamond" w:hAnsi="Garamond"/>
          <w:sz w:val="24"/>
          <w:szCs w:val="24"/>
        </w:rPr>
      </w:pPr>
      <w:proofErr w:type="gramStart"/>
      <w:r w:rsidRPr="00684FB2">
        <w:rPr>
          <w:rFonts w:ascii="Garamond" w:hAnsi="Garamond"/>
          <w:sz w:val="24"/>
          <w:szCs w:val="24"/>
        </w:rPr>
        <w:t xml:space="preserve">Në situata operacionale luftarake në kohë paqeje apo lufte, drejtimi e komandimi i Rojës </w:t>
      </w:r>
      <w:r w:rsidRPr="00684FB2">
        <w:rPr>
          <w:rFonts w:ascii="Garamond" w:hAnsi="Garamond"/>
          <w:sz w:val="24"/>
          <w:szCs w:val="24"/>
        </w:rPr>
        <w:lastRenderedPageBreak/>
        <w:t>Bregdetare Shqiptare bëhet nga autoritetet ushtarake.</w:t>
      </w:r>
      <w:proofErr w:type="gramEnd"/>
    </w:p>
    <w:p w:rsidR="003F014B" w:rsidRPr="00684FB2" w:rsidRDefault="003F014B" w:rsidP="003F014B">
      <w:pPr>
        <w:pStyle w:val="Paragrafi"/>
        <w:rPr>
          <w:rFonts w:ascii="Garamond" w:hAnsi="Garamond"/>
          <w:sz w:val="24"/>
          <w:szCs w:val="24"/>
        </w:rPr>
      </w:pPr>
      <w:proofErr w:type="gramStart"/>
      <w:r w:rsidRPr="00684FB2">
        <w:rPr>
          <w:rFonts w:ascii="Garamond" w:hAnsi="Garamond"/>
          <w:sz w:val="24"/>
          <w:szCs w:val="24"/>
        </w:rPr>
        <w:t>2. Roja Bregdetare bashkëvepron me institucione dhe subjekte shtetërore ose private, që kanë interesa në det.</w:t>
      </w:r>
      <w:proofErr w:type="gramEnd"/>
    </w:p>
    <w:p w:rsidR="003F014B" w:rsidRPr="00684FB2" w:rsidRDefault="003F014B" w:rsidP="003F014B">
      <w:pPr>
        <w:pStyle w:val="Paragrafi"/>
        <w:rPr>
          <w:rFonts w:ascii="Garamond" w:hAnsi="Garamond"/>
          <w:sz w:val="24"/>
          <w:szCs w:val="24"/>
        </w:rPr>
      </w:pPr>
      <w:r w:rsidRPr="00684FB2">
        <w:rPr>
          <w:rFonts w:ascii="Garamond" w:hAnsi="Garamond"/>
          <w:sz w:val="24"/>
          <w:szCs w:val="24"/>
        </w:rPr>
        <w:t>3. Mënyra e bashkëveprimit të Rojës Bregdetare me institucionet shtetërore, që kanë interesa në det, përcaktohet me vendim të Këshillit të Ministrave.</w:t>
      </w:r>
    </w:p>
    <w:p w:rsidR="003F014B" w:rsidRPr="00684FB2" w:rsidRDefault="003F014B" w:rsidP="003F014B">
      <w:pPr>
        <w:pStyle w:val="Paragrafi"/>
        <w:rPr>
          <w:rFonts w:ascii="Garamond" w:hAnsi="Garamond"/>
          <w:sz w:val="24"/>
          <w:szCs w:val="24"/>
        </w:rPr>
      </w:pPr>
      <w:r w:rsidRPr="00684FB2">
        <w:rPr>
          <w:rFonts w:ascii="Garamond" w:hAnsi="Garamond"/>
          <w:sz w:val="24"/>
          <w:szCs w:val="24"/>
        </w:rPr>
        <w:t>4. Plani i zhvillimit të kapaciteteve të Rojës Bregdetare Shqiptare miratohet nga Këshilli i Ministrave, me propozimin e Ministrit të Mbrojtjes. Plani hartohet në bashkëpunim me institucionet e përfshira në nenin 32 të ligjit nr.9251, datë 8.7.2004 ''Kodi De</w:t>
      </w:r>
      <w:r w:rsidRPr="00684FB2">
        <w:rPr>
          <w:rFonts w:ascii="Garamond" w:hAnsi="Garamond"/>
          <w:sz w:val="24"/>
          <w:szCs w:val="24"/>
        </w:rPr>
        <w:t>tar i Republikës së Shqipërisë”</w:t>
      </w:r>
      <w:r w:rsidRPr="00684FB2">
        <w:rPr>
          <w:rFonts w:ascii="Garamond" w:hAnsi="Garamond"/>
          <w:sz w:val="24"/>
          <w:szCs w:val="24"/>
        </w:rPr>
        <w:t xml:space="preserve">. </w:t>
      </w:r>
    </w:p>
    <w:p w:rsidR="0021015B" w:rsidRPr="00684FB2"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4</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Struktura organizative dhe mjetet e Rojës Bregdetare</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1. Struktura organizative e Rojës Bregdetare miratohet nga Ministri i Mbrojtjes.</w:t>
      </w:r>
    </w:p>
    <w:p w:rsidR="0021015B" w:rsidRPr="003F014B" w:rsidRDefault="0021015B" w:rsidP="0021015B">
      <w:pPr>
        <w:pStyle w:val="Paragrafi"/>
        <w:rPr>
          <w:rFonts w:ascii="Garamond" w:hAnsi="Garamond"/>
          <w:sz w:val="24"/>
          <w:szCs w:val="24"/>
        </w:rPr>
      </w:pPr>
      <w:r w:rsidRPr="003F014B">
        <w:rPr>
          <w:rFonts w:ascii="Garamond" w:hAnsi="Garamond"/>
          <w:sz w:val="24"/>
          <w:szCs w:val="24"/>
        </w:rPr>
        <w:t>2. Mjetet, sasia e tyre, personeli, sistemet e vrojtimit dhe të komunikimit, sallat operative përcaktohen në strukturën organizative të Rojës Bregdetare, si pjesë e strukturës së Forcave Detare.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3. Roja Bregdetare pajiset me mjetet detare që janë të përcaktuara në strukturën organizative të Forcave Detare dhe me mjete ajrore (avionë dhe helikopterë).</w:t>
      </w:r>
    </w:p>
    <w:p w:rsidR="0021015B" w:rsidRDefault="0021015B" w:rsidP="0021015B">
      <w:pPr>
        <w:pStyle w:val="Paragrafi"/>
        <w:rPr>
          <w:rFonts w:ascii="Garamond" w:hAnsi="Garamond"/>
          <w:sz w:val="24"/>
          <w:szCs w:val="24"/>
        </w:rPr>
      </w:pPr>
      <w:r w:rsidRPr="003F014B">
        <w:rPr>
          <w:rFonts w:ascii="Garamond" w:hAnsi="Garamond"/>
          <w:sz w:val="24"/>
          <w:szCs w:val="24"/>
        </w:rPr>
        <w:t xml:space="preserve">4. Mjetet janë anije, </w:t>
      </w:r>
      <w:proofErr w:type="gramStart"/>
      <w:r w:rsidRPr="003F014B">
        <w:rPr>
          <w:rFonts w:ascii="Garamond" w:hAnsi="Garamond"/>
          <w:sz w:val="24"/>
          <w:szCs w:val="24"/>
        </w:rPr>
        <w:t>avionë  dhe</w:t>
      </w:r>
      <w:proofErr w:type="gramEnd"/>
      <w:r w:rsidRPr="003F014B">
        <w:rPr>
          <w:rFonts w:ascii="Garamond" w:hAnsi="Garamond"/>
          <w:sz w:val="24"/>
          <w:szCs w:val="24"/>
        </w:rPr>
        <w:t xml:space="preserve"> helikopterë ushtarakë. Shenjat dalluese të anijeve dhe avionëve të Rojës Bregdetare janë mbishkrimet “Roja Bregdetare” dhe “Coast Guard”, të vendosura në të dy krahët, në pjesën anësore të tyre, së bashku me stemën përkatëse.</w:t>
      </w:r>
    </w:p>
    <w:p w:rsidR="003F014B" w:rsidRDefault="003F014B" w:rsidP="0021015B">
      <w:pPr>
        <w:pStyle w:val="Paragrafi"/>
        <w:rPr>
          <w:rFonts w:ascii="Garamond" w:hAnsi="Garamond"/>
          <w:sz w:val="24"/>
          <w:szCs w:val="24"/>
        </w:rPr>
      </w:pPr>
    </w:p>
    <w:p w:rsidR="003F014B" w:rsidRPr="003F014B" w:rsidRDefault="003F014B" w:rsidP="003F014B">
      <w:pPr>
        <w:pStyle w:val="NeniNr"/>
        <w:keepNext w:val="0"/>
        <w:rPr>
          <w:rFonts w:ascii="Garamond" w:hAnsi="Garamond"/>
          <w:sz w:val="24"/>
          <w:szCs w:val="24"/>
        </w:rPr>
      </w:pPr>
      <w:r w:rsidRPr="003F014B">
        <w:rPr>
          <w:rFonts w:ascii="Garamond" w:hAnsi="Garamond"/>
          <w:sz w:val="24"/>
          <w:szCs w:val="24"/>
        </w:rPr>
        <w:t>Neni 4/1</w:t>
      </w:r>
    </w:p>
    <w:p w:rsidR="003F014B" w:rsidRPr="003F014B" w:rsidRDefault="003F014B" w:rsidP="003F014B">
      <w:pPr>
        <w:pStyle w:val="NeniTitull"/>
        <w:keepNext w:val="0"/>
        <w:rPr>
          <w:rFonts w:ascii="Garamond" w:hAnsi="Garamond"/>
          <w:sz w:val="24"/>
          <w:szCs w:val="24"/>
        </w:rPr>
      </w:pPr>
      <w:r w:rsidRPr="003F014B">
        <w:rPr>
          <w:rFonts w:ascii="Garamond" w:hAnsi="Garamond"/>
          <w:sz w:val="24"/>
          <w:szCs w:val="24"/>
        </w:rPr>
        <w:t>Drejtimi operacional i Rojës Bregdetare</w:t>
      </w:r>
    </w:p>
    <w:p w:rsidR="003F014B" w:rsidRPr="003F014B" w:rsidRDefault="003F014B" w:rsidP="003F014B">
      <w:pPr>
        <w:pStyle w:val="Paragrafi"/>
        <w:rPr>
          <w:rFonts w:ascii="Garamond" w:hAnsi="Garamond"/>
          <w:i/>
          <w:sz w:val="24"/>
          <w:szCs w:val="24"/>
        </w:rPr>
      </w:pPr>
      <w:r>
        <w:rPr>
          <w:rFonts w:ascii="Garamond" w:hAnsi="Garamond"/>
          <w:i/>
          <w:sz w:val="24"/>
          <w:szCs w:val="24"/>
        </w:rPr>
        <w:t xml:space="preserve">                                </w:t>
      </w:r>
      <w:r w:rsidRPr="003F014B">
        <w:rPr>
          <w:rFonts w:ascii="Garamond" w:hAnsi="Garamond"/>
          <w:i/>
          <w:sz w:val="24"/>
          <w:szCs w:val="24"/>
        </w:rPr>
        <w:t xml:space="preserve">(Shtuar </w:t>
      </w:r>
      <w:r w:rsidRPr="003F014B">
        <w:rPr>
          <w:rFonts w:ascii="Garamond" w:hAnsi="Garamond"/>
          <w:i/>
          <w:sz w:val="24"/>
          <w:szCs w:val="24"/>
        </w:rPr>
        <w:t>me ligjin nr. 9788, datë 19.7.2007)</w:t>
      </w:r>
    </w:p>
    <w:p w:rsidR="003F014B" w:rsidRPr="003F014B" w:rsidRDefault="003F014B" w:rsidP="003F014B">
      <w:pPr>
        <w:pStyle w:val="Paragrafi"/>
        <w:rPr>
          <w:rFonts w:ascii="Garamond" w:hAnsi="Garamond"/>
          <w:sz w:val="24"/>
          <w:szCs w:val="24"/>
        </w:rPr>
      </w:pPr>
    </w:p>
    <w:p w:rsidR="003F014B" w:rsidRPr="003F014B" w:rsidRDefault="003F014B" w:rsidP="003F014B">
      <w:pPr>
        <w:pStyle w:val="Paragrafi"/>
        <w:rPr>
          <w:rFonts w:ascii="Garamond" w:hAnsi="Garamond"/>
          <w:sz w:val="24"/>
          <w:szCs w:val="24"/>
        </w:rPr>
      </w:pPr>
      <w:r w:rsidRPr="003F014B">
        <w:rPr>
          <w:rFonts w:ascii="Garamond" w:hAnsi="Garamond"/>
          <w:sz w:val="24"/>
          <w:szCs w:val="24"/>
        </w:rPr>
        <w:t xml:space="preserve">1. Drejtimi operacional i Rojës Bregdetare, përveç rasteve të parashikuara në paragrafin e dytë të nenit 3 të këtij ligji, kryhet nga QNOD-ja. </w:t>
      </w:r>
    </w:p>
    <w:p w:rsidR="003F014B" w:rsidRPr="003F014B" w:rsidRDefault="003F014B" w:rsidP="003F014B">
      <w:pPr>
        <w:pStyle w:val="Paragrafi"/>
        <w:rPr>
          <w:rFonts w:ascii="Garamond" w:hAnsi="Garamond"/>
          <w:sz w:val="24"/>
          <w:szCs w:val="24"/>
        </w:rPr>
      </w:pPr>
      <w:r w:rsidRPr="003F014B">
        <w:rPr>
          <w:rFonts w:ascii="Garamond" w:hAnsi="Garamond"/>
          <w:sz w:val="24"/>
          <w:szCs w:val="24"/>
        </w:rPr>
        <w:t>2. QNOD-ja ka detyrë organizimin, planizimin dhe drejtimin e të gjitha operacioneve detare, për kontrollin e zbatimit të legjislacionit kombëtar dhe ndërkombëtar në det, kërkimin, shpëtimin dhe dhënien e ndihmës në hapësirën detare, duke përdorur, në mënyrë të integruar, të gjitha kapacitetet operacionale të disponueshme nga institucionet e përcaktuara në nenin 32 të ligjit nr.9251, datë 8.7.2004 “Kodi Detar i Republikës së Shqipërisë”.</w:t>
      </w:r>
    </w:p>
    <w:p w:rsidR="003F014B" w:rsidRPr="003F014B" w:rsidRDefault="003F014B" w:rsidP="003F014B">
      <w:pPr>
        <w:pStyle w:val="Paragrafi"/>
        <w:rPr>
          <w:rFonts w:ascii="Garamond" w:hAnsi="Garamond"/>
          <w:sz w:val="24"/>
          <w:szCs w:val="24"/>
        </w:rPr>
      </w:pPr>
      <w:r w:rsidRPr="003F014B">
        <w:rPr>
          <w:rFonts w:ascii="Garamond" w:hAnsi="Garamond"/>
          <w:sz w:val="24"/>
          <w:szCs w:val="24"/>
        </w:rPr>
        <w:t>3. Struktura, mënyra e organizimit dhe e funksionimit të QNOD-së përcaktohen me vendim të Këshillit të Ministrave.</w:t>
      </w:r>
    </w:p>
    <w:p w:rsidR="003F014B" w:rsidRPr="003F014B" w:rsidRDefault="003F014B" w:rsidP="003F014B">
      <w:pPr>
        <w:pStyle w:val="Paragrafi"/>
        <w:rPr>
          <w:rFonts w:ascii="Garamond" w:hAnsi="Garamond"/>
          <w:sz w:val="24"/>
          <w:szCs w:val="24"/>
        </w:rPr>
      </w:pPr>
      <w:r w:rsidRPr="003F014B">
        <w:rPr>
          <w:rFonts w:ascii="Garamond" w:hAnsi="Garamond"/>
          <w:sz w:val="24"/>
          <w:szCs w:val="24"/>
        </w:rPr>
        <w:t>4. Struktura e QNOD-së ka në përbërje personel nga të gjitha institucionet e përcaktuara në nenin 32 të ligjit nr.</w:t>
      </w:r>
      <w:r w:rsidRPr="003F014B">
        <w:rPr>
          <w:rFonts w:ascii="Garamond" w:hAnsi="Garamond"/>
          <w:sz w:val="24"/>
          <w:szCs w:val="24"/>
        </w:rPr>
        <w:t xml:space="preserve"> </w:t>
      </w:r>
      <w:r w:rsidRPr="003F014B">
        <w:rPr>
          <w:rFonts w:ascii="Garamond" w:hAnsi="Garamond"/>
          <w:sz w:val="24"/>
          <w:szCs w:val="24"/>
        </w:rPr>
        <w:t>9251, datë 8.7.2004 “Kodi Detar i Republikës së Shq</w:t>
      </w:r>
      <w:r w:rsidRPr="003F014B">
        <w:rPr>
          <w:rFonts w:ascii="Garamond" w:hAnsi="Garamond"/>
          <w:sz w:val="24"/>
          <w:szCs w:val="24"/>
        </w:rPr>
        <w:t>ipërisë</w:t>
      </w:r>
      <w:r w:rsidRPr="003F014B">
        <w:rPr>
          <w:rFonts w:ascii="Garamond" w:hAnsi="Garamond"/>
          <w:sz w:val="24"/>
          <w:szCs w:val="24"/>
        </w:rPr>
        <w:t>”.</w:t>
      </w:r>
    </w:p>
    <w:p w:rsidR="0021015B" w:rsidRPr="003F014B" w:rsidRDefault="0021015B" w:rsidP="00684FB2">
      <w:pPr>
        <w:pStyle w:val="Paragrafi"/>
        <w:ind w:firstLine="0"/>
        <w:rPr>
          <w:rFonts w:ascii="Garamond" w:hAnsi="Garamond"/>
          <w:sz w:val="24"/>
          <w:szCs w:val="24"/>
        </w:rPr>
      </w:pPr>
      <w:bookmarkStart w:id="0" w:name="_GoBack"/>
      <w:bookmarkEnd w:id="0"/>
    </w:p>
    <w:p w:rsidR="0021015B" w:rsidRPr="003F014B" w:rsidRDefault="0021015B" w:rsidP="0021015B">
      <w:pPr>
        <w:pStyle w:val="NeniNr"/>
        <w:rPr>
          <w:rFonts w:ascii="Garamond" w:hAnsi="Garamond"/>
          <w:sz w:val="24"/>
          <w:szCs w:val="24"/>
        </w:rPr>
      </w:pPr>
      <w:r w:rsidRPr="003F014B">
        <w:rPr>
          <w:rFonts w:ascii="Garamond" w:hAnsi="Garamond"/>
          <w:sz w:val="24"/>
          <w:szCs w:val="24"/>
        </w:rPr>
        <w:t>Neni 5</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Detyrat e Rojës Bregdetare</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1. Roja Bregdetare ka për detyrë:</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a) </w:t>
      </w:r>
      <w:proofErr w:type="gramStart"/>
      <w:r w:rsidRPr="003F014B">
        <w:rPr>
          <w:rFonts w:ascii="Garamond" w:hAnsi="Garamond"/>
          <w:sz w:val="24"/>
          <w:szCs w:val="24"/>
        </w:rPr>
        <w:t>të</w:t>
      </w:r>
      <w:proofErr w:type="gramEnd"/>
      <w:r w:rsidRPr="003F014B">
        <w:rPr>
          <w:rFonts w:ascii="Garamond" w:hAnsi="Garamond"/>
          <w:sz w:val="24"/>
          <w:szCs w:val="24"/>
        </w:rPr>
        <w:t xml:space="preserve"> zbatojë legjislacionin shqiptar dhe aktet e normat e së drejtës ndërkombëtare, të pranuara nga Republika e Shqipërisë, në hapësirën detare shqiptare;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b) </w:t>
      </w:r>
      <w:proofErr w:type="gramStart"/>
      <w:r w:rsidRPr="003F014B">
        <w:rPr>
          <w:rFonts w:ascii="Garamond" w:hAnsi="Garamond"/>
          <w:sz w:val="24"/>
          <w:szCs w:val="24"/>
        </w:rPr>
        <w:t>të</w:t>
      </w:r>
      <w:proofErr w:type="gramEnd"/>
      <w:r w:rsidRPr="003F014B">
        <w:rPr>
          <w:rFonts w:ascii="Garamond" w:hAnsi="Garamond"/>
          <w:sz w:val="24"/>
          <w:szCs w:val="24"/>
        </w:rPr>
        <w:t xml:space="preserve"> japë asistencë për sigurimin e lundrimit detar dhe sigurimin e jetës në det (SAR), në përputhje me legjislacionin kombëtar dhe konventat ndërkombëtare, në të cilat Republika e Shqipërisë bën pjesë, i ka ratifikuar ose ka aderuar në to;</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c) </w:t>
      </w:r>
      <w:proofErr w:type="gramStart"/>
      <w:r w:rsidRPr="003F014B">
        <w:rPr>
          <w:rFonts w:ascii="Garamond" w:hAnsi="Garamond"/>
          <w:sz w:val="24"/>
          <w:szCs w:val="24"/>
        </w:rPr>
        <w:t>të</w:t>
      </w:r>
      <w:proofErr w:type="gramEnd"/>
      <w:r w:rsidRPr="003F014B">
        <w:rPr>
          <w:rFonts w:ascii="Garamond" w:hAnsi="Garamond"/>
          <w:sz w:val="24"/>
          <w:szCs w:val="24"/>
        </w:rPr>
        <w:t xml:space="preserve"> parandalojë dhe të ushtrojë kontroll për kalimin e paligjshëm të mjeteve lundruese, të mallrave dhe njerëzve në hapësirën detare shqiptare;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ç) </w:t>
      </w:r>
      <w:proofErr w:type="gramStart"/>
      <w:r w:rsidRPr="003F014B">
        <w:rPr>
          <w:rFonts w:ascii="Garamond" w:hAnsi="Garamond"/>
          <w:sz w:val="24"/>
          <w:szCs w:val="24"/>
        </w:rPr>
        <w:t>të</w:t>
      </w:r>
      <w:proofErr w:type="gramEnd"/>
      <w:r w:rsidRPr="003F014B">
        <w:rPr>
          <w:rFonts w:ascii="Garamond" w:hAnsi="Garamond"/>
          <w:sz w:val="24"/>
          <w:szCs w:val="24"/>
        </w:rPr>
        <w:t xml:space="preserve"> kryejë afrim, bordim, inspektim, ndalim, kapje dhe bllokim të mjeteve dhe personave </w:t>
      </w:r>
      <w:r w:rsidRPr="003F014B">
        <w:rPr>
          <w:rFonts w:ascii="Garamond" w:hAnsi="Garamond"/>
          <w:sz w:val="24"/>
          <w:szCs w:val="24"/>
        </w:rPr>
        <w:lastRenderedPageBreak/>
        <w:t>që shkelin legjislacionin detar, si dhe shoqërimin e tyre në portin më të afërt, sipas rastit;</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d) </w:t>
      </w:r>
      <w:proofErr w:type="gramStart"/>
      <w:r w:rsidRPr="003F014B">
        <w:rPr>
          <w:rFonts w:ascii="Garamond" w:hAnsi="Garamond"/>
          <w:sz w:val="24"/>
          <w:szCs w:val="24"/>
        </w:rPr>
        <w:t>të</w:t>
      </w:r>
      <w:proofErr w:type="gramEnd"/>
      <w:r w:rsidRPr="003F014B">
        <w:rPr>
          <w:rFonts w:ascii="Garamond" w:hAnsi="Garamond"/>
          <w:sz w:val="24"/>
          <w:szCs w:val="24"/>
        </w:rPr>
        <w:t xml:space="preserve"> kryejë ndjekjen e nxehtë të mjeteve detare, sipas konventave ndërkombëtare;</w:t>
      </w: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dh</w:t>
      </w:r>
      <w:proofErr w:type="gramEnd"/>
      <w:r w:rsidRPr="003F014B">
        <w:rPr>
          <w:rFonts w:ascii="Garamond" w:hAnsi="Garamond"/>
          <w:sz w:val="24"/>
          <w:szCs w:val="24"/>
        </w:rPr>
        <w:t>) të kryejë përdorimin e forcës në rastet e mbrojtjes së nevojshme dhe nevojës ekstreme;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e) </w:t>
      </w:r>
      <w:proofErr w:type="gramStart"/>
      <w:r w:rsidRPr="003F014B">
        <w:rPr>
          <w:rFonts w:ascii="Garamond" w:hAnsi="Garamond"/>
          <w:sz w:val="24"/>
          <w:szCs w:val="24"/>
        </w:rPr>
        <w:t>të</w:t>
      </w:r>
      <w:proofErr w:type="gramEnd"/>
      <w:r w:rsidRPr="003F014B">
        <w:rPr>
          <w:rFonts w:ascii="Garamond" w:hAnsi="Garamond"/>
          <w:sz w:val="24"/>
          <w:szCs w:val="24"/>
        </w:rPr>
        <w:t xml:space="preserve"> kryejë përpilimin e dokumentacionit bazë për fillimin e procedurave të mëtejshme për shkelësit e ligjit detar;</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ë) </w:t>
      </w:r>
      <w:proofErr w:type="gramStart"/>
      <w:r w:rsidRPr="003F014B">
        <w:rPr>
          <w:rFonts w:ascii="Garamond" w:hAnsi="Garamond"/>
          <w:sz w:val="24"/>
          <w:szCs w:val="24"/>
        </w:rPr>
        <w:t>të</w:t>
      </w:r>
      <w:proofErr w:type="gramEnd"/>
      <w:r w:rsidRPr="003F014B">
        <w:rPr>
          <w:rFonts w:ascii="Garamond" w:hAnsi="Garamond"/>
          <w:sz w:val="24"/>
          <w:szCs w:val="24"/>
        </w:rPr>
        <w:t xml:space="preserve"> parandalojë dhe të ushtrojë kontroll për zbatimin e legjislacionit për ndotjen e mjedisit detar dhe bregdetar (MARPOL);</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f) </w:t>
      </w:r>
      <w:proofErr w:type="gramStart"/>
      <w:r w:rsidRPr="003F014B">
        <w:rPr>
          <w:rFonts w:ascii="Garamond" w:hAnsi="Garamond"/>
          <w:sz w:val="24"/>
          <w:szCs w:val="24"/>
        </w:rPr>
        <w:t>të</w:t>
      </w:r>
      <w:proofErr w:type="gramEnd"/>
      <w:r w:rsidRPr="003F014B">
        <w:rPr>
          <w:rFonts w:ascii="Garamond" w:hAnsi="Garamond"/>
          <w:sz w:val="24"/>
          <w:szCs w:val="24"/>
        </w:rPr>
        <w:t xml:space="preserve"> ushtrojë kontroll në zbatimin e legjislacionit për peshkimin detar;</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g) </w:t>
      </w:r>
      <w:proofErr w:type="gramStart"/>
      <w:r w:rsidRPr="003F014B">
        <w:rPr>
          <w:rFonts w:ascii="Garamond" w:hAnsi="Garamond"/>
          <w:sz w:val="24"/>
          <w:szCs w:val="24"/>
        </w:rPr>
        <w:t>të</w:t>
      </w:r>
      <w:proofErr w:type="gramEnd"/>
      <w:r w:rsidRPr="003F014B">
        <w:rPr>
          <w:rFonts w:ascii="Garamond" w:hAnsi="Garamond"/>
          <w:sz w:val="24"/>
          <w:szCs w:val="24"/>
        </w:rPr>
        <w:t xml:space="preserve"> ushtrojë kontroll në zbatimin e legjislacionit për lundrimin turistik;</w:t>
      </w: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gj</w:t>
      </w:r>
      <w:proofErr w:type="gramEnd"/>
      <w:r w:rsidRPr="003F014B">
        <w:rPr>
          <w:rFonts w:ascii="Garamond" w:hAnsi="Garamond"/>
          <w:sz w:val="24"/>
          <w:szCs w:val="24"/>
        </w:rPr>
        <w:t>) të ushtrojë kontroll në zbatimin e legjislacionit për ruajtjen e pasurive detare, nëndetare dhe të fundit të detit;</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h) </w:t>
      </w:r>
      <w:proofErr w:type="gramStart"/>
      <w:r w:rsidRPr="003F014B">
        <w:rPr>
          <w:rFonts w:ascii="Garamond" w:hAnsi="Garamond"/>
          <w:sz w:val="24"/>
          <w:szCs w:val="24"/>
        </w:rPr>
        <w:t>të</w:t>
      </w:r>
      <w:proofErr w:type="gramEnd"/>
      <w:r w:rsidRPr="003F014B">
        <w:rPr>
          <w:rFonts w:ascii="Garamond" w:hAnsi="Garamond"/>
          <w:sz w:val="24"/>
          <w:szCs w:val="24"/>
        </w:rPr>
        <w:t xml:space="preserve"> ushtrojë kontroll në zbatimin e legjislacionit për ruajtjen e vlerave arkeologjike dhe kulturore në hapësirën detare shqiptare.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2. Roja Bregdetare i ushtron detyrat e mësipërme në detin territorial, në zonën fqinje, dhe në zonën ekonomike ekskluzive.</w:t>
      </w: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Në ujërat e brendshme Roja Bregdetare ofron ndihmë dhe bashkëpunon me Policinë Kufitare, me kapiteneritë e porteve e me institucione të tjera shtetërore.</w:t>
      </w:r>
      <w:proofErr w:type="gramEnd"/>
    </w:p>
    <w:p w:rsidR="0021015B" w:rsidRPr="003F014B" w:rsidRDefault="0021015B" w:rsidP="0021015B">
      <w:pPr>
        <w:pStyle w:val="Paragrafi"/>
        <w:rPr>
          <w:rFonts w:ascii="Garamond" w:hAnsi="Garamond"/>
          <w:sz w:val="24"/>
          <w:szCs w:val="24"/>
        </w:rPr>
      </w:pPr>
      <w:r w:rsidRPr="003F014B">
        <w:rPr>
          <w:rFonts w:ascii="Garamond" w:hAnsi="Garamond"/>
          <w:sz w:val="24"/>
          <w:szCs w:val="24"/>
        </w:rPr>
        <w:t>3. Procedurat për kryerjen e detyrave nga Roja Bregdetare përcaktohen në Manualin e Rojës Bregdetare.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4. Për kryerjen e detyrave të lartpërmendura, oficerët e Rojës Bregdetare gëzojnë statusin e Policisë Gjyqësore, në përputhje me aktet ligjore dhe </w:t>
      </w:r>
      <w:proofErr w:type="gramStart"/>
      <w:r w:rsidRPr="003F014B">
        <w:rPr>
          <w:rFonts w:ascii="Garamond" w:hAnsi="Garamond"/>
          <w:sz w:val="24"/>
          <w:szCs w:val="24"/>
        </w:rPr>
        <w:t>nënligjore  në</w:t>
      </w:r>
      <w:proofErr w:type="gramEnd"/>
      <w:r w:rsidRPr="003F014B">
        <w:rPr>
          <w:rFonts w:ascii="Garamond" w:hAnsi="Garamond"/>
          <w:sz w:val="24"/>
          <w:szCs w:val="24"/>
        </w:rPr>
        <w:t xml:space="preserve"> fuqi.</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6</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Kundërvajtjet administrative</w:t>
      </w:r>
    </w:p>
    <w:p w:rsidR="0021015B" w:rsidRPr="003F014B" w:rsidRDefault="0021015B" w:rsidP="0021015B">
      <w:pPr>
        <w:pStyle w:val="NeniTitull"/>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1. Për shkeljet e dispozitave të këtij ligji dhe të rregullave të përcaktuara në Manualin e Rojës Bregdetare zbatohen masat e parashikuara në ligjin nr.7697, datë 7.4.1993 “Për kundërvajtjet administrative”, me ndryshimet përkatëse.</w:t>
      </w:r>
    </w:p>
    <w:p w:rsidR="0021015B" w:rsidRPr="003F014B" w:rsidRDefault="0021015B" w:rsidP="0021015B">
      <w:pPr>
        <w:pStyle w:val="Paragrafi"/>
        <w:rPr>
          <w:rFonts w:ascii="Garamond" w:hAnsi="Garamond"/>
          <w:sz w:val="24"/>
          <w:szCs w:val="24"/>
        </w:rPr>
      </w:pPr>
      <w:r w:rsidRPr="003F014B">
        <w:rPr>
          <w:rFonts w:ascii="Garamond" w:hAnsi="Garamond"/>
          <w:sz w:val="24"/>
          <w:szCs w:val="24"/>
        </w:rPr>
        <w:t>2. Autoriteti i Rojës Bregdetare ushtron të drejtën e dhënies së masës për kundërvajtjet administrative, në përputhje me ligjet që rregullojnë veprimtarinë e institucioneve me përgjegjësi dhe interesa në det.</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7</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Fusha e veprimit dhe e bashkëpunimit</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1. Në detin territorial, në zonën fqinje dhe në zonën ekonomike ekskluzive kompetencat e Rojës Bregdetare janë parësore për realizimin e detyrave të përcaktuara në nenin 5 të këtij ligji, si dhe të detyrimeve që rrjedhin nga marrëveshjet ndërkombëtare, në të cilat Republika e Shqipërisë është Palë.</w:t>
      </w:r>
    </w:p>
    <w:p w:rsidR="0021015B" w:rsidRPr="003F014B" w:rsidRDefault="0021015B" w:rsidP="0021015B">
      <w:pPr>
        <w:pStyle w:val="Paragrafi"/>
        <w:rPr>
          <w:rFonts w:ascii="Garamond" w:hAnsi="Garamond"/>
          <w:sz w:val="24"/>
          <w:szCs w:val="24"/>
        </w:rPr>
      </w:pPr>
      <w:r w:rsidRPr="003F014B">
        <w:rPr>
          <w:rFonts w:ascii="Garamond" w:hAnsi="Garamond"/>
          <w:sz w:val="24"/>
          <w:szCs w:val="24"/>
        </w:rPr>
        <w:t>2. Në hapësirën detare shqiptare, Roja Bregdetare u ofron ndihmë dhe bashkëpunim subjekteve juridike e fizike, vendase dhe të huaja, në përputhje me legjislacionin shqiptar dhe me aktet e normat e së drejtës ndërkombëtare për detin, të pranuara nga Republika e Shqipërisë.</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8</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Burimet financiare</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1. Burimet financiare për pajisjen me mjete, stërvitjen e personelit dhe funksionimin e Rojës Bregdetare përballohen nga buxheti i Ministrisë së Mbrojtjes si zë i veçantë.</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2. Në rastet kur në mjetet detare dhe ajrore të Rojës Bregdetare kërkohet instalimi i impianteve, mekanizmave, aparaturave, pajisjeve ose teknologjisë së veçantë, në interes të </w:t>
      </w:r>
      <w:r w:rsidRPr="003F014B">
        <w:rPr>
          <w:rFonts w:ascii="Garamond" w:hAnsi="Garamond"/>
          <w:sz w:val="24"/>
          <w:szCs w:val="24"/>
        </w:rPr>
        <w:lastRenderedPageBreak/>
        <w:t>realizimit të detyrave specifike të ministrive, institucioneve të ndryshme, si dhe shërbimet e tjera në interes të tyre, mbështetja financiare për këtë qëllim bëhet nga institucionet shtetërore ose private të interesuara ose nga Buxheti i Shtetit.</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 xml:space="preserve">Neni 9      </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Masat administrative</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Gjobat, sekuestrimet në sende, në mallra, në vlera financiare dhe në mjete lundrimi vendosen në përputhje me aktet ligjore e nënligjore në fuqi.</w:t>
      </w:r>
      <w:proofErr w:type="gramEnd"/>
    </w:p>
    <w:p w:rsidR="0021015B" w:rsidRPr="003F014B" w:rsidRDefault="0021015B" w:rsidP="0021015B">
      <w:pPr>
        <w:pStyle w:val="NeniNr"/>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10</w:t>
      </w:r>
    </w:p>
    <w:p w:rsidR="0021015B" w:rsidRPr="003F014B" w:rsidRDefault="0021015B" w:rsidP="0021015B">
      <w:pPr>
        <w:pStyle w:val="NeniTitull"/>
        <w:rPr>
          <w:rFonts w:ascii="Garamond" w:hAnsi="Garamond"/>
          <w:sz w:val="24"/>
          <w:szCs w:val="24"/>
        </w:rPr>
      </w:pPr>
      <w:r w:rsidRPr="003F014B">
        <w:rPr>
          <w:rFonts w:ascii="Garamond" w:hAnsi="Garamond"/>
          <w:sz w:val="24"/>
          <w:szCs w:val="24"/>
        </w:rPr>
        <w:t>Dispozita të fundit</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1. Në zbatim të këtij ligji, Këshilli i Ministrave miraton Manualin e Rojës Bregdetare </w:t>
      </w:r>
      <w:proofErr w:type="gramStart"/>
      <w:r w:rsidRPr="003F014B">
        <w:rPr>
          <w:rFonts w:ascii="Garamond" w:hAnsi="Garamond"/>
          <w:sz w:val="24"/>
          <w:szCs w:val="24"/>
        </w:rPr>
        <w:t>brenda</w:t>
      </w:r>
      <w:proofErr w:type="gramEnd"/>
      <w:r w:rsidRPr="003F014B">
        <w:rPr>
          <w:rFonts w:ascii="Garamond" w:hAnsi="Garamond"/>
          <w:sz w:val="24"/>
          <w:szCs w:val="24"/>
        </w:rPr>
        <w:t xml:space="preserve"> 3 (tre) muajve nga hyrja në fuqi e këtij ligji.</w:t>
      </w:r>
    </w:p>
    <w:p w:rsidR="0021015B" w:rsidRPr="003F014B" w:rsidRDefault="0021015B" w:rsidP="0021015B">
      <w:pPr>
        <w:pStyle w:val="Paragrafi"/>
        <w:rPr>
          <w:rFonts w:ascii="Garamond" w:hAnsi="Garamond"/>
          <w:sz w:val="24"/>
          <w:szCs w:val="24"/>
        </w:rPr>
      </w:pPr>
      <w:r w:rsidRPr="003F014B">
        <w:rPr>
          <w:rFonts w:ascii="Garamond" w:hAnsi="Garamond"/>
          <w:sz w:val="24"/>
          <w:szCs w:val="24"/>
        </w:rPr>
        <w:t xml:space="preserve">2. Ministritë dhe institucionet përkatëse që kanë interesa në det, </w:t>
      </w:r>
      <w:proofErr w:type="gramStart"/>
      <w:r w:rsidRPr="003F014B">
        <w:rPr>
          <w:rFonts w:ascii="Garamond" w:hAnsi="Garamond"/>
          <w:sz w:val="24"/>
          <w:szCs w:val="24"/>
        </w:rPr>
        <w:t>brenda</w:t>
      </w:r>
      <w:proofErr w:type="gramEnd"/>
      <w:r w:rsidRPr="003F014B">
        <w:rPr>
          <w:rFonts w:ascii="Garamond" w:hAnsi="Garamond"/>
          <w:sz w:val="24"/>
          <w:szCs w:val="24"/>
        </w:rPr>
        <w:t xml:space="preserve"> 6 (gjashtë) muajve nga data e miratimit të këtij ligji, përgatisin marrëveshjet përkatëse për përcaktimin e rregullave bazë të bashkëveprimit ndërmjet tyre për zbatimin e ligjshmërisë në det.</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11</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Të gjitha aktet ligjore dhe nënligjore, që bien në kundërshtim me këtë ligj, shfuqizohen.</w:t>
      </w:r>
      <w:proofErr w:type="gramEnd"/>
      <w:r w:rsidRPr="003F014B">
        <w:rPr>
          <w:rFonts w:ascii="Garamond" w:hAnsi="Garamond"/>
          <w:sz w:val="24"/>
          <w:szCs w:val="24"/>
        </w:rPr>
        <w:t xml:space="preserve"> </w:t>
      </w:r>
    </w:p>
    <w:p w:rsidR="0021015B" w:rsidRPr="003F014B" w:rsidRDefault="0021015B" w:rsidP="0021015B">
      <w:pPr>
        <w:pStyle w:val="Paragrafi"/>
        <w:rPr>
          <w:rFonts w:ascii="Garamond" w:hAnsi="Garamond"/>
          <w:sz w:val="24"/>
          <w:szCs w:val="24"/>
        </w:rPr>
      </w:pPr>
    </w:p>
    <w:p w:rsidR="0021015B" w:rsidRPr="003F014B" w:rsidRDefault="0021015B" w:rsidP="0021015B">
      <w:pPr>
        <w:pStyle w:val="NeniNr"/>
        <w:rPr>
          <w:rFonts w:ascii="Garamond" w:hAnsi="Garamond"/>
          <w:sz w:val="24"/>
          <w:szCs w:val="24"/>
        </w:rPr>
      </w:pPr>
      <w:r w:rsidRPr="003F014B">
        <w:rPr>
          <w:rFonts w:ascii="Garamond" w:hAnsi="Garamond"/>
          <w:sz w:val="24"/>
          <w:szCs w:val="24"/>
        </w:rPr>
        <w:t>Neni 12</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proofErr w:type="gramStart"/>
      <w:r w:rsidRPr="003F014B">
        <w:rPr>
          <w:rFonts w:ascii="Garamond" w:hAnsi="Garamond"/>
          <w:sz w:val="24"/>
          <w:szCs w:val="24"/>
        </w:rPr>
        <w:t>Ky</w:t>
      </w:r>
      <w:proofErr w:type="gramEnd"/>
      <w:r w:rsidRPr="003F014B">
        <w:rPr>
          <w:rFonts w:ascii="Garamond" w:hAnsi="Garamond"/>
          <w:sz w:val="24"/>
          <w:szCs w:val="24"/>
        </w:rPr>
        <w:t xml:space="preserve"> ligj hyn në fuqi 15 ditë pas botimit në Fletoren Zyrtare.</w:t>
      </w:r>
    </w:p>
    <w:p w:rsidR="0021015B" w:rsidRPr="003F014B" w:rsidRDefault="0021015B" w:rsidP="0021015B">
      <w:pPr>
        <w:pStyle w:val="Paragrafi"/>
        <w:rPr>
          <w:rFonts w:ascii="Garamond" w:hAnsi="Garamond"/>
          <w:sz w:val="24"/>
          <w:szCs w:val="24"/>
        </w:rPr>
      </w:pPr>
    </w:p>
    <w:p w:rsidR="0021015B" w:rsidRPr="003F014B" w:rsidRDefault="0021015B" w:rsidP="0021015B">
      <w:pPr>
        <w:pStyle w:val="Shpallja"/>
        <w:rPr>
          <w:rFonts w:ascii="Garamond" w:hAnsi="Garamond"/>
          <w:sz w:val="24"/>
          <w:szCs w:val="24"/>
        </w:rPr>
      </w:pPr>
      <w:r w:rsidRPr="003F014B">
        <w:rPr>
          <w:rFonts w:ascii="Garamond" w:hAnsi="Garamond"/>
          <w:sz w:val="24"/>
          <w:szCs w:val="24"/>
        </w:rPr>
        <w:t>Shpallur me dekretin nr.</w:t>
      </w:r>
      <w:r w:rsidR="003F014B">
        <w:rPr>
          <w:rFonts w:ascii="Garamond" w:hAnsi="Garamond"/>
          <w:sz w:val="24"/>
          <w:szCs w:val="24"/>
        </w:rPr>
        <w:t xml:space="preserve"> </w:t>
      </w:r>
      <w:r w:rsidRPr="003F014B">
        <w:rPr>
          <w:rFonts w:ascii="Garamond" w:hAnsi="Garamond"/>
          <w:sz w:val="24"/>
          <w:szCs w:val="24"/>
        </w:rPr>
        <w:t>3299, datë 19.4.2002 të Presidentit të Republikës së Shqipërisë, Rexhep Meidani</w:t>
      </w:r>
    </w:p>
    <w:p w:rsidR="0021015B" w:rsidRPr="003F014B" w:rsidRDefault="0021015B" w:rsidP="0021015B">
      <w:pPr>
        <w:pStyle w:val="Paragrafi"/>
        <w:rPr>
          <w:rFonts w:ascii="Garamond" w:hAnsi="Garamond"/>
          <w:sz w:val="24"/>
          <w:szCs w:val="24"/>
        </w:rPr>
      </w:pPr>
    </w:p>
    <w:p w:rsidR="0021015B" w:rsidRPr="003F014B" w:rsidRDefault="0021015B" w:rsidP="0021015B">
      <w:pPr>
        <w:pStyle w:val="Paragrafi"/>
        <w:rPr>
          <w:rFonts w:ascii="Garamond" w:hAnsi="Garamond"/>
          <w:sz w:val="24"/>
          <w:szCs w:val="24"/>
        </w:rPr>
      </w:pPr>
    </w:p>
    <w:p w:rsidR="00A0784B" w:rsidRPr="003F014B" w:rsidRDefault="00A0784B" w:rsidP="007732C8">
      <w:pPr>
        <w:rPr>
          <w:rFonts w:ascii="Garamond" w:hAnsi="Garamond"/>
          <w:sz w:val="24"/>
          <w:szCs w:val="24"/>
        </w:rPr>
      </w:pPr>
    </w:p>
    <w:sectPr w:rsidR="00A0784B" w:rsidRPr="003F014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1015B"/>
    <w:rsid w:val="0022170D"/>
    <w:rsid w:val="002C6BAB"/>
    <w:rsid w:val="00304413"/>
    <w:rsid w:val="00383FD5"/>
    <w:rsid w:val="003C0E50"/>
    <w:rsid w:val="003E06F6"/>
    <w:rsid w:val="003F014B"/>
    <w:rsid w:val="003F043A"/>
    <w:rsid w:val="00470F9C"/>
    <w:rsid w:val="0050367C"/>
    <w:rsid w:val="00504A56"/>
    <w:rsid w:val="00507AF2"/>
    <w:rsid w:val="00543147"/>
    <w:rsid w:val="00545117"/>
    <w:rsid w:val="0058563C"/>
    <w:rsid w:val="005A53C5"/>
    <w:rsid w:val="005D4BA8"/>
    <w:rsid w:val="00684FB2"/>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A4059"/>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NeniTitullChar">
    <w:name w:val="Neni_Titull Char"/>
    <w:basedOn w:val="DefaultParagraphFont"/>
    <w:link w:val="NeniTitull"/>
    <w:rsid w:val="003F014B"/>
    <w:rPr>
      <w:rFonts w:ascii="CG Times" w:hAnsi="CG Times"/>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NeniTitullChar">
    <w:name w:val="Neni_Titull Char"/>
    <w:basedOn w:val="DefaultParagraphFont"/>
    <w:link w:val="NeniTitull"/>
    <w:rsid w:val="003F014B"/>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1408</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QPZ User</dc:creator>
  <cp:lastModifiedBy>Marsela Xhepa</cp:lastModifiedBy>
  <cp:revision>3</cp:revision>
  <dcterms:created xsi:type="dcterms:W3CDTF">2024-12-26T14:19:00Z</dcterms:created>
  <dcterms:modified xsi:type="dcterms:W3CDTF">2024-12-26T14:20:00Z</dcterms:modified>
</cp:coreProperties>
</file>