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699" w:rsidRPr="002340F7" w:rsidRDefault="003C2699" w:rsidP="003C2699">
      <w:pPr>
        <w:pStyle w:val="Akti"/>
        <w:rPr>
          <w:rFonts w:ascii="Garamond" w:hAnsi="Garamond"/>
          <w:color w:val="auto"/>
          <w:sz w:val="24"/>
          <w:szCs w:val="24"/>
        </w:rPr>
      </w:pPr>
      <w:r w:rsidRPr="002340F7">
        <w:rPr>
          <w:rFonts w:ascii="Garamond" w:hAnsi="Garamond"/>
          <w:color w:val="auto"/>
          <w:sz w:val="24"/>
          <w:szCs w:val="24"/>
        </w:rPr>
        <w:t>L I G J</w:t>
      </w:r>
    </w:p>
    <w:p w:rsidR="003C2699" w:rsidRPr="002340F7" w:rsidRDefault="003C2699" w:rsidP="003C2699">
      <w:pPr>
        <w:pStyle w:val="NumriData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Nr. 8891, datë 2.5.2002</w:t>
      </w:r>
    </w:p>
    <w:p w:rsidR="003C2699" w:rsidRPr="002340F7" w:rsidRDefault="003C2699" w:rsidP="003C2699">
      <w:pPr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Titull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PËR ORGANIZIMIN DHE FUNKSIONIMIN E KOMISIONEVE HETIMORE</w:t>
      </w:r>
      <w:r w:rsidR="00CB1547" w:rsidRPr="002340F7">
        <w:rPr>
          <w:rFonts w:ascii="Garamond" w:hAnsi="Garamond"/>
          <w:sz w:val="24"/>
          <w:szCs w:val="24"/>
        </w:rPr>
        <w:t xml:space="preserve"> </w:t>
      </w:r>
      <w:r w:rsidRPr="002340F7">
        <w:rPr>
          <w:rFonts w:ascii="Garamond" w:hAnsi="Garamond"/>
          <w:sz w:val="24"/>
          <w:szCs w:val="24"/>
        </w:rPr>
        <w:t>TË KUVENDIT</w:t>
      </w:r>
    </w:p>
    <w:p w:rsidR="003C2699" w:rsidRPr="002340F7" w:rsidRDefault="003D3B20" w:rsidP="003D3B20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2340F7">
        <w:rPr>
          <w:rFonts w:ascii="Garamond" w:hAnsi="Garamond"/>
          <w:i/>
          <w:sz w:val="24"/>
          <w:szCs w:val="24"/>
        </w:rPr>
        <w:t>(Ndryshuar me ligj</w:t>
      </w:r>
      <w:r w:rsidR="00EE57D2" w:rsidRPr="002340F7">
        <w:rPr>
          <w:rFonts w:ascii="Garamond" w:hAnsi="Garamond"/>
          <w:i/>
          <w:sz w:val="24"/>
          <w:szCs w:val="24"/>
        </w:rPr>
        <w:t>in</w:t>
      </w:r>
      <w:r w:rsidR="00330FB8" w:rsidRPr="002340F7">
        <w:rPr>
          <w:rFonts w:ascii="Garamond" w:hAnsi="Garamond"/>
          <w:i/>
          <w:sz w:val="24"/>
          <w:szCs w:val="24"/>
        </w:rPr>
        <w:t xml:space="preserve"> </w:t>
      </w:r>
      <w:r w:rsidRPr="002340F7">
        <w:rPr>
          <w:rFonts w:ascii="Garamond" w:hAnsi="Garamond"/>
          <w:i/>
          <w:sz w:val="24"/>
          <w:szCs w:val="24"/>
        </w:rPr>
        <w:t xml:space="preserve">nr. 106/2023, datë </w:t>
      </w:r>
      <w:r w:rsidRPr="002340F7">
        <w:rPr>
          <w:rFonts w:ascii="Garamond" w:hAnsi="Garamond"/>
          <w:bCs/>
          <w:i/>
          <w:sz w:val="24"/>
          <w:szCs w:val="24"/>
        </w:rPr>
        <w:t>21.12.2023</w:t>
      </w:r>
      <w:r w:rsidR="002003D9">
        <w:rPr>
          <w:rStyle w:val="FootnoteReference"/>
          <w:rFonts w:ascii="Garamond" w:hAnsi="Garamond"/>
          <w:bCs/>
          <w:i/>
          <w:sz w:val="24"/>
          <w:szCs w:val="24"/>
        </w:rPr>
        <w:footnoteReference w:id="1"/>
      </w:r>
      <w:r w:rsidRPr="002340F7">
        <w:rPr>
          <w:rFonts w:ascii="Garamond" w:hAnsi="Garamond"/>
          <w:i/>
          <w:sz w:val="24"/>
          <w:szCs w:val="24"/>
        </w:rPr>
        <w:t>)</w:t>
      </w:r>
    </w:p>
    <w:p w:rsidR="003D3B20" w:rsidRPr="002340F7" w:rsidRDefault="003D3B20" w:rsidP="003D3B20">
      <w:pPr>
        <w:pStyle w:val="Paragrafi"/>
        <w:jc w:val="right"/>
        <w:rPr>
          <w:rFonts w:ascii="Garamond" w:hAnsi="Garamond"/>
          <w:i/>
          <w:sz w:val="24"/>
          <w:szCs w:val="24"/>
        </w:rPr>
      </w:pPr>
      <w:r w:rsidRPr="002340F7">
        <w:rPr>
          <w:rFonts w:ascii="Garamond" w:hAnsi="Garamond"/>
          <w:i/>
          <w:sz w:val="24"/>
          <w:szCs w:val="24"/>
        </w:rPr>
        <w:t>(i përditësuar)</w:t>
      </w:r>
    </w:p>
    <w:p w:rsidR="003C2699" w:rsidRPr="002340F7" w:rsidRDefault="003C2699" w:rsidP="003C2699">
      <w:pPr>
        <w:pStyle w:val="BazLigjPropozues"/>
        <w:rPr>
          <w:rFonts w:ascii="Garamond" w:hAnsi="Garamond"/>
          <w:color w:val="auto"/>
          <w:sz w:val="24"/>
          <w:szCs w:val="24"/>
        </w:rPr>
      </w:pPr>
      <w:r w:rsidRPr="002340F7">
        <w:rPr>
          <w:rFonts w:ascii="Garamond" w:hAnsi="Garamond"/>
          <w:color w:val="auto"/>
          <w:sz w:val="24"/>
          <w:szCs w:val="24"/>
        </w:rPr>
        <w:t>Në mbështetje të neneve 77 pika 3, 78, 81 pika 1 dhe 83 pika 1 të Kushtetutës, me propozimin e një grupi deputetësh,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Institucion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K U V E N D I</w:t>
      </w:r>
    </w:p>
    <w:p w:rsidR="003C2699" w:rsidRPr="002340F7" w:rsidRDefault="003C2699" w:rsidP="003C2699">
      <w:pPr>
        <w:pStyle w:val="Institucion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VENDOS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I REPUBLIKËS SË SHQIPËRISË</w:t>
      </w:r>
    </w:p>
    <w:p w:rsidR="003C2699" w:rsidRPr="002340F7" w:rsidRDefault="003C2699" w:rsidP="003C2699">
      <w:pPr>
        <w:pStyle w:val="VENDOS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V E N D O S I: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Kreu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KREU I</w:t>
      </w:r>
    </w:p>
    <w:p w:rsidR="003C2699" w:rsidRPr="002340F7" w:rsidRDefault="003C2699" w:rsidP="003C2699">
      <w:pPr>
        <w:pStyle w:val="Kreu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DISPOZITA TË PËRGJITHSHME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1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Objekti i ligjit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Ky ligj rregullon mënyrën e organizimit dhe të funksionimit të komisioneve hetimore të Kuvendit, sipas parimeve të parashikuara në nenin 77 të Kushtetutës. 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2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Përkufizime</w:t>
      </w:r>
    </w:p>
    <w:p w:rsidR="003C2699" w:rsidRPr="002340F7" w:rsidRDefault="007943D4" w:rsidP="007943D4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2340F7">
        <w:rPr>
          <w:rFonts w:ascii="Garamond" w:hAnsi="Garamond"/>
          <w:i/>
          <w:sz w:val="24"/>
          <w:szCs w:val="24"/>
        </w:rPr>
        <w:t>(Ndryshuar pikat 1, 6, shtuar pika 1/1 me ligjin nr. 106/2023, datë 21.12.2023)</w:t>
      </w:r>
    </w:p>
    <w:p w:rsidR="007943D4" w:rsidRPr="002340F7" w:rsidRDefault="007943D4" w:rsidP="007943D4">
      <w:pPr>
        <w:pStyle w:val="Paragrafi"/>
        <w:jc w:val="center"/>
        <w:rPr>
          <w:rFonts w:ascii="Garamond" w:hAnsi="Garamond"/>
          <w:i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Në kuptim të këtij ligji, me termat e mëposhtëm do të kuptohet:</w:t>
      </w:r>
    </w:p>
    <w:p w:rsidR="003C2699" w:rsidRPr="002340F7" w:rsidRDefault="003C2699" w:rsidP="003C2699">
      <w:pPr>
        <w:pStyle w:val="Paragrafi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1. </w:t>
      </w:r>
      <w:r w:rsidR="00975C64" w:rsidRPr="002340F7">
        <w:rPr>
          <w:rFonts w:ascii="Garamond" w:hAnsi="Garamond"/>
          <w:bCs/>
          <w:sz w:val="24"/>
          <w:szCs w:val="24"/>
        </w:rPr>
        <w:t>“Komision hetimor” është komisioni i ngritur sipas pikës 2 të nenit 77 të Kushtetutës së Republikës së Shqipërisë dhe që vepron sipas procedurës së parashikuar në këtë ligj.</w:t>
      </w:r>
    </w:p>
    <w:p w:rsidR="005E1158" w:rsidRPr="002340F7" w:rsidRDefault="005E1158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1/1. “Çështje e veçantë” është ajo çështje që hetohet në aspektin e kontrollit dhe zbatimit të ligjeve, të njohjes dhe verifikimit në thellësi të një fenomeni, ngjarjeje apo veprimtarie dhe që nxit iniciativa për propozime, amendime apo miratime ligjesh, me qëllim parandalimin e fenomeneve negative për shoqërinë dhe shtetin, si dhe nxjerrjen e përgjegjësive institucionale.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2. “Dëshmitar” është personi i thirrur nga komisioni për të dëshmuar mbi ngjarjet dhe faktet që ai/ajo di, në lidhje me çështjen objekt hetimi.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 3. “Hetime” janë veprimet procedurale që ndërmerren nga komisioni për të sqaruar një çështje të veçantë, por pa marrë të pandehur dhe pa ngritur akuzë penale.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4. “Provë” është çdo e dhënë, dëshmi, dokument apo fakt që shërben në nxjerrjen e konkluzioneve të hetimit dhe që merret sipas rregullave të këtij ligji.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5. “Ekspertët” janë persona që për shkak të njohurive profesionale thirren nga komisionet për të bërë akte ekspertimi mbi ngjarje apo dokumente që lidhen me hetimin. Statusi i tyre është i njëjtë me atë të parashikuar në Kodin e Procedurës Penale.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6. </w:t>
      </w:r>
      <w:r w:rsidR="005E1158" w:rsidRPr="002340F7">
        <w:rPr>
          <w:rFonts w:ascii="Garamond" w:hAnsi="Garamond"/>
          <w:sz w:val="24"/>
          <w:szCs w:val="24"/>
        </w:rPr>
        <w:t>“Ekspert ligjor” është personi me njohuri të konsoliduara në fushën e hetimit, që zgjidhet dhe shkarkohet me një shumicë prej 2/3 të anëtarëve të komisionit.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7.“Vendim i ndërmjetëm” është vendimi i komisionit i marrë, sipas këtij ligji, në çdo fazë të hetimit për ndërmarrjen e procedurave të mëtejshme të hetimit, të pyetjes së dëshmitarëve, thirrjes së ekspertëve, kërkimit të informacionit dhe të dokumenteve zyrtare dhe që nuk përmban asnjë konkluzion përfundimtar.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lastRenderedPageBreak/>
        <w:t xml:space="preserve">8. “Vendim përfundimtar” është vendimi që merret nga komisioni, i cili përmban pjesën konstatuese dhe konluzionet e hetimit. 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9. “Zyrtarë me imunitet” konsiderohen zyrtarët që gëzojnë imunitet nga ndjekja penale. 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10. “Mendim i pakicës” është mendimi ndryshe në lidhje me rekomandimet përfundimtare të komisionit, i anëtarëve që mbeten në pakicë në komision, i cili shoqëron vendimin përfundimtar dhe që i paraqitet Kuvendit për shqyrtim e miratim.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3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Fusha e veprimtarisë së komisioneve hetimore të Kuvendit</w:t>
      </w:r>
    </w:p>
    <w:p w:rsidR="0028110B" w:rsidRPr="002340F7" w:rsidRDefault="0028110B" w:rsidP="0028110B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2340F7">
        <w:rPr>
          <w:rFonts w:ascii="Garamond" w:hAnsi="Garamond"/>
          <w:i/>
          <w:sz w:val="24"/>
          <w:szCs w:val="24"/>
        </w:rPr>
        <w:t>(Ndryshuar pika 1 me ligjin nr. 106/2023, datë 21.12.2023)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1.</w:t>
      </w:r>
      <w:r w:rsidR="0028110B" w:rsidRPr="002340F7">
        <w:rPr>
          <w:rFonts w:ascii="Garamond" w:hAnsi="Garamond"/>
          <w:bCs/>
          <w:sz w:val="24"/>
          <w:szCs w:val="24"/>
        </w:rPr>
        <w:t xml:space="preserve"> Komisionet hetimore të Kuvendit krijohen për të hetuar çështje të veçanta sipas pikës 2 të nenit 77 të Kushtetutës. Komisionet hetimore janë mjet efektiv kontrolli që veprojnë vetëm brenda hapësirës kontrolluese të parlamentit e të lidhura në mënyrë funksionale me pushtetin e ligjvënësit</w:t>
      </w:r>
      <w:r w:rsidRPr="002340F7">
        <w:rPr>
          <w:rFonts w:ascii="Garamond" w:hAnsi="Garamond"/>
          <w:sz w:val="24"/>
          <w:szCs w:val="24"/>
        </w:rPr>
        <w:t>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2. Komisioni hetimor i Kuvendit krijohet edhe për të hetuar mbi zyrtarë me imunitet që kanë lidhje me çështjen që është objekt i hetimit.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3. Kuvendi ka të drejtë të caktojë komision hetimor sa herë që fillon procedurën e shkarkimit të zyrtarëve të lartë, të parashikuar në nenet 62, 73 pika 3, 90 pika 2, 128, 140, 149 pika 2 dhe 162 të Kushtetutës, si dhe në rastet kur ligji i jep të drejtë Kuvendit të shkarkojë zyrtarë të tjerë.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4. Komisioni nuk mund të ngrejë akuza penale dhe as të ushtrojë atributet e gjykatave. 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4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Parime të përgjithshme</w:t>
      </w:r>
    </w:p>
    <w:p w:rsidR="003C2699" w:rsidRPr="002340F7" w:rsidRDefault="00AD1E71" w:rsidP="00AD1E71">
      <w:pPr>
        <w:pStyle w:val="Paragrafi"/>
        <w:jc w:val="cente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i/>
          <w:sz w:val="24"/>
          <w:szCs w:val="24"/>
        </w:rPr>
        <w:t>(</w:t>
      </w:r>
      <w:r w:rsidR="00604350" w:rsidRPr="002340F7">
        <w:rPr>
          <w:rFonts w:ascii="Garamond" w:hAnsi="Garamond"/>
          <w:i/>
          <w:sz w:val="24"/>
          <w:szCs w:val="24"/>
        </w:rPr>
        <w:t>Ndryshuar</w:t>
      </w:r>
      <w:r w:rsidRPr="002340F7">
        <w:rPr>
          <w:rFonts w:ascii="Garamond" w:hAnsi="Garamond"/>
          <w:i/>
          <w:sz w:val="24"/>
          <w:szCs w:val="24"/>
        </w:rPr>
        <w:t xml:space="preserve"> </w:t>
      </w:r>
      <w:r w:rsidR="00321D9D" w:rsidRPr="002340F7">
        <w:rPr>
          <w:rFonts w:ascii="Garamond" w:hAnsi="Garamond"/>
          <w:i/>
          <w:sz w:val="24"/>
          <w:szCs w:val="24"/>
        </w:rPr>
        <w:t>me ligjin nr. 106/2023, datë 21.12.2023)</w:t>
      </w:r>
    </w:p>
    <w:p w:rsidR="00321D9D" w:rsidRPr="002340F7" w:rsidRDefault="00321D9D" w:rsidP="00321D9D">
      <w:pPr>
        <w:ind w:firstLine="284"/>
        <w:jc w:val="both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       </w:t>
      </w:r>
      <w:r w:rsidR="003C2699" w:rsidRPr="002340F7">
        <w:rPr>
          <w:rFonts w:ascii="Garamond" w:hAnsi="Garamond"/>
          <w:sz w:val="24"/>
          <w:szCs w:val="24"/>
        </w:rPr>
        <w:t xml:space="preserve">1. </w:t>
      </w:r>
      <w:r w:rsidRPr="002340F7">
        <w:rPr>
          <w:rFonts w:ascii="Garamond" w:hAnsi="Garamond"/>
          <w:bCs/>
          <w:sz w:val="24"/>
          <w:szCs w:val="24"/>
        </w:rPr>
        <w:t>Komisionet hetimore të Kuvendit ngrihen dhe funksionojnë mbi bazën e parimeve kushtetuese dhe rregullave të përcaktuara në këtë ligj si më poshtë:</w:t>
      </w:r>
    </w:p>
    <w:p w:rsidR="00321D9D" w:rsidRPr="002340F7" w:rsidRDefault="00321D9D" w:rsidP="00321D9D">
      <w:pPr>
        <w:ind w:firstLine="284"/>
        <w:jc w:val="both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 xml:space="preserve">       a) parimi i ndarjes dhe balancimit të pushteteve;</w:t>
      </w:r>
    </w:p>
    <w:p w:rsidR="00321D9D" w:rsidRPr="002340F7" w:rsidRDefault="00321D9D" w:rsidP="00321D9D">
      <w:pPr>
        <w:ind w:firstLine="284"/>
        <w:jc w:val="both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 xml:space="preserve">       b) parimi për një proces të rregullt ligjor;</w:t>
      </w:r>
    </w:p>
    <w:p w:rsidR="00321D9D" w:rsidRPr="002340F7" w:rsidRDefault="00321D9D" w:rsidP="00321D9D">
      <w:pPr>
        <w:ind w:firstLine="284"/>
        <w:jc w:val="both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 xml:space="preserve">       c) parimi i prezumimit të pafajësisë;</w:t>
      </w:r>
    </w:p>
    <w:p w:rsidR="003C2699" w:rsidRPr="002340F7" w:rsidRDefault="00321D9D" w:rsidP="00321D9D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>d) parimi i paanshmërisë dhe i respektimit të jetës private të individit.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2. Rregullat e parashikuara në Kodin e Procedurës Penale për hetimin zbatohen drejtpërdrejt nga komisionet hetimore të Kuvendit.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3. Vendimi përfundimtar i komisionit hetimor të Kuvendit shoqërohet gjithmonë me mendimin e pakicës dhe shpallet publikisht.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4. </w:t>
      </w:r>
      <w:r w:rsidR="00087AA3" w:rsidRPr="002340F7">
        <w:rPr>
          <w:rFonts w:ascii="Garamond" w:hAnsi="Garamond"/>
          <w:sz w:val="24"/>
          <w:szCs w:val="24"/>
        </w:rPr>
        <w:t>Shfuqizuar</w:t>
      </w:r>
      <w:r w:rsidRPr="002340F7">
        <w:rPr>
          <w:rFonts w:ascii="Garamond" w:hAnsi="Garamond"/>
          <w:sz w:val="24"/>
          <w:szCs w:val="24"/>
        </w:rPr>
        <w:t>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5. Komisionet hetimore të Kuvendit paraqesin rekomandime në seancë plenare dhe, kur këto miratohen, i dërgohen Prokurorit të Përgjithshëm</w:t>
      </w:r>
      <w:r w:rsidR="009234AE" w:rsidRPr="002340F7">
        <w:rPr>
          <w:rFonts w:ascii="Garamond" w:hAnsi="Garamond"/>
          <w:bCs/>
          <w:sz w:val="24"/>
          <w:szCs w:val="24"/>
        </w:rPr>
        <w:t>/Drejtues i Prokurorisë së Posaçme</w:t>
      </w:r>
      <w:r w:rsidRPr="002340F7">
        <w:rPr>
          <w:rFonts w:ascii="Garamond" w:hAnsi="Garamond"/>
          <w:sz w:val="24"/>
          <w:szCs w:val="24"/>
        </w:rPr>
        <w:t xml:space="preserve"> për marrjen e masave të mëtejshme. 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6. Komisionet hetimore nuk mund të ngrihen gjatë 4 muajve para mbarimit të mandatit të Kuvendit.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7. Prokurori i Përgjithshëm</w:t>
      </w:r>
      <w:r w:rsidR="005F3A52" w:rsidRPr="002340F7">
        <w:rPr>
          <w:rFonts w:ascii="Garamond" w:hAnsi="Garamond"/>
          <w:bCs/>
          <w:sz w:val="24"/>
          <w:szCs w:val="24"/>
        </w:rPr>
        <w:t>/Drejtues i Prokurorisë së Posaçme</w:t>
      </w:r>
      <w:r w:rsidRPr="002340F7">
        <w:rPr>
          <w:rFonts w:ascii="Garamond" w:hAnsi="Garamond"/>
          <w:sz w:val="24"/>
          <w:szCs w:val="24"/>
        </w:rPr>
        <w:t xml:space="preserve"> informon Kuvendin për ecurinë e hetimit mbi çështjet e rekomanduara për hetim.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EF4752" w:rsidRPr="002340F7" w:rsidRDefault="00EF4752" w:rsidP="003C2699">
      <w:pPr>
        <w:pStyle w:val="KreuNr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Kreu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KREU II</w:t>
      </w:r>
    </w:p>
    <w:p w:rsidR="003C2699" w:rsidRPr="002340F7" w:rsidRDefault="003C2699" w:rsidP="003C2699">
      <w:pPr>
        <w:pStyle w:val="Kreu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PROCEDURAT E KRIJIMIT TË KOMISIONEVE</w:t>
      </w:r>
    </w:p>
    <w:p w:rsidR="003C2699" w:rsidRPr="002340F7" w:rsidRDefault="003C2699" w:rsidP="003C2699">
      <w:pPr>
        <w:pStyle w:val="Kreu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HETIMORE TË KUVENDIT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5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Nisma për krijimin e komisionit</w:t>
      </w:r>
    </w:p>
    <w:p w:rsidR="00EF4752" w:rsidRPr="002340F7" w:rsidRDefault="00311443" w:rsidP="00EF4752">
      <w:pPr>
        <w:pStyle w:val="Paragrafi"/>
        <w:jc w:val="cente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i/>
          <w:sz w:val="24"/>
          <w:szCs w:val="24"/>
        </w:rPr>
        <w:t xml:space="preserve">(Ndryshuar pika 1 </w:t>
      </w:r>
      <w:r w:rsidR="00EF4752" w:rsidRPr="002340F7">
        <w:rPr>
          <w:rFonts w:ascii="Garamond" w:hAnsi="Garamond"/>
          <w:i/>
          <w:sz w:val="24"/>
          <w:szCs w:val="24"/>
        </w:rPr>
        <w:t>me ligjin nr. 106/2023, datë 21.12.2023)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11443" w:rsidRPr="002340F7" w:rsidRDefault="006D5C49" w:rsidP="00311443">
      <w:pPr>
        <w:ind w:firstLine="284"/>
        <w:jc w:val="both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       </w:t>
      </w:r>
      <w:r w:rsidR="003C2699" w:rsidRPr="002340F7">
        <w:rPr>
          <w:rFonts w:ascii="Garamond" w:hAnsi="Garamond"/>
          <w:sz w:val="24"/>
          <w:szCs w:val="24"/>
        </w:rPr>
        <w:t xml:space="preserve">1. Komisioni krijohet me kërkesë të 35 deputetëve. Grupi nismëtar paraqet qëllimin e krijimit të komisionit, çështjen që do të hetohet, propozimin për përbërjen e komisionit dhe afatin e përafërt të përfundimit të hetimeve. </w:t>
      </w:r>
      <w:r w:rsidR="00311443" w:rsidRPr="002340F7">
        <w:rPr>
          <w:rFonts w:ascii="Garamond" w:hAnsi="Garamond"/>
          <w:bCs/>
          <w:sz w:val="24"/>
          <w:szCs w:val="24"/>
        </w:rPr>
        <w:t>Kuvendi është i detyruar të miratojë ngritjen e komisionit kur objekti i hetimit respekton parimet dhe standardet kushtetuese si më poshtë:</w:t>
      </w:r>
    </w:p>
    <w:p w:rsidR="00311443" w:rsidRPr="002340F7" w:rsidRDefault="006D5C49" w:rsidP="00311443">
      <w:pPr>
        <w:ind w:firstLine="284"/>
        <w:jc w:val="both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 xml:space="preserve">       </w:t>
      </w:r>
      <w:r w:rsidR="00311443" w:rsidRPr="002340F7">
        <w:rPr>
          <w:rFonts w:ascii="Garamond" w:hAnsi="Garamond"/>
          <w:bCs/>
          <w:sz w:val="24"/>
          <w:szCs w:val="24"/>
        </w:rPr>
        <w:t>a) çështja duhet të ketë të bëjë me funksionin ligjvënës dhe funksione të tjera të Kuvendit;</w:t>
      </w:r>
    </w:p>
    <w:p w:rsidR="00311443" w:rsidRPr="002340F7" w:rsidRDefault="006D5C49" w:rsidP="00311443">
      <w:pPr>
        <w:ind w:firstLine="284"/>
        <w:jc w:val="both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 xml:space="preserve">       </w:t>
      </w:r>
      <w:r w:rsidR="00311443" w:rsidRPr="002340F7">
        <w:rPr>
          <w:rFonts w:ascii="Garamond" w:hAnsi="Garamond"/>
          <w:bCs/>
          <w:sz w:val="24"/>
          <w:szCs w:val="24"/>
        </w:rPr>
        <w:t>b) objekti i hetimit duhet të fokusohet në çështje ose në subjekte konkrete;</w:t>
      </w:r>
    </w:p>
    <w:p w:rsidR="003C2699" w:rsidRPr="002340F7" w:rsidRDefault="006D5C49" w:rsidP="00311443">
      <w:pPr>
        <w:ind w:firstLine="284"/>
        <w:jc w:val="both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 xml:space="preserve">        </w:t>
      </w:r>
      <w:r w:rsidR="00311443" w:rsidRPr="002340F7">
        <w:rPr>
          <w:rFonts w:ascii="Garamond" w:hAnsi="Garamond"/>
          <w:bCs/>
          <w:sz w:val="24"/>
          <w:szCs w:val="24"/>
        </w:rPr>
        <w:t>c) duhet të ekzistojnë të dhëna ose indicie të mjaftueshme për ekzistencën e çështjes për të cilën kërkohet ngritja e komisionit hetimor.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2. Kuvendi ka të drejtë të krijojë komision hetimi, sipas rregullave të këtij ligji, kur kërkohet nga jo më pak se 5 deputetë, ose nga një komision i përhershëm, për hetimin e një çështjeje të veçantë, ose kur fillon procedura e shkarkimit të zyrtarëve me imunitet.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6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Forma për ushtrimin e nismës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Nismëtarët e ngritjes së komisionit duhet t’i paraqesin kërkesë me shkrim Kryetarit të Kuvendit, e cila përmban të gjitha elementet e përcaktuara në nenin 5, si dhe nëshkrimet e grupit nismëtar. 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7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Detyrimet e Kryetarit të Kuvendit</w:t>
      </w:r>
    </w:p>
    <w:p w:rsidR="00886693" w:rsidRPr="002340F7" w:rsidRDefault="00886693" w:rsidP="00886693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2340F7">
        <w:rPr>
          <w:rFonts w:ascii="Garamond" w:hAnsi="Garamond"/>
          <w:i/>
          <w:sz w:val="24"/>
          <w:szCs w:val="24"/>
        </w:rPr>
        <w:t>(Ndryshuar fjalë me ligjin nr. 106/2023, datë 21.12.2023)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1. Kryetari i Kuvendit, jo më vonë se 5 ditë nga data e marrjes së kërkesës, mbledh </w:t>
      </w:r>
      <w:r w:rsidR="00153453" w:rsidRPr="002340F7">
        <w:rPr>
          <w:rFonts w:ascii="Garamond" w:hAnsi="Garamond"/>
          <w:bCs/>
          <w:sz w:val="24"/>
          <w:szCs w:val="24"/>
        </w:rPr>
        <w:t>Konferencën e Kryetarëve</w:t>
      </w:r>
      <w:r w:rsidRPr="002340F7">
        <w:rPr>
          <w:rFonts w:ascii="Garamond" w:hAnsi="Garamond"/>
          <w:sz w:val="24"/>
          <w:szCs w:val="24"/>
        </w:rPr>
        <w:t xml:space="preserve"> për të diskutuar mbi kërkesën e nismëtarëve, përbërjen e komisionit dhe caktimin e datës së miratimit në Kuvend. 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2. Kur</w:t>
      </w:r>
      <w:r w:rsidR="00882014" w:rsidRPr="002340F7">
        <w:rPr>
          <w:rFonts w:ascii="Garamond" w:hAnsi="Garamond"/>
          <w:sz w:val="24"/>
          <w:szCs w:val="24"/>
        </w:rPr>
        <w:t xml:space="preserve"> </w:t>
      </w:r>
      <w:r w:rsidR="00153453" w:rsidRPr="002340F7">
        <w:rPr>
          <w:rFonts w:ascii="Garamond" w:hAnsi="Garamond"/>
          <w:bCs/>
          <w:sz w:val="24"/>
          <w:szCs w:val="24"/>
        </w:rPr>
        <w:t>Konferenca e Kryetarëve</w:t>
      </w:r>
      <w:r w:rsidRPr="002340F7">
        <w:rPr>
          <w:rFonts w:ascii="Garamond" w:hAnsi="Garamond"/>
          <w:sz w:val="24"/>
          <w:szCs w:val="24"/>
        </w:rPr>
        <w:t xml:space="preserve"> nuk arrin të përcaktojë elementet e mësipërme me konsensus, atëherë këto çështje i adresohen seancës plenare, e cila vendos me shumicën e anëtarëve të pranishëm.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3. Kërkesa paraqitet për miratim në seancën plenare më të afërt, por jo më vonë se 15 ditë nga data e mbledhjes së </w:t>
      </w:r>
      <w:bookmarkStart w:id="0" w:name="_Hlk156894626"/>
      <w:r w:rsidR="008C612B" w:rsidRPr="002340F7">
        <w:rPr>
          <w:rFonts w:ascii="Garamond" w:hAnsi="Garamond"/>
          <w:bCs/>
          <w:sz w:val="24"/>
          <w:szCs w:val="24"/>
        </w:rPr>
        <w:t>Konferencës së Kryetarëve</w:t>
      </w:r>
      <w:bookmarkEnd w:id="0"/>
      <w:r w:rsidRPr="002340F7">
        <w:rPr>
          <w:rFonts w:ascii="Garamond" w:hAnsi="Garamond"/>
          <w:sz w:val="24"/>
          <w:szCs w:val="24"/>
        </w:rPr>
        <w:t>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4. Brenda 7 ditëve nga miratimi i vendimit, komisioni fillon punën. 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5. Kryetari i Kuvendit, menjëherë pas marrjes së vendimit për ngritjen e komisionit, cakton mjediset dhe mjetet e punës së komisionit, si dhe personelin e nevojshëm.  Në çdo rast komisionit i vihet në dispozicion eksperti jurist.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6. Sekretari i Përgjithshëm i Kuvendit merr masa për zbatimin e vendimit të Kuvendit dhe të urdhrave të Kryetarit të Kuvendit, për mbarëvajtjen e punës së komisionit.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8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Detyrimet e Kuvendit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lastRenderedPageBreak/>
        <w:t>1. Kuvendi miraton ngritjen dhe përbërjen e komisionit të kërkuar, sipas nenit 5 të këtij ligji, me shumicën e thjeshtë të deputetëve të pranishëm.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2. Vendimi i Kuvendit duhet të përmbajë qëllimin e krijimit të komisionit, objektin e hetimit, numrin dhe anëtarët e tij, sipas përkatësisë politike, si dhe kryetarin e zëvendëskryetarin.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3. Kuvendi nuk mund të vendosë kufizime në objektin e punës, përbërjen dhe kohëzgjatjen e komisionit të kërkuar nga grupi i deputetëve nismëtarë, përveç rasteve kur nga rrethanat gjykohet se kërkesa përmban elemente të shkeljes së Kushtetutës.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Kreu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KREU III</w:t>
      </w:r>
    </w:p>
    <w:p w:rsidR="003C2699" w:rsidRPr="002340F7" w:rsidRDefault="003C2699" w:rsidP="003C2699">
      <w:pPr>
        <w:pStyle w:val="Kreu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ORGANIZIMI DHE FUNKSIONIMI I KOMISIONEVE HETIMORE</w:t>
      </w:r>
    </w:p>
    <w:p w:rsidR="003C2699" w:rsidRPr="002340F7" w:rsidRDefault="003C2699" w:rsidP="003C2699">
      <w:pPr>
        <w:pStyle w:val="Kreu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TË KUVENDIT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9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Përbërja e komisionit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1. Komisioni përbëhet nga jo më pak se 9 dhe jo më shumë se 15 deputetë, por gjithmonë me numër tek.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2. Komisioni përbëhet nga deputetë të partive të pozitës dhe të opozitës, në raporte sa më të afërta përfaqësimi, por diferenca të jetë jo më shumë se një anëtar.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3. Kryetari i komisionit i takon atij grupimi politik, deputetët e të cilit janë nismëtarë të krijimit të komisionit. Në këtë rast zëvendëskryetari i takon grupimit tjetër.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4. Emrat e deputetëve anëtarë të komisionit, raportet e përfaqësimit në komision, si dhe përkatësia politike e vendit të kryetarit dhe zëvendëskryetarit diskutohen në</w:t>
      </w:r>
      <w:r w:rsidR="002773D9" w:rsidRPr="002340F7">
        <w:rPr>
          <w:rFonts w:ascii="Garamond" w:hAnsi="Garamond"/>
          <w:sz w:val="24"/>
          <w:szCs w:val="24"/>
        </w:rPr>
        <w:t xml:space="preserve"> </w:t>
      </w:r>
      <w:r w:rsidR="008D1948" w:rsidRPr="002340F7">
        <w:rPr>
          <w:rFonts w:ascii="Garamond" w:hAnsi="Garamond"/>
          <w:bCs/>
          <w:sz w:val="24"/>
          <w:szCs w:val="24"/>
        </w:rPr>
        <w:t>Konferencën e Kryetarëve</w:t>
      </w:r>
      <w:r w:rsidRPr="002340F7">
        <w:rPr>
          <w:rFonts w:ascii="Garamond" w:hAnsi="Garamond"/>
          <w:sz w:val="24"/>
          <w:szCs w:val="24"/>
        </w:rPr>
        <w:t>, të cilat i propozohen Kuvendit për miratim.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5. Anëtarët e komisionit kanë të drejtë të tërhiqen nga komisioni në çdo kohë që ata e çmojnë të arsyeshme, me përjashtim të momentit kur komisioni do të marrë vendimin përfundimtar. 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6. Anëtarët e larguar zëvendësohen nga grupimi politik që ato përfaqësojnë, jo më vonë se 3 ditë nga data e deklarimit të tërheqjes së tyre. Anëtari i ri miratohet në seancën plenare më të parë të Kuvendit, me propozim të grupimit politik përkatës. 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7. Në rastet e mungesave të anëtarit të komisionit të hetimit, pa shkaqe të përligjura në më shumë se 3 mbledhje radhazi, komisioni vendos që të kërkojë zëvendësimin e tij në seancën plenare më të afërt të Kuvendit. Anëtari i ri ka të drejtë të njihet me përmbajtjen e të gjithë veprimtarisë së zhvilluar nga ana e komisionit.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8. Kur një grupim politik tërheq anëtarët e tij nga komisioni, atëherë Kuvendi i zëvendëson ata me deputetë të tjerë. Në rast se anëtarët e tërhequr të komisionit i takojnë grupimit politik ku bëjnë pjesë nismëtarët e komisonit, Kuvendi vendos pushimin e veprimtarisë së mëtejshme </w:t>
      </w:r>
      <w:proofErr w:type="gramStart"/>
      <w:r w:rsidRPr="002340F7">
        <w:rPr>
          <w:rFonts w:ascii="Garamond" w:hAnsi="Garamond"/>
          <w:sz w:val="24"/>
          <w:szCs w:val="24"/>
        </w:rPr>
        <w:t>të  komisionit</w:t>
      </w:r>
      <w:proofErr w:type="gramEnd"/>
      <w:r w:rsidRPr="002340F7">
        <w:rPr>
          <w:rFonts w:ascii="Garamond" w:hAnsi="Garamond"/>
          <w:sz w:val="24"/>
          <w:szCs w:val="24"/>
        </w:rPr>
        <w:t>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Kur largohet kryetari ose zëvendëskryetari, atëherë komisioni zgjedh një të ri pasi vendi i mbetur bosh plotësohet sipas procedurës së mësipërme.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10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Drejtimi i komisionit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1. Kryetari dhe zëvendëskryetari i komisionit drejtojnë të gjithë veprimtarinë e tij në përputhje me këtë ligj, si dhe me Rregulloren e Kuvendit. Në mungesë të kryetarit, detyrat e tij kryhen nga zëvendëskryetari. 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2. Komisioni, në mbledhjen e tij të parë, zgjedh nga radhët e tij, me shumicën e votave të të gjithë anëtarëve, një sekretar, i cili drejton çështjet administrative dhe teknike.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lastRenderedPageBreak/>
        <w:t>Neni 11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Thirrja e komisionit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1. Mbledhja e parë e komisionit thirret nga kryetari dhe zëvendëskryetari i tij jo më vonë se tri ditë nga data e marrjes së vendimit për krijimin e komisionit.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2. Kryetari njofton të gjithë anëtarët e komisionit për datën, orën dhe vendin e mbledhjes.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3. Në mbledhjen e parë marrin pjesë anëtarët e komisionit dhe personeli i caktuar në shërbim të komisionit.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4. Kryetari deklaron qëllimin e ngritjes së komisionit, përcakton detyrat e komisionit, si dhe planin paraprak të hetimit.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12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Zhvillimi i mbledhjeve</w:t>
      </w:r>
    </w:p>
    <w:p w:rsidR="00D075AA" w:rsidRPr="002340F7" w:rsidRDefault="00AD0D17" w:rsidP="00D075AA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2340F7">
        <w:rPr>
          <w:rFonts w:ascii="Garamond" w:hAnsi="Garamond"/>
          <w:i/>
          <w:sz w:val="24"/>
          <w:szCs w:val="24"/>
        </w:rPr>
        <w:t xml:space="preserve">(Ndryshuar e shtuar </w:t>
      </w:r>
      <w:r w:rsidR="00D075AA" w:rsidRPr="002340F7">
        <w:rPr>
          <w:rFonts w:ascii="Garamond" w:hAnsi="Garamond"/>
          <w:i/>
          <w:sz w:val="24"/>
          <w:szCs w:val="24"/>
        </w:rPr>
        <w:t>me ligjin nr. 106/2023, datë 21.12.2023)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1. Mbledhjet thirren dhe drejtohen nga kryetari </w:t>
      </w:r>
      <w:r w:rsidR="00D075AA" w:rsidRPr="002340F7">
        <w:rPr>
          <w:rFonts w:ascii="Garamond" w:hAnsi="Garamond"/>
          <w:bCs/>
          <w:sz w:val="24"/>
          <w:szCs w:val="24"/>
        </w:rPr>
        <w:t>dhe në mungesë ose pamundësi të tij</w:t>
      </w:r>
      <w:r w:rsidRPr="002340F7">
        <w:rPr>
          <w:rFonts w:ascii="Garamond" w:hAnsi="Garamond"/>
          <w:sz w:val="24"/>
          <w:szCs w:val="24"/>
        </w:rPr>
        <w:t xml:space="preserve"> nga zëvendëskryetari i komisionit. Prania e personave të tjerë në mbledhjet e komisionit vendoset nga komisioni me shumicën e të gjithë anëtarëve të tij.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2. Anëtarët e komisionit shprehin lirisht mendimin e tyre dhe votojnë sipas bindjes së tyre. Në asnjë rast nuk lejohet që të fyejnë ose të prekin dinjitetin personal të personave të thirrur në komision.</w:t>
      </w:r>
      <w:r w:rsidR="002D34E0" w:rsidRPr="002340F7">
        <w:rPr>
          <w:rFonts w:ascii="Garamond" w:hAnsi="Garamond"/>
          <w:bCs/>
          <w:sz w:val="24"/>
          <w:szCs w:val="24"/>
        </w:rPr>
        <w:t xml:space="preserve"> </w:t>
      </w:r>
      <w:r w:rsidR="00441D01" w:rsidRPr="002340F7">
        <w:rPr>
          <w:rFonts w:ascii="Garamond" w:hAnsi="Garamond"/>
          <w:bCs/>
          <w:sz w:val="24"/>
          <w:szCs w:val="24"/>
        </w:rPr>
        <w:t>Drejtuesi i mbledhjes së komisionit zbaton rregullat për masat disiplinore të parashikuara në Rregullore dhe Kodin e Sjelljes së Deputetëve.</w:t>
      </w:r>
    </w:p>
    <w:p w:rsidR="00823618" w:rsidRPr="002340F7" w:rsidRDefault="00481702" w:rsidP="00823618">
      <w:pPr>
        <w:ind w:firstLine="284"/>
        <w:jc w:val="both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       </w:t>
      </w:r>
      <w:r w:rsidR="003C2699" w:rsidRPr="002340F7">
        <w:rPr>
          <w:rFonts w:ascii="Garamond" w:hAnsi="Garamond"/>
          <w:sz w:val="24"/>
          <w:szCs w:val="24"/>
        </w:rPr>
        <w:t xml:space="preserve">3. </w:t>
      </w:r>
      <w:r w:rsidR="00823618" w:rsidRPr="002340F7">
        <w:rPr>
          <w:rFonts w:ascii="Garamond" w:hAnsi="Garamond"/>
          <w:bCs/>
          <w:sz w:val="24"/>
          <w:szCs w:val="24"/>
        </w:rPr>
        <w:t>Mbledhjet e komisionit si rregull janë të hapura. Komisioni hetimor me vendim të ndërmjetëm përjashton publikun nga mbledhjet e tij nëse:</w:t>
      </w:r>
    </w:p>
    <w:p w:rsidR="00823618" w:rsidRPr="002340F7" w:rsidRDefault="00823618" w:rsidP="00823618">
      <w:pPr>
        <w:ind w:firstLine="284"/>
        <w:jc w:val="both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>a) duhet t’u referohen fakteve që kanë të bëjnë me jetën personale të dëshmitarëve ose të palëve të treta;</w:t>
      </w:r>
    </w:p>
    <w:p w:rsidR="00823618" w:rsidRPr="002340F7" w:rsidRDefault="00823618" w:rsidP="00823618">
      <w:pPr>
        <w:ind w:firstLine="284"/>
        <w:jc w:val="both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>b) kur rrezikohet jeta, shëndeti dhe liria e dëshmitarit ose personit të lidhur me të;</w:t>
      </w:r>
    </w:p>
    <w:p w:rsidR="00823618" w:rsidRPr="002340F7" w:rsidRDefault="00823618" w:rsidP="00823618">
      <w:pPr>
        <w:ind w:firstLine="284"/>
        <w:jc w:val="both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>c) kur bëhen referenca për një sekret tregtar, të klasifikuar si informacion “sekret”;</w:t>
      </w:r>
    </w:p>
    <w:p w:rsidR="003C2699" w:rsidRPr="002340F7" w:rsidRDefault="00823618" w:rsidP="00823618">
      <w:pPr>
        <w:pStyle w:val="Paragrafi"/>
        <w:ind w:firstLine="0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 xml:space="preserve">    d) kur publiciteti mund të sjellë përhapjen e të dhënave që duhet të mbahen sekret në interes të shtetit.</w:t>
      </w:r>
    </w:p>
    <w:p w:rsidR="00481702" w:rsidRPr="002340F7" w:rsidRDefault="00481702" w:rsidP="00823618">
      <w:pPr>
        <w:pStyle w:val="Paragrafi"/>
        <w:ind w:firstLine="0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 xml:space="preserve">          3/1. Kryetari i komisionit informon personat që marrin pjesë në mbledhjen e zhvilluar me dyer të mbyllura për detyrimin që kanë për të ruajtur konfidencial informacionin e mësuar në mbledhje.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4. Çdo mbledhje e komisionit si rregull incizohet dhe në çdo rast mbahet procesverbal i mbledhjes, në të cilin regjistrohet gjithçka thuhet në të.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5. Kryetari dhe/ose sekretari në fund të çdo mbledhjeje firmosin procesverbalin.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13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Marrja e vendimeve</w:t>
      </w:r>
    </w:p>
    <w:p w:rsidR="00F6092D" w:rsidRPr="002340F7" w:rsidRDefault="00423160" w:rsidP="00F6092D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2340F7">
        <w:rPr>
          <w:rFonts w:ascii="Garamond" w:hAnsi="Garamond"/>
          <w:i/>
          <w:sz w:val="24"/>
          <w:szCs w:val="24"/>
        </w:rPr>
        <w:t xml:space="preserve">(Ndryshuar pika 4, shtuar pika 5 </w:t>
      </w:r>
      <w:r w:rsidR="00F6092D" w:rsidRPr="002340F7">
        <w:rPr>
          <w:rFonts w:ascii="Garamond" w:hAnsi="Garamond"/>
          <w:i/>
          <w:sz w:val="24"/>
          <w:szCs w:val="24"/>
        </w:rPr>
        <w:t>me ligjin nr. 106/2023, datë 21.12.2023)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1. Mbledhjet e komisionit janë të vlefshme kur në to merr pjesë më shumë se gjysma e anëtarëve të tij.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2. Komisioni merr vendime të ndërmjetme me shumicën e anëtarëve të pranishëm, ndërsa vendimet përfundimtare merren me shumicën e të gjithë anëtarëve të tij. 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3. Komisioni voton zakonisht me ngritjen e dorës, përveç rastit kur me kërkesën e të paktën tre anëtarëve kërkohet që votimi të bëhet nominal ose i fshehtë.</w:t>
      </w:r>
    </w:p>
    <w:p w:rsidR="003C2699" w:rsidRPr="002340F7" w:rsidRDefault="003C2699" w:rsidP="003C2699">
      <w:pPr>
        <w:pStyle w:val="Paragrafi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4. </w:t>
      </w:r>
      <w:r w:rsidR="00F6092D" w:rsidRPr="002340F7">
        <w:rPr>
          <w:rFonts w:ascii="Garamond" w:hAnsi="Garamond"/>
          <w:bCs/>
          <w:sz w:val="24"/>
          <w:szCs w:val="24"/>
        </w:rPr>
        <w:t>Vendimmarrja e lidhur me provat realizohet me vendim të ndërmjetëm të shumicës së anëtarëve që kërkon kjo lloj vendimmarrje.</w:t>
      </w:r>
    </w:p>
    <w:p w:rsidR="00F6092D" w:rsidRPr="002340F7" w:rsidRDefault="00F6092D" w:rsidP="003C2699">
      <w:pPr>
        <w:pStyle w:val="Paragrafi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 xml:space="preserve">5. Kërkesa për pyetjen e dëshmitarëve ose marrjen e provave të tjera, pasi ka filluar shqyrtimi, mund të ngrihet nga çdo anëtar komisioni dhe pranohet me vendim të ndërmjetëm të </w:t>
      </w:r>
      <w:r w:rsidRPr="002340F7">
        <w:rPr>
          <w:rFonts w:ascii="Garamond" w:hAnsi="Garamond"/>
          <w:bCs/>
          <w:sz w:val="24"/>
          <w:szCs w:val="24"/>
        </w:rPr>
        <w:lastRenderedPageBreak/>
        <w:t>komisionit. Hetimi fillon me marrjen e provave të kërkuara nga grupi nismëtar i komisionit dhe vazhdon me marrjen e provave që kërkohen nga grupimi tjetër jonismëtar.</w:t>
      </w:r>
    </w:p>
    <w:p w:rsidR="00F6092D" w:rsidRPr="002340F7" w:rsidRDefault="00F6092D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14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Kompetencat e komisionit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Në ushtrimin e funksioneve të tij, përveç detyrave të parashikuara në këtë ligj, komisioni ka këto drejta dhe kryen këto detyra: 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a)  kryen hetime, sipas përcaktimeve të bëra në këtë ligj; 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b) thërret titullarë institucionesh për pyetje, si dhe kërkon nga ata informacione ose dokumente zyrtare;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c)  merr në pyetje dëshmitarë dhe persona të tjerë;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ç) merr vendime, sipas rregullave të parashikuara në këtë ligj;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d) përgatit dhe miraton vendimin përfundimtar të hetimit, së bashku me mendimin e pakicës;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dh) paraqet për miratim në Kuvend raportin përfundimtar.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Kreu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KREU IV</w:t>
      </w:r>
    </w:p>
    <w:p w:rsidR="003C2699" w:rsidRPr="002340F7" w:rsidRDefault="003C2699" w:rsidP="003C2699">
      <w:pPr>
        <w:pStyle w:val="Kreu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KRYERJA E HETIMEVE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15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Fillimi i hetimit</w:t>
      </w:r>
    </w:p>
    <w:p w:rsidR="003C2699" w:rsidRPr="002340F7" w:rsidRDefault="008F5672" w:rsidP="008F5672">
      <w:pPr>
        <w:pStyle w:val="Paragrafi"/>
        <w:jc w:val="cente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i/>
          <w:sz w:val="24"/>
          <w:szCs w:val="24"/>
        </w:rPr>
        <w:t xml:space="preserve">(Ndryshuar pikat 1,2, shtuar fjalë në pikën 3 </w:t>
      </w:r>
      <w:r w:rsidR="006A4EF6" w:rsidRPr="002340F7">
        <w:rPr>
          <w:rFonts w:ascii="Garamond" w:hAnsi="Garamond"/>
          <w:i/>
          <w:sz w:val="24"/>
          <w:szCs w:val="24"/>
        </w:rPr>
        <w:t>me ligjin nr. 106/2023, datë 21.12.2023)</w:t>
      </w:r>
    </w:p>
    <w:p w:rsidR="003C2699" w:rsidRPr="002340F7" w:rsidRDefault="006A4EF6" w:rsidP="006A4EF6">
      <w:pPr>
        <w:ind w:firstLine="284"/>
        <w:jc w:val="both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      </w:t>
      </w:r>
      <w:r w:rsidR="00ED0C0C" w:rsidRPr="002340F7">
        <w:rPr>
          <w:rFonts w:ascii="Garamond" w:hAnsi="Garamond"/>
          <w:sz w:val="24"/>
          <w:szCs w:val="24"/>
        </w:rPr>
        <w:t xml:space="preserve"> </w:t>
      </w:r>
      <w:r w:rsidRPr="002340F7">
        <w:rPr>
          <w:rFonts w:ascii="Garamond" w:hAnsi="Garamond"/>
          <w:sz w:val="24"/>
          <w:szCs w:val="24"/>
        </w:rPr>
        <w:t xml:space="preserve"> </w:t>
      </w:r>
      <w:r w:rsidR="003C2699" w:rsidRPr="002340F7">
        <w:rPr>
          <w:rFonts w:ascii="Garamond" w:hAnsi="Garamond"/>
          <w:sz w:val="24"/>
          <w:szCs w:val="24"/>
        </w:rPr>
        <w:t xml:space="preserve">1. </w:t>
      </w:r>
      <w:r w:rsidRPr="002340F7">
        <w:rPr>
          <w:rFonts w:ascii="Garamond" w:hAnsi="Garamond"/>
          <w:bCs/>
          <w:sz w:val="24"/>
          <w:szCs w:val="24"/>
        </w:rPr>
        <w:t>Pas njohjes me objektin e çështjes që do të hetohet, komisioni nëpërmjet ekspertit ligjor/ekspertëve ligjorë, të zgjedhur nga 2/3 e anëtarëve të komisionit, mbledh të dhëna për çështjen. Të dhënat mund të jenë informacione zyrtare dhe jozyrtare, por që njihen publikisht.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2.</w:t>
      </w:r>
      <w:r w:rsidR="006A4EF6" w:rsidRPr="002340F7">
        <w:rPr>
          <w:rFonts w:ascii="Garamond" w:hAnsi="Garamond"/>
          <w:bCs/>
          <w:sz w:val="24"/>
          <w:szCs w:val="24"/>
        </w:rPr>
        <w:t xml:space="preserve"> Eksperti ligjor/ekspertët ligjorë ia raportojnë gjetjet e tyre me shkrim dhe verbalisht komisionit si dhe propozojnë planin e hetimeve. Eksperti ligjor/ekspertët ligjorë ndalohen të bëjnë deklarata publike mbi gjetjet</w:t>
      </w:r>
      <w:r w:rsidRPr="002340F7">
        <w:rPr>
          <w:rFonts w:ascii="Garamond" w:hAnsi="Garamond"/>
          <w:sz w:val="24"/>
          <w:szCs w:val="24"/>
        </w:rPr>
        <w:t>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3. Pasi sigurohen të dhënat paraprake për çështjen</w:t>
      </w:r>
      <w:r w:rsidR="006A4EF6" w:rsidRPr="002340F7">
        <w:rPr>
          <w:rFonts w:ascii="Garamond" w:hAnsi="Garamond"/>
          <w:sz w:val="24"/>
          <w:szCs w:val="24"/>
        </w:rPr>
        <w:t xml:space="preserve"> </w:t>
      </w:r>
      <w:r w:rsidR="006A4EF6" w:rsidRPr="002340F7">
        <w:rPr>
          <w:rFonts w:ascii="Garamond" w:hAnsi="Garamond"/>
          <w:bCs/>
          <w:sz w:val="24"/>
          <w:szCs w:val="24"/>
        </w:rPr>
        <w:t>nga eksperti ligjor/ekspertët ligjorë</w:t>
      </w:r>
      <w:r w:rsidRPr="002340F7">
        <w:rPr>
          <w:rFonts w:ascii="Garamond" w:hAnsi="Garamond"/>
          <w:sz w:val="24"/>
          <w:szCs w:val="24"/>
        </w:rPr>
        <w:t>, komisioni me vendim të ndërmjetëm miraton planin e hetimeve</w:t>
      </w:r>
      <w:r w:rsidR="008A6048" w:rsidRPr="002340F7">
        <w:rPr>
          <w:rFonts w:ascii="Garamond" w:hAnsi="Garamond"/>
          <w:sz w:val="24"/>
          <w:szCs w:val="24"/>
        </w:rPr>
        <w:t xml:space="preserve"> </w:t>
      </w:r>
      <w:r w:rsidR="008A6048" w:rsidRPr="002340F7">
        <w:rPr>
          <w:rFonts w:ascii="Garamond" w:hAnsi="Garamond"/>
          <w:bCs/>
          <w:sz w:val="24"/>
          <w:szCs w:val="24"/>
        </w:rPr>
        <w:t>sipas propozimeve të ekspertëve</w:t>
      </w:r>
      <w:r w:rsidRPr="002340F7">
        <w:rPr>
          <w:rFonts w:ascii="Garamond" w:hAnsi="Garamond"/>
          <w:sz w:val="24"/>
          <w:szCs w:val="24"/>
        </w:rPr>
        <w:t xml:space="preserve"> deri në përfundimin e tyre. Plani i hetimeve</w:t>
      </w:r>
      <w:r w:rsidR="00714156" w:rsidRPr="002340F7">
        <w:rPr>
          <w:rFonts w:ascii="Garamond" w:hAnsi="Garamond"/>
          <w:sz w:val="24"/>
          <w:szCs w:val="24"/>
        </w:rPr>
        <w:t xml:space="preserve"> </w:t>
      </w:r>
      <w:r w:rsidRPr="002340F7">
        <w:rPr>
          <w:rFonts w:ascii="Garamond" w:hAnsi="Garamond"/>
          <w:sz w:val="24"/>
          <w:szCs w:val="24"/>
        </w:rPr>
        <w:t>mund të ndryshojë gjatë zhvillimit të hetimeve, kur dalin prova ose ngjarje të reja që lidhen me çështjen.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4. Plani i hetimeve përmban gjithë hapat proceduralë, veprimet hetimore që do të ndiqen nga komisioni për hetimin e çështjes, si dhe rrethin e personave që do të merren si dëshmitarë ose ekspertë, sipas rregullave të Kodit të Procedurës Penale.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5. Pas miratimit të planit të hetimit, komisioni deklaron fillimin e hetimeve.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16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Thirrja për të dëshmuar</w:t>
      </w:r>
    </w:p>
    <w:p w:rsidR="007C6513" w:rsidRPr="002340F7" w:rsidRDefault="00DD73CA" w:rsidP="007C6513">
      <w:pPr>
        <w:pStyle w:val="Paragrafi"/>
        <w:jc w:val="cente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i/>
          <w:sz w:val="24"/>
          <w:szCs w:val="24"/>
        </w:rPr>
        <w:t xml:space="preserve">(Shtuar pikat 1/1, 1/2, 2/1, 2/2, 2/3, 2/4, 2/5 </w:t>
      </w:r>
      <w:r w:rsidR="007C6513" w:rsidRPr="002340F7">
        <w:rPr>
          <w:rFonts w:ascii="Garamond" w:hAnsi="Garamond"/>
          <w:i/>
          <w:sz w:val="24"/>
          <w:szCs w:val="24"/>
        </w:rPr>
        <w:t>me ligjin nr. 106/2023, datë 21.12.2023</w:t>
      </w:r>
      <w:r w:rsidR="002003D9">
        <w:rPr>
          <w:rStyle w:val="FootnoteReference"/>
          <w:rFonts w:ascii="Garamond" w:hAnsi="Garamond"/>
          <w:i/>
          <w:sz w:val="24"/>
          <w:szCs w:val="24"/>
        </w:rPr>
        <w:footnoteReference w:id="2"/>
      </w:r>
      <w:r w:rsidR="007C6513" w:rsidRPr="002340F7">
        <w:rPr>
          <w:rFonts w:ascii="Garamond" w:hAnsi="Garamond"/>
          <w:i/>
          <w:sz w:val="24"/>
          <w:szCs w:val="24"/>
        </w:rPr>
        <w:t>)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1. Komisioni thërret dëshmitarë për të sqaruar rrethana të ndryshme që lidhen me çështjen, sipas rregullave të parashikuara në Kodin e Procedurës Penale.</w:t>
      </w:r>
    </w:p>
    <w:p w:rsidR="007C6513" w:rsidRPr="002340F7" w:rsidRDefault="007C6513" w:rsidP="007C6513">
      <w:pPr>
        <w:ind w:firstLine="284"/>
        <w:jc w:val="both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 xml:space="preserve">     1/1. Dëshmitari nuk duhet të dëshmojë për çka flitet në publik dhe as të shprehë vlerësime personale, me përjashtim të rasteve kur ato nuk mund të ndahen nga dëshmia për faktet.</w:t>
      </w:r>
    </w:p>
    <w:p w:rsidR="007C6513" w:rsidRPr="002340F7" w:rsidRDefault="007C6513" w:rsidP="007C6513">
      <w:pPr>
        <w:pStyle w:val="Paragrafi"/>
        <w:ind w:firstLine="0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 xml:space="preserve">          1/2. </w:t>
      </w:r>
      <w:r w:rsidR="002003D9">
        <w:rPr>
          <w:rFonts w:ascii="Garamond" w:hAnsi="Garamond"/>
          <w:bCs/>
          <w:sz w:val="24"/>
          <w:szCs w:val="24"/>
        </w:rPr>
        <w:t>Shfuqizuar</w:t>
      </w:r>
      <w:r w:rsidRPr="002340F7">
        <w:rPr>
          <w:rFonts w:ascii="Garamond" w:hAnsi="Garamond"/>
          <w:bCs/>
          <w:sz w:val="24"/>
          <w:szCs w:val="24"/>
        </w:rPr>
        <w:t>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2. Thirrja e dëshmitarëve bëhet me vendim të ndërmjetëm.</w:t>
      </w:r>
    </w:p>
    <w:p w:rsidR="00DD73CA" w:rsidRPr="002340F7" w:rsidRDefault="00DD73CA" w:rsidP="00DD73CA">
      <w:pPr>
        <w:ind w:firstLine="284"/>
        <w:jc w:val="both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lastRenderedPageBreak/>
        <w:t xml:space="preserve">    2/1. Pyetja e dëshmitarëve si rregull bëhet individualisht dhe pa praninë e dëshmitarëve të tjerë që do të pyeten më vonë.</w:t>
      </w:r>
    </w:p>
    <w:p w:rsidR="00DD73CA" w:rsidRPr="002340F7" w:rsidRDefault="00DD73CA" w:rsidP="00DD73CA">
      <w:pPr>
        <w:ind w:firstLine="284"/>
        <w:jc w:val="both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 xml:space="preserve">   2/2. Çdo dëshmitar, përpara se të pyetet, informohet për çështjen për të cilën i kërkohet të dëshmojë, për të drejtat e tij ligjore dhe për pasojat ligjore të mosparaqitjes.</w:t>
      </w:r>
    </w:p>
    <w:p w:rsidR="00DD73CA" w:rsidRPr="002340F7" w:rsidRDefault="00DD73CA" w:rsidP="00DD73CA">
      <w:pPr>
        <w:ind w:firstLine="284"/>
        <w:jc w:val="both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 xml:space="preserve">   2/3. Dëshmitarët kanë të drejtë të kërkojnë ndihmën e një mbrojtësi ligjor të zgjedhur prej tyre për seancën dëgjimore. Çdo dëshmitari i jepet mundësia e një deklarate paraprake të kontekstualizuar lidhur me objektin e pyetjes.</w:t>
      </w:r>
    </w:p>
    <w:p w:rsidR="00DD73CA" w:rsidRPr="002340F7" w:rsidRDefault="00DD73CA" w:rsidP="00DD73CA">
      <w:pPr>
        <w:ind w:firstLine="284"/>
        <w:jc w:val="both"/>
        <w:rPr>
          <w:rFonts w:ascii="Garamond" w:hAnsi="Garamond"/>
          <w:bCs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 xml:space="preserve">   2/4. </w:t>
      </w:r>
      <w:r w:rsidR="002003D9">
        <w:rPr>
          <w:rFonts w:ascii="Garamond" w:hAnsi="Garamond"/>
          <w:bCs/>
          <w:sz w:val="24"/>
          <w:szCs w:val="24"/>
        </w:rPr>
        <w:t>Shfuqizuar.</w:t>
      </w:r>
      <w:bookmarkStart w:id="1" w:name="_GoBack"/>
      <w:bookmarkEnd w:id="1"/>
    </w:p>
    <w:p w:rsidR="00DD73CA" w:rsidRPr="002340F7" w:rsidRDefault="00DD73CA" w:rsidP="00DD73CA">
      <w:pPr>
        <w:pStyle w:val="Paragrafi"/>
        <w:ind w:firstLine="0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bCs/>
          <w:sz w:val="24"/>
          <w:szCs w:val="24"/>
        </w:rPr>
        <w:t xml:space="preserve">       2/5. Pyetja e çdo dëshmitari respekton për aq sa është e mundur rregullat e parashikuara në nenin 95 të Rregullores së Kuvendit.</w:t>
      </w:r>
    </w:p>
    <w:p w:rsidR="003C2699" w:rsidRPr="002340F7" w:rsidRDefault="00DD73CA" w:rsidP="00DD73CA">
      <w:pPr>
        <w:pStyle w:val="Paragrafi"/>
        <w:ind w:firstLine="0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           </w:t>
      </w:r>
      <w:r w:rsidR="003C2699" w:rsidRPr="002340F7">
        <w:rPr>
          <w:rFonts w:ascii="Garamond" w:hAnsi="Garamond"/>
          <w:sz w:val="24"/>
          <w:szCs w:val="24"/>
        </w:rPr>
        <w:t>3. Të gjitha dëshmitë e marra regjistrohen në procesverbalin e mbledhjes të komisionit.</w:t>
      </w:r>
    </w:p>
    <w:p w:rsidR="003C2699" w:rsidRPr="002340F7" w:rsidRDefault="00DD73CA" w:rsidP="00DD73CA">
      <w:pPr>
        <w:pStyle w:val="Paragrafi"/>
        <w:ind w:firstLine="0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           </w:t>
      </w:r>
      <w:r w:rsidR="003C2699" w:rsidRPr="002340F7">
        <w:rPr>
          <w:rFonts w:ascii="Garamond" w:hAnsi="Garamond"/>
          <w:sz w:val="24"/>
          <w:szCs w:val="24"/>
        </w:rPr>
        <w:t>4. Kur dëshmitari nuk paraqitet pa arsye të përligjura, i kërkohet organeve të policisë të bëjnë thirrjen me forcë të tij.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17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Administrimi i dokumenteve dhe të dhënave të tjera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që ndihmojnë hetimet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1. Në shërbim të hetimeve mbi çështjen, komisioni administron dokumente zyrtare, si dhe të dhëna të tjera që ndihmojnë në zhvillimin e hetimeve.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2. Organet kompetente që i disponojnë këto të dhëna dhe dokumente janë të detyruara t’ia përcjellin zyrtarisht komisionit, sipas kërkesës së tij.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3. Anëtarët dhe personeli ndihmës i komisionit janë përgjegjës për ruajtjen e sekretit shtetëror gjatë hetimeve, sipas rregullave të parashikuara në nenet 159,160 dhe 161 të Kodit të Procedurës Penale.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18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Ekspertët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1. Ekspertët thirren dhe kanë detyrime, sipas rregullave të parashikuara në Kodin e Procedurës Penale.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2. Për të sqaruar rrethana të ndryshme që lidhen me çështjen, komisioni thërret ekspertë të njohur nga gjykata për fusha të ndryshme.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3. Ekspertët janë të detyruar të raportojnë me shkrim për pyetjet që ngre komisioni për ta.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4. Ekspertët duhet të jenë të paanshëm në konkluzionet e tyre dhe duhet të raportojnë mendimin e tyre për çështjen mbi parimet e profesionalizmit. 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19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Përfundimi i hetimit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1. Hetimet quhen të përfunduara kur përmbushen të gjitha pikat e planit të hetimeve dhe kur komisioni krijon mendim të qartë për çështjen objekt hetimi.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2. Përfundimi i hetimeve deklarohet me vendim të ndërmjetëm.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20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Përgatitja e raportit përfundimtar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1. Pas përfundimit të hetimeve, kryetari i komisionit paraqet raportin përfundimtar të hetimeve, i cili përmban konkluzionet e hetimit, provat që kanë çuar komisionin në këto konkluzione, si dhe propozime për zgjidhjen e çështjes ose masa ndëshkimore për persona përgjegjës, kur ka të tillë.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lastRenderedPageBreak/>
        <w:t>2. Raporti përfundimtar shoqërohet edhe me planin e hetimeve, si dhe me aktet e ekspertimit, që mund të jenë bërë gjatë hetimit.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3. Kur komisioni, pas përfundimit të hetimeve, çmon se zyrtarë me imunitet plotësojnë kushtet për shkarkimin e tyre, propozon fillimin e procedurave të shkarkimit. Kur këto procedura kanë filluar, i mbështet ato me konkluzionet e hetimit.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4. Raporti përfundimtar miratohet nga komisioni me vendim përfundimtar.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21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Mendimi i pakicës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Anëtarët e komisionit që kanë mendim ndryshe, pjesërisht ose të plotë, me konkluzionet e raportit përfundimtar, duhet të përgatisin me shkrim mendimet e tyre, që i bashkëngjiten vendimit përfundimtar.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22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Paraqitja e raportit në Kuvend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1. Raporti përfundimtar i paraqitet seancës plenare të Kuvendit brenda 7 ditëve nga data e marrjes së vendimit përfundimtar të komisionit.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2. Kuvendi i miraton konkluzionet e komisionit në përputhje me përcaktimet e bëra në nenin 78 të Kushtetutës. 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3. Kur raporti i miratuar në Kuvend përmban të dhëna për ekzistencën e veprave penale, atëherë ai i dërgohet Prokurorit të Përgjithshëm</w:t>
      </w:r>
      <w:r w:rsidR="00BA157B" w:rsidRPr="002340F7">
        <w:rPr>
          <w:rFonts w:ascii="Garamond" w:hAnsi="Garamond"/>
          <w:bCs/>
          <w:sz w:val="24"/>
          <w:szCs w:val="24"/>
        </w:rPr>
        <w:t>/Drejtues i Prokurorisë së Posaçme</w:t>
      </w:r>
      <w:r w:rsidRPr="002340F7">
        <w:rPr>
          <w:rFonts w:ascii="Garamond" w:hAnsi="Garamond"/>
          <w:sz w:val="24"/>
          <w:szCs w:val="24"/>
        </w:rPr>
        <w:t xml:space="preserve"> për fillimin e çështjes penale.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4. Prokurori i Përgjithshëm</w:t>
      </w:r>
      <w:bookmarkStart w:id="2" w:name="_Hlk156818399"/>
      <w:r w:rsidR="005F3A52" w:rsidRPr="002340F7">
        <w:rPr>
          <w:rFonts w:ascii="Garamond" w:hAnsi="Garamond"/>
          <w:bCs/>
          <w:sz w:val="24"/>
          <w:szCs w:val="24"/>
        </w:rPr>
        <w:t>/Drejtues i Prokurorisë së Posaçme</w:t>
      </w:r>
      <w:bookmarkEnd w:id="2"/>
      <w:r w:rsidRPr="002340F7">
        <w:rPr>
          <w:rFonts w:ascii="Garamond" w:hAnsi="Garamond"/>
          <w:sz w:val="24"/>
          <w:szCs w:val="24"/>
        </w:rPr>
        <w:t xml:space="preserve">, kur konstaton se janë kryer vepra penale, fillon çështjen penale dhe më pas njofton Kuvendin për fillimin e hetimeve. 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5. Kur raporti i Kuvendit përmban të dhëna për vepra penale të kryera nga një zyrtar me imunitet dhe Kuvendi nuk e ka shkarkuar atë, atëherë Prokurori i Përgjithshëm</w:t>
      </w:r>
      <w:r w:rsidR="005F3A52" w:rsidRPr="002340F7">
        <w:rPr>
          <w:rFonts w:ascii="Garamond" w:hAnsi="Garamond"/>
          <w:bCs/>
          <w:sz w:val="24"/>
          <w:szCs w:val="24"/>
        </w:rPr>
        <w:t>/Drejtues i Prokurorisë së Posaçme</w:t>
      </w:r>
      <w:r w:rsidRPr="002340F7">
        <w:rPr>
          <w:rFonts w:ascii="Garamond" w:hAnsi="Garamond"/>
          <w:sz w:val="24"/>
          <w:szCs w:val="24"/>
        </w:rPr>
        <w:t xml:space="preserve"> i kërkon Kuvendit heqjen e imunitetit të zyrtarit përkatës. 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6. Me paraqitjen e raportit përfundimtar në Kuvend, komisioni pushon së ekzistuari.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23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Buxheti i komisionit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1. Për veprimtarinë e tij, komisioni ka fondin financiar të caktuar nga Kuvendi me propozim të komisionit.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2. Shpenzimet e komisionit miratohen dhe ndiqen nga kryesia e komisionit. Anëtarët e komisionit shpërblehen në bazë të rregullave të caktuara në Rregulloren e Kuvendit.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24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Dispozitë e fundit</w:t>
      </w:r>
    </w:p>
    <w:p w:rsidR="00840ABF" w:rsidRPr="002340F7" w:rsidRDefault="00840ABF" w:rsidP="00840ABF">
      <w:pPr>
        <w:pStyle w:val="Paragrafi"/>
        <w:jc w:val="cente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i/>
          <w:sz w:val="24"/>
          <w:szCs w:val="24"/>
        </w:rPr>
        <w:t>(Shfuqizuar pika 2 me ligjin nr. 106/2023, datë 21.12.2023)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1. Komisioni hetimor i Kuvendit për organizimin e mbledhjeve mbështetet në Rregulloren e Kuvendit.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 xml:space="preserve">2. </w:t>
      </w:r>
      <w:r w:rsidR="00840ABF" w:rsidRPr="002340F7">
        <w:rPr>
          <w:rFonts w:ascii="Garamond" w:hAnsi="Garamond"/>
          <w:sz w:val="24"/>
          <w:szCs w:val="24"/>
        </w:rPr>
        <w:t>Shfuqizuar</w:t>
      </w:r>
      <w:r w:rsidRPr="002340F7">
        <w:rPr>
          <w:rFonts w:ascii="Garamond" w:hAnsi="Garamond"/>
          <w:sz w:val="24"/>
          <w:szCs w:val="24"/>
        </w:rPr>
        <w:t>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NeniNr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Neni 25</w:t>
      </w:r>
    </w:p>
    <w:p w:rsidR="003C2699" w:rsidRPr="002340F7" w:rsidRDefault="003C2699" w:rsidP="003C2699">
      <w:pPr>
        <w:pStyle w:val="NeniTitull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Hyrja në fuqi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  <w:r w:rsidRPr="002340F7">
        <w:rPr>
          <w:rFonts w:ascii="Garamond" w:hAnsi="Garamond"/>
          <w:sz w:val="24"/>
          <w:szCs w:val="24"/>
        </w:rPr>
        <w:t>Ky ligj hyn në fuqi 15 ditë pas botimit në Fletoren Zyrtare.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Shpallja"/>
        <w:rPr>
          <w:rFonts w:ascii="Garamond" w:hAnsi="Garamond"/>
          <w:color w:val="auto"/>
          <w:sz w:val="24"/>
          <w:szCs w:val="24"/>
        </w:rPr>
      </w:pPr>
      <w:r w:rsidRPr="002340F7">
        <w:rPr>
          <w:rFonts w:ascii="Garamond" w:hAnsi="Garamond"/>
          <w:color w:val="auto"/>
          <w:sz w:val="24"/>
          <w:szCs w:val="24"/>
        </w:rPr>
        <w:t>Shpallur me dekretin nr. 3342, datë 23.5.2002 të Presidentit të Republikës së Shqipërisë, Rexhep Meidani</w:t>
      </w: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3C2699" w:rsidRPr="002340F7" w:rsidRDefault="003C2699" w:rsidP="003C2699">
      <w:pPr>
        <w:pStyle w:val="Paragrafi"/>
        <w:rPr>
          <w:rFonts w:ascii="Garamond" w:hAnsi="Garamond"/>
          <w:sz w:val="24"/>
          <w:szCs w:val="24"/>
        </w:rPr>
      </w:pPr>
    </w:p>
    <w:p w:rsidR="00A0784B" w:rsidRPr="002340F7" w:rsidRDefault="00A0784B" w:rsidP="007732C8">
      <w:pPr>
        <w:rPr>
          <w:rFonts w:ascii="Garamond" w:hAnsi="Garamond"/>
          <w:sz w:val="24"/>
          <w:szCs w:val="24"/>
        </w:rPr>
      </w:pPr>
    </w:p>
    <w:sectPr w:rsidR="00A0784B" w:rsidRPr="002340F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36C" w:rsidRDefault="0059336C" w:rsidP="002003D9">
      <w:r>
        <w:separator/>
      </w:r>
    </w:p>
  </w:endnote>
  <w:endnote w:type="continuationSeparator" w:id="0">
    <w:p w:rsidR="0059336C" w:rsidRDefault="0059336C" w:rsidP="0020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36C" w:rsidRDefault="0059336C" w:rsidP="002003D9">
      <w:r>
        <w:separator/>
      </w:r>
    </w:p>
  </w:footnote>
  <w:footnote w:type="continuationSeparator" w:id="0">
    <w:p w:rsidR="0059336C" w:rsidRDefault="0059336C" w:rsidP="002003D9">
      <w:r>
        <w:continuationSeparator/>
      </w:r>
    </w:p>
  </w:footnote>
  <w:footnote w:id="1">
    <w:p w:rsidR="002003D9" w:rsidRPr="002003D9" w:rsidRDefault="002003D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2003D9">
        <w:rPr>
          <w:i/>
        </w:rPr>
        <w:t>Ndryshuar me Vendimin e Gjykatës Kushtetuese nr. 54, datë 9.7.2024, botuar në FZ nr. 145, datë 13.8.2024.</w:t>
      </w:r>
    </w:p>
  </w:footnote>
  <w:footnote w:id="2">
    <w:p w:rsidR="002003D9" w:rsidRPr="002003D9" w:rsidRDefault="002003D9" w:rsidP="002003D9">
      <w:pPr>
        <w:pStyle w:val="FootnoteText"/>
        <w:rPr>
          <w:bCs/>
          <w:i/>
          <w:lang w:val="sq-AL"/>
        </w:rPr>
      </w:pPr>
      <w:r>
        <w:rPr>
          <w:rStyle w:val="FootnoteReference"/>
        </w:rPr>
        <w:footnoteRef/>
      </w:r>
      <w:r>
        <w:t xml:space="preserve"> </w:t>
      </w:r>
      <w:r w:rsidRPr="002003D9">
        <w:rPr>
          <w:bCs/>
          <w:i/>
          <w:lang w:val="sq-AL"/>
        </w:rPr>
        <w:t>Shfuqizuar nënpikat 1/2 të pikës 1 dhe 2/4 të pikës 2 me Vendimin e Gjykatës Ku</w:t>
      </w:r>
      <w:r>
        <w:rPr>
          <w:bCs/>
          <w:i/>
          <w:lang w:val="sq-AL"/>
        </w:rPr>
        <w:t>shtetuese nr. 54, datë 9.7.2024.</w:t>
      </w:r>
    </w:p>
    <w:p w:rsidR="002003D9" w:rsidRPr="002003D9" w:rsidRDefault="002003D9">
      <w:pPr>
        <w:pStyle w:val="FootnoteText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82"/>
    <w:rsid w:val="000123C5"/>
    <w:rsid w:val="000176B9"/>
    <w:rsid w:val="000637B6"/>
    <w:rsid w:val="00074162"/>
    <w:rsid w:val="00075BF5"/>
    <w:rsid w:val="00087AA3"/>
    <w:rsid w:val="000B29AB"/>
    <w:rsid w:val="000B2B3D"/>
    <w:rsid w:val="000C1762"/>
    <w:rsid w:val="000E18DF"/>
    <w:rsid w:val="001078D3"/>
    <w:rsid w:val="00134ADF"/>
    <w:rsid w:val="00153453"/>
    <w:rsid w:val="00187855"/>
    <w:rsid w:val="001A58B2"/>
    <w:rsid w:val="001C7978"/>
    <w:rsid w:val="002003D9"/>
    <w:rsid w:val="0022170D"/>
    <w:rsid w:val="0022616B"/>
    <w:rsid w:val="00226BC7"/>
    <w:rsid w:val="002340F7"/>
    <w:rsid w:val="00253C3A"/>
    <w:rsid w:val="002773D9"/>
    <w:rsid w:val="0028110B"/>
    <w:rsid w:val="002C6BAB"/>
    <w:rsid w:val="002C71DA"/>
    <w:rsid w:val="002D34E0"/>
    <w:rsid w:val="00304413"/>
    <w:rsid w:val="00311443"/>
    <w:rsid w:val="00321D9D"/>
    <w:rsid w:val="00330FB8"/>
    <w:rsid w:val="0034495D"/>
    <w:rsid w:val="00380A1E"/>
    <w:rsid w:val="00383FD5"/>
    <w:rsid w:val="003C0E50"/>
    <w:rsid w:val="003C2699"/>
    <w:rsid w:val="003D3B20"/>
    <w:rsid w:val="003E06F6"/>
    <w:rsid w:val="003E3D3E"/>
    <w:rsid w:val="003F043A"/>
    <w:rsid w:val="003F21D9"/>
    <w:rsid w:val="00423160"/>
    <w:rsid w:val="004312CA"/>
    <w:rsid w:val="00441D01"/>
    <w:rsid w:val="004647A6"/>
    <w:rsid w:val="00470F9C"/>
    <w:rsid w:val="00481702"/>
    <w:rsid w:val="004A6E36"/>
    <w:rsid w:val="0050367C"/>
    <w:rsid w:val="00504A56"/>
    <w:rsid w:val="00507AF2"/>
    <w:rsid w:val="00543147"/>
    <w:rsid w:val="00545117"/>
    <w:rsid w:val="0054723B"/>
    <w:rsid w:val="00573C30"/>
    <w:rsid w:val="0058563C"/>
    <w:rsid w:val="0059336C"/>
    <w:rsid w:val="00597C96"/>
    <w:rsid w:val="005A53C5"/>
    <w:rsid w:val="005D4BA8"/>
    <w:rsid w:val="005E1158"/>
    <w:rsid w:val="005F3A52"/>
    <w:rsid w:val="00604350"/>
    <w:rsid w:val="006A37D8"/>
    <w:rsid w:val="006A38AD"/>
    <w:rsid w:val="006A4EF6"/>
    <w:rsid w:val="006D5C49"/>
    <w:rsid w:val="0070482D"/>
    <w:rsid w:val="00705463"/>
    <w:rsid w:val="00714156"/>
    <w:rsid w:val="0074183C"/>
    <w:rsid w:val="00767527"/>
    <w:rsid w:val="007732C8"/>
    <w:rsid w:val="007943D4"/>
    <w:rsid w:val="007B007A"/>
    <w:rsid w:val="007B0B5A"/>
    <w:rsid w:val="007C6513"/>
    <w:rsid w:val="0080475E"/>
    <w:rsid w:val="008072B9"/>
    <w:rsid w:val="008105AD"/>
    <w:rsid w:val="00823618"/>
    <w:rsid w:val="00840ABF"/>
    <w:rsid w:val="00841EC5"/>
    <w:rsid w:val="008521B4"/>
    <w:rsid w:val="00872000"/>
    <w:rsid w:val="00881600"/>
    <w:rsid w:val="00882014"/>
    <w:rsid w:val="00886693"/>
    <w:rsid w:val="008A6048"/>
    <w:rsid w:val="008C612B"/>
    <w:rsid w:val="008D1948"/>
    <w:rsid w:val="008F5672"/>
    <w:rsid w:val="009234AE"/>
    <w:rsid w:val="00964189"/>
    <w:rsid w:val="00975C64"/>
    <w:rsid w:val="009A676B"/>
    <w:rsid w:val="009C29DF"/>
    <w:rsid w:val="009F72BC"/>
    <w:rsid w:val="00A0784B"/>
    <w:rsid w:val="00A246D1"/>
    <w:rsid w:val="00A4082D"/>
    <w:rsid w:val="00A6510C"/>
    <w:rsid w:val="00A71F09"/>
    <w:rsid w:val="00A72526"/>
    <w:rsid w:val="00A923BE"/>
    <w:rsid w:val="00A96B30"/>
    <w:rsid w:val="00AA4D4B"/>
    <w:rsid w:val="00AC7E19"/>
    <w:rsid w:val="00AD024C"/>
    <w:rsid w:val="00AD0D17"/>
    <w:rsid w:val="00AD1E71"/>
    <w:rsid w:val="00B26C38"/>
    <w:rsid w:val="00BA157B"/>
    <w:rsid w:val="00BB5AB5"/>
    <w:rsid w:val="00BC26F8"/>
    <w:rsid w:val="00BC6B73"/>
    <w:rsid w:val="00BD56AC"/>
    <w:rsid w:val="00BF22C8"/>
    <w:rsid w:val="00C028C4"/>
    <w:rsid w:val="00C158CF"/>
    <w:rsid w:val="00C22BA7"/>
    <w:rsid w:val="00C36B40"/>
    <w:rsid w:val="00C7710C"/>
    <w:rsid w:val="00CB1547"/>
    <w:rsid w:val="00CF2E64"/>
    <w:rsid w:val="00D075AA"/>
    <w:rsid w:val="00D1319A"/>
    <w:rsid w:val="00D911D1"/>
    <w:rsid w:val="00D92AC6"/>
    <w:rsid w:val="00DC1046"/>
    <w:rsid w:val="00DC64E5"/>
    <w:rsid w:val="00DD29D9"/>
    <w:rsid w:val="00DD73CA"/>
    <w:rsid w:val="00E030B2"/>
    <w:rsid w:val="00E06AA7"/>
    <w:rsid w:val="00E624E2"/>
    <w:rsid w:val="00E645E3"/>
    <w:rsid w:val="00E656FE"/>
    <w:rsid w:val="00EA206E"/>
    <w:rsid w:val="00EC2752"/>
    <w:rsid w:val="00ED0C0C"/>
    <w:rsid w:val="00EE57D2"/>
    <w:rsid w:val="00EF4752"/>
    <w:rsid w:val="00F230CB"/>
    <w:rsid w:val="00F55282"/>
    <w:rsid w:val="00F6092D"/>
    <w:rsid w:val="00F623B4"/>
    <w:rsid w:val="00F85A3A"/>
    <w:rsid w:val="00F861CC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A63F14E-32DD-42BD-9930-735742A2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699"/>
    <w:rPr>
      <w:lang w:val="en-GB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val="en-GB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964189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/>
    </w:rPr>
  </w:style>
  <w:style w:type="paragraph" w:styleId="ListParagraph">
    <w:name w:val="List Paragraph"/>
    <w:basedOn w:val="Normal"/>
    <w:uiPriority w:val="34"/>
    <w:qFormat/>
    <w:rsid w:val="007C651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03D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03D9"/>
    <w:rPr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003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44D7A-BEDA-4332-A8A6-B820FA558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3151</Words>
  <Characters>17963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Sara Mborja</cp:lastModifiedBy>
  <cp:revision>2</cp:revision>
  <dcterms:created xsi:type="dcterms:W3CDTF">2026-05-29T08:57:00Z</dcterms:created>
  <dcterms:modified xsi:type="dcterms:W3CDTF">2026-05-29T08:57:00Z</dcterms:modified>
</cp:coreProperties>
</file>