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967" w:rsidRPr="007B7BA2" w:rsidRDefault="008A4967" w:rsidP="008A4967">
      <w:pPr>
        <w:pStyle w:val="Akti"/>
        <w:rPr>
          <w:rFonts w:ascii="Times New Roman" w:hAnsi="Times New Roman"/>
          <w:sz w:val="24"/>
          <w:szCs w:val="24"/>
        </w:rPr>
      </w:pPr>
      <w:r w:rsidRPr="007B7BA2">
        <w:rPr>
          <w:rFonts w:ascii="Times New Roman" w:hAnsi="Times New Roman"/>
          <w:sz w:val="24"/>
          <w:szCs w:val="24"/>
        </w:rPr>
        <w:t>L I GJ</w:t>
      </w:r>
    </w:p>
    <w:p w:rsidR="008A4967" w:rsidRPr="007B7BA2" w:rsidRDefault="008A4967" w:rsidP="008A4967">
      <w:pPr>
        <w:pStyle w:val="NumriData"/>
        <w:rPr>
          <w:rFonts w:ascii="Times New Roman" w:hAnsi="Times New Roman"/>
          <w:sz w:val="24"/>
          <w:szCs w:val="24"/>
        </w:rPr>
      </w:pPr>
      <w:r w:rsidRPr="007B7BA2">
        <w:rPr>
          <w:rFonts w:ascii="Times New Roman" w:hAnsi="Times New Roman"/>
          <w:sz w:val="24"/>
          <w:szCs w:val="24"/>
        </w:rPr>
        <w:t>Nr. 8905, datë 6.6.2002</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Titulli"/>
        <w:rPr>
          <w:rFonts w:ascii="Times New Roman" w:hAnsi="Times New Roman"/>
          <w:sz w:val="24"/>
          <w:szCs w:val="24"/>
        </w:rPr>
      </w:pPr>
      <w:r w:rsidRPr="007B7BA2">
        <w:rPr>
          <w:rFonts w:ascii="Times New Roman" w:hAnsi="Times New Roman"/>
          <w:sz w:val="24"/>
          <w:szCs w:val="24"/>
        </w:rPr>
        <w:t>PËR MBROJTJEN E MJEDISIT DETAR NGA NDOTJA DHE DËMTIMI</w:t>
      </w:r>
    </w:p>
    <w:p w:rsidR="00B02EBC" w:rsidRPr="007B7BA2" w:rsidRDefault="00B02EBC" w:rsidP="00B02EBC">
      <w:pPr>
        <w:pStyle w:val="NumriData"/>
        <w:rPr>
          <w:rFonts w:ascii="Times New Roman" w:eastAsia="MS Mincho" w:hAnsi="Times New Roman"/>
          <w:b w:val="0"/>
          <w:i/>
          <w:sz w:val="24"/>
          <w:szCs w:val="24"/>
        </w:rPr>
      </w:pPr>
      <w:r w:rsidRPr="007B7BA2">
        <w:rPr>
          <w:rFonts w:ascii="Times New Roman" w:hAnsi="Times New Roman"/>
          <w:b w:val="0"/>
          <w:i/>
          <w:sz w:val="24"/>
          <w:szCs w:val="24"/>
        </w:rPr>
        <w:t xml:space="preserve">(Ndryshuar me ligjin nr. 10 137, </w:t>
      </w:r>
      <w:r w:rsidRPr="007B7BA2">
        <w:rPr>
          <w:rFonts w:ascii="Times New Roman" w:eastAsia="MS Mincho" w:hAnsi="Times New Roman"/>
          <w:b w:val="0"/>
          <w:i/>
          <w:sz w:val="24"/>
          <w:szCs w:val="24"/>
        </w:rPr>
        <w:t>datë 11.5.2009</w:t>
      </w:r>
      <w:r w:rsidRPr="007B7BA2">
        <w:rPr>
          <w:rFonts w:ascii="Times New Roman" w:eastAsia="MS Mincho" w:hAnsi="Times New Roman"/>
          <w:b w:val="0"/>
          <w:i/>
          <w:sz w:val="24"/>
          <w:szCs w:val="24"/>
        </w:rPr>
        <w:t>)</w:t>
      </w:r>
    </w:p>
    <w:p w:rsidR="008A4967" w:rsidRPr="007B7BA2" w:rsidRDefault="00B02EBC" w:rsidP="00B02EBC">
      <w:pPr>
        <w:pStyle w:val="Paragrafi"/>
        <w:jc w:val="right"/>
        <w:rPr>
          <w:rFonts w:ascii="Times New Roman" w:hAnsi="Times New Roman"/>
          <w:sz w:val="24"/>
          <w:szCs w:val="24"/>
        </w:rPr>
      </w:pPr>
      <w:r w:rsidRPr="007B7BA2">
        <w:rPr>
          <w:rFonts w:ascii="Times New Roman" w:hAnsi="Times New Roman"/>
          <w:sz w:val="24"/>
          <w:szCs w:val="24"/>
        </w:rPr>
        <w:t>(I përditësuar)</w:t>
      </w:r>
    </w:p>
    <w:p w:rsidR="00B02EBC" w:rsidRPr="007B7BA2" w:rsidRDefault="00B02EBC" w:rsidP="00B02EBC">
      <w:pPr>
        <w:pStyle w:val="Paragrafi"/>
        <w:jc w:val="right"/>
        <w:rPr>
          <w:rFonts w:ascii="Times New Roman" w:hAnsi="Times New Roman"/>
          <w:sz w:val="24"/>
          <w:szCs w:val="24"/>
        </w:rPr>
      </w:pPr>
    </w:p>
    <w:p w:rsidR="008A4967" w:rsidRPr="007B7BA2" w:rsidRDefault="008A4967" w:rsidP="008A4967">
      <w:pPr>
        <w:pStyle w:val="BazLigjPropozues"/>
        <w:rPr>
          <w:rFonts w:ascii="Times New Roman" w:hAnsi="Times New Roman"/>
          <w:sz w:val="24"/>
          <w:szCs w:val="24"/>
        </w:rPr>
      </w:pPr>
      <w:r w:rsidRPr="007B7BA2">
        <w:rPr>
          <w:rFonts w:ascii="Times New Roman" w:hAnsi="Times New Roman"/>
          <w:sz w:val="24"/>
          <w:szCs w:val="24"/>
        </w:rPr>
        <w:t xml:space="preserve">Në mbështetje të neneve 78, 81 pika 1 dhe 83 pika 1 të Kushtetutës, me propozimin e Këshillit të Ministrave, </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Institucioni"/>
        <w:rPr>
          <w:rFonts w:ascii="Times New Roman" w:hAnsi="Times New Roman"/>
          <w:sz w:val="24"/>
          <w:szCs w:val="24"/>
        </w:rPr>
      </w:pPr>
      <w:r w:rsidRPr="007B7BA2">
        <w:rPr>
          <w:rFonts w:ascii="Times New Roman" w:hAnsi="Times New Roman"/>
          <w:sz w:val="24"/>
          <w:szCs w:val="24"/>
        </w:rPr>
        <w:t xml:space="preserve">K U V E N D I </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VENDOSI"/>
        <w:rPr>
          <w:rFonts w:ascii="Times New Roman" w:hAnsi="Times New Roman"/>
          <w:sz w:val="24"/>
          <w:szCs w:val="24"/>
        </w:rPr>
      </w:pPr>
      <w:r w:rsidRPr="007B7BA2">
        <w:rPr>
          <w:rFonts w:ascii="Times New Roman" w:hAnsi="Times New Roman"/>
          <w:sz w:val="24"/>
          <w:szCs w:val="24"/>
        </w:rPr>
        <w:t>I REPUBLIKËS SË SHQIPËRISË</w:t>
      </w:r>
    </w:p>
    <w:p w:rsidR="008A4967" w:rsidRPr="007B7BA2" w:rsidRDefault="008A4967" w:rsidP="008A4967">
      <w:pPr>
        <w:pStyle w:val="VENDOSI"/>
        <w:rPr>
          <w:rFonts w:ascii="Times New Roman" w:hAnsi="Times New Roman"/>
          <w:sz w:val="24"/>
          <w:szCs w:val="24"/>
        </w:rPr>
      </w:pPr>
      <w:r w:rsidRPr="007B7BA2">
        <w:rPr>
          <w:rFonts w:ascii="Times New Roman" w:hAnsi="Times New Roman"/>
          <w:sz w:val="24"/>
          <w:szCs w:val="24"/>
        </w:rPr>
        <w:t xml:space="preserve">V E N D O </w:t>
      </w:r>
      <w:bookmarkStart w:id="0" w:name="_GoBack"/>
      <w:bookmarkEnd w:id="0"/>
      <w:r w:rsidRPr="007B7BA2">
        <w:rPr>
          <w:rFonts w:ascii="Times New Roman" w:hAnsi="Times New Roman"/>
          <w:sz w:val="24"/>
          <w:szCs w:val="24"/>
        </w:rPr>
        <w:t>S I:</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KreuNr"/>
        <w:rPr>
          <w:rFonts w:ascii="Times New Roman" w:hAnsi="Times New Roman"/>
          <w:sz w:val="24"/>
          <w:szCs w:val="24"/>
        </w:rPr>
      </w:pPr>
      <w:r w:rsidRPr="007B7BA2">
        <w:rPr>
          <w:rFonts w:ascii="Times New Roman" w:hAnsi="Times New Roman"/>
          <w:sz w:val="24"/>
          <w:szCs w:val="24"/>
        </w:rPr>
        <w:t>K R E U   I</w:t>
      </w:r>
    </w:p>
    <w:p w:rsidR="008A4967" w:rsidRPr="007B7BA2" w:rsidRDefault="008A4967" w:rsidP="008A4967">
      <w:pPr>
        <w:pStyle w:val="KreuTitull"/>
        <w:rPr>
          <w:rFonts w:ascii="Times New Roman" w:hAnsi="Times New Roman"/>
          <w:sz w:val="24"/>
          <w:szCs w:val="24"/>
        </w:rPr>
      </w:pPr>
      <w:r w:rsidRPr="007B7BA2">
        <w:rPr>
          <w:rFonts w:ascii="Times New Roman" w:hAnsi="Times New Roman"/>
          <w:sz w:val="24"/>
          <w:szCs w:val="24"/>
        </w:rPr>
        <w:t>DISPOZITA TË PËRGJITHSHME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1</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Qëllimi</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Ky ligj ka për qëllim mbrojtjen e mjedisit detar të Republikës së Shqipërisë nga ndotjet e dëmtimet, parandalimin dhe shmangien e tyre, të shkaktuara nga veprimtaritë njerëzore në det e në zonën bregdetare, të cilat prishin cilësinë e ujit, dëmtojnë burimet e detit e të bregdetit, rrezikojnë faunën dhe florën, kërcënojnë shëndetin e njeriut, si dhe vështirësojnë zhvillimin normal të veprimtarive në këtë mjedis.</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2</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Përkufizime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Në kuptim të këtij ligji: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 “Mjedisi detar” është hapësira detare e Republikës së Shqipërisë, së bashku me faunën dhe florën, pasuritë e ujit, të sipërfaqes së fundit të detit dhe të nëntokës së tij, duke përfshirë edhe vijën bregdetare, plazhet, portet, radat dhe territoret tokësore të tyre, lagunat, grykëderdhjet e lumenjve, liqenet e vijës së ujit, që komunikojnë me detin.</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“Burimet e detit dhe të bregdetit” janë të gjitha pasuritë minerare, llojshmëria biologjike, gjetjet arkeologjike, paleontologjike, që ndodhen në mjedisin detar.</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3. “Ndotje” është futja nga njeriu, drejtpërdrejt ose tërthorazi, e </w:t>
      </w:r>
      <w:proofErr w:type="gramStart"/>
      <w:r w:rsidRPr="007B7BA2">
        <w:rPr>
          <w:rFonts w:ascii="Times New Roman" w:hAnsi="Times New Roman"/>
          <w:sz w:val="24"/>
          <w:szCs w:val="24"/>
        </w:rPr>
        <w:t>lëndëve  ose</w:t>
      </w:r>
      <w:proofErr w:type="gramEnd"/>
      <w:r w:rsidRPr="007B7BA2">
        <w:rPr>
          <w:rFonts w:ascii="Times New Roman" w:hAnsi="Times New Roman"/>
          <w:sz w:val="24"/>
          <w:szCs w:val="24"/>
        </w:rPr>
        <w:t xml:space="preserve"> e energjisë në mjedisin detar, të cilat dëmtojnë burimet e detit dhe të bregdetit, ulin  cilësinë e ujit të detit, rrezikojnë shëndetin e njeriut, pengojnë veprimtaritë detare dhe peshkimin.</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3.1 “Ndotje e madhe” është ndotja komplekse dhe me shtrirje të gjerë, shmangia e së cilës kërkon masa të gjithanshme dhe operacione pastrimi.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3.2 “Ndotje e vogël” është ndotja me shtrirje të kufizuar, shmangia e së cilës përballohet me përdorimin e mjeteve e mundësive vendore.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4. “Hedhje në det” është hedhja e mbeturinave dhe e çdo lloj lënde nga anijet, platformat, instalimet, si dhe nga bregdeti.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5. “Mbytje në det” është fundosja me dashje e anijes, e platformës, e instalimit, si dhe e çdo lloj ngarkese e pajisjeje.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Nuk është mbytje në det hedhja e materialeve që nuk bien në kundërshtim me ligjin dhe konventat ndërkombëtare, ku Republika e Shqipërisë është palë.</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lastRenderedPageBreak/>
        <w:t>6. “Lëndë të rrezikshme” janë lëndët që prodhimi, transporti, ruajtja, përdorimi ose shkarkimi i të cilave në mjedisin detar, si pasojë e vetive të tyre, dëmtojnë shëndetin e njeriut, cilësitë e mjedisit detar, florën, faunën dhe ulin cilësinë e jetës.</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7. “Mbeturina” janë të gjitha llojet e mbetjeve, që vijnë nga zhvillimi i veprimtarive njerëzore, me përjashtim të substancave të radhitura në anekset, që i bashkëlidhen këtij ligji.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8. “Ujëra të ndotura” janë:</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ujërat e zeza;</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mbeturinat e lëngëta që rrjedhin nga çdo lloj burimi;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derdhjet e lëngëta spitalore;</w:t>
      </w:r>
    </w:p>
    <w:p w:rsidR="008A4967" w:rsidRPr="007B7BA2" w:rsidRDefault="008A4967" w:rsidP="008A4967">
      <w:pPr>
        <w:pStyle w:val="Paragrafi"/>
        <w:rPr>
          <w:rFonts w:ascii="Times New Roman" w:hAnsi="Times New Roman"/>
          <w:sz w:val="24"/>
          <w:szCs w:val="24"/>
        </w:rPr>
      </w:pPr>
      <w:proofErr w:type="gramStart"/>
      <w:r w:rsidRPr="007B7BA2">
        <w:rPr>
          <w:rFonts w:ascii="Times New Roman" w:hAnsi="Times New Roman"/>
          <w:sz w:val="24"/>
          <w:szCs w:val="24"/>
        </w:rPr>
        <w:t>ç)  çdo</w:t>
      </w:r>
      <w:proofErr w:type="gramEnd"/>
      <w:r w:rsidRPr="007B7BA2">
        <w:rPr>
          <w:rFonts w:ascii="Times New Roman" w:hAnsi="Times New Roman"/>
          <w:sz w:val="24"/>
          <w:szCs w:val="24"/>
        </w:rPr>
        <w:t xml:space="preserve"> mbeturinë tjetër, e përzier me ujërat e zeza.</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9. “</w:t>
      </w:r>
      <w:proofErr w:type="gramStart"/>
      <w:r w:rsidRPr="007B7BA2">
        <w:rPr>
          <w:rFonts w:ascii="Times New Roman" w:hAnsi="Times New Roman"/>
          <w:sz w:val="24"/>
          <w:szCs w:val="24"/>
        </w:rPr>
        <w:t>Veprimtaritë  njerëzore</w:t>
      </w:r>
      <w:proofErr w:type="gramEnd"/>
      <w:r w:rsidRPr="007B7BA2">
        <w:rPr>
          <w:rFonts w:ascii="Times New Roman" w:hAnsi="Times New Roman"/>
          <w:sz w:val="24"/>
          <w:szCs w:val="24"/>
        </w:rPr>
        <w:t>” përfshijnë:</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lundrimin dhe transportin me anije e me mjete të tjera;</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shfrytëzimin e burimeve dhe të pasurive të </w:t>
      </w:r>
      <w:proofErr w:type="gramStart"/>
      <w:r w:rsidRPr="007B7BA2">
        <w:rPr>
          <w:rFonts w:ascii="Times New Roman" w:hAnsi="Times New Roman"/>
          <w:sz w:val="24"/>
          <w:szCs w:val="24"/>
        </w:rPr>
        <w:t>detit  e</w:t>
      </w:r>
      <w:proofErr w:type="gramEnd"/>
      <w:r w:rsidRPr="007B7BA2">
        <w:rPr>
          <w:rFonts w:ascii="Times New Roman" w:hAnsi="Times New Roman"/>
          <w:sz w:val="24"/>
          <w:szCs w:val="24"/>
        </w:rPr>
        <w:t xml:space="preserve"> të funddetit;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veprimtaritë ekonomike, tregtare, të shërbimeve të bregdetit; </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ç) mirëmbajtjen, riparimin dhe operacione të tjera ndihmëse për anije, platforma e instalime, që ndodhen në det e në bregdet;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d) kërkimet shkencore për burimet e detit, të shtratit dhe të nëntokës së tij;</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dh) studimet gjeologjike, sizmike, oqeanografike, marrjen e mostrave, shpim-kërkimet.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10. “Platformë” dhe “Pontile” janë konstruksione të vendosura në det, për qëllime studimi, kërkimi ose shfrytëzimi.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11. “Instalime” janë pajisjet e vendosura në det, si tubacione, kabllo, linja, për të zhvilluar veprimtari të ndryshme. </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12. “Djegie në det” është shkatërrimi i lirë termik në ujërat e mjedisit detar i mbeturinave dhe lëndëve të tjera të djegshme.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3</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Mbrojtja</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1. Mjedisi detar është pjesë e mjedisit të Republikës së Shqipërisë dhe në mbrojtje të pastërtisë së tij veprojnë të gjitha aktet ligjore që mbrojnë mjedisin në Shqipëri dhe konventat, protokollet, marrëveshjet ndërkombëtare, në të </w:t>
      </w:r>
      <w:proofErr w:type="gramStart"/>
      <w:r w:rsidRPr="007B7BA2">
        <w:rPr>
          <w:rFonts w:ascii="Times New Roman" w:hAnsi="Times New Roman"/>
          <w:sz w:val="24"/>
          <w:szCs w:val="24"/>
        </w:rPr>
        <w:t>cilat  Republika</w:t>
      </w:r>
      <w:proofErr w:type="gramEnd"/>
      <w:r w:rsidRPr="007B7BA2">
        <w:rPr>
          <w:rFonts w:ascii="Times New Roman" w:hAnsi="Times New Roman"/>
          <w:sz w:val="24"/>
          <w:szCs w:val="24"/>
        </w:rPr>
        <w:t xml:space="preserve"> e Shqipërisë është palë.</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2. Organet shtetërore qendrore dhe vendore, organizatat shoqërore dhe shtetasit kanë detyrë të ruajnë </w:t>
      </w:r>
      <w:proofErr w:type="gramStart"/>
      <w:r w:rsidRPr="007B7BA2">
        <w:rPr>
          <w:rFonts w:ascii="Times New Roman" w:hAnsi="Times New Roman"/>
          <w:sz w:val="24"/>
          <w:szCs w:val="24"/>
        </w:rPr>
        <w:t>pastërtinë  e</w:t>
      </w:r>
      <w:proofErr w:type="gramEnd"/>
      <w:r w:rsidRPr="007B7BA2">
        <w:rPr>
          <w:rFonts w:ascii="Times New Roman" w:hAnsi="Times New Roman"/>
          <w:sz w:val="24"/>
          <w:szCs w:val="24"/>
        </w:rPr>
        <w:t xml:space="preserve"> mjedisit detar, si dhe ta mbrojnë atë nga ndotjet e dëmtimet.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3. Në mënyrë të veçantë, janë të detyruar të mbrojnë mjedisin detar dhe të zbatojnë dispozitat e këtij ligji: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a) personat juridikë e fizikë, publikë </w:t>
      </w:r>
      <w:proofErr w:type="gramStart"/>
      <w:r w:rsidRPr="007B7BA2">
        <w:rPr>
          <w:rFonts w:ascii="Times New Roman" w:hAnsi="Times New Roman"/>
          <w:sz w:val="24"/>
          <w:szCs w:val="24"/>
        </w:rPr>
        <w:t>dhe  privatë</w:t>
      </w:r>
      <w:proofErr w:type="gramEnd"/>
      <w:r w:rsidRPr="007B7BA2">
        <w:rPr>
          <w:rFonts w:ascii="Times New Roman" w:hAnsi="Times New Roman"/>
          <w:sz w:val="24"/>
          <w:szCs w:val="24"/>
        </w:rPr>
        <w:t>, vendas ose të huaj, që e përdorin mjedisin detar ose ushtrojnë veprimtari të ndryshme në të;</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b) të gjitha veprimtaritë e instaluara në bregdet;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c) çdo mjet lundrues, që ndodhet ose lundron nëpër mjedisin detar;</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ç) mjetet aeronautike, që fluturojnë mbi mjedisin detar.</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KreuNr"/>
        <w:rPr>
          <w:rFonts w:ascii="Times New Roman" w:hAnsi="Times New Roman"/>
          <w:sz w:val="24"/>
          <w:szCs w:val="24"/>
        </w:rPr>
      </w:pPr>
      <w:r w:rsidRPr="007B7BA2">
        <w:rPr>
          <w:rFonts w:ascii="Times New Roman" w:hAnsi="Times New Roman"/>
          <w:sz w:val="24"/>
          <w:szCs w:val="24"/>
        </w:rPr>
        <w:t>KREU II</w:t>
      </w:r>
    </w:p>
    <w:p w:rsidR="008A4967" w:rsidRPr="007B7BA2" w:rsidRDefault="008A4967" w:rsidP="008A4967">
      <w:pPr>
        <w:pStyle w:val="KreuTitull"/>
        <w:rPr>
          <w:rFonts w:ascii="Times New Roman" w:hAnsi="Times New Roman"/>
          <w:sz w:val="24"/>
          <w:szCs w:val="24"/>
        </w:rPr>
      </w:pPr>
      <w:r w:rsidRPr="007B7BA2">
        <w:rPr>
          <w:rFonts w:ascii="Times New Roman" w:hAnsi="Times New Roman"/>
          <w:sz w:val="24"/>
          <w:szCs w:val="24"/>
        </w:rPr>
        <w:t xml:space="preserve">ADMINISTRIMI DHE KONTROLLI I SHFRYTËZIMIT </w:t>
      </w:r>
    </w:p>
    <w:p w:rsidR="008A4967" w:rsidRPr="007B7BA2" w:rsidRDefault="008A4967" w:rsidP="008A4967">
      <w:pPr>
        <w:pStyle w:val="KreuTitull"/>
        <w:rPr>
          <w:rFonts w:ascii="Times New Roman" w:hAnsi="Times New Roman"/>
          <w:sz w:val="24"/>
          <w:szCs w:val="24"/>
        </w:rPr>
      </w:pPr>
      <w:r w:rsidRPr="007B7BA2">
        <w:rPr>
          <w:rFonts w:ascii="Times New Roman" w:hAnsi="Times New Roman"/>
          <w:sz w:val="24"/>
          <w:szCs w:val="24"/>
        </w:rPr>
        <w:t>TË MJEDISIT DETAR</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4</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Administrimi</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1. Mjedisi detar i Republikës së Shqipërisë është </w:t>
      </w:r>
      <w:proofErr w:type="gramStart"/>
      <w:r w:rsidRPr="007B7BA2">
        <w:rPr>
          <w:rFonts w:ascii="Times New Roman" w:hAnsi="Times New Roman"/>
          <w:sz w:val="24"/>
          <w:szCs w:val="24"/>
        </w:rPr>
        <w:t>pronë  shtetërore</w:t>
      </w:r>
      <w:proofErr w:type="gramEnd"/>
      <w:r w:rsidRPr="007B7BA2">
        <w:rPr>
          <w:rFonts w:ascii="Times New Roman" w:hAnsi="Times New Roman"/>
          <w:sz w:val="24"/>
          <w:szCs w:val="24"/>
        </w:rPr>
        <w:t xml:space="preserve"> e patjetërsueshme. </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2. Administrimi i tij bëhet nga organe shtetërore të caktuara me ligj. Askush tjetër veç </w:t>
      </w:r>
      <w:r w:rsidRPr="007B7BA2">
        <w:rPr>
          <w:rFonts w:ascii="Times New Roman" w:hAnsi="Times New Roman"/>
          <w:sz w:val="24"/>
          <w:szCs w:val="24"/>
        </w:rPr>
        <w:lastRenderedPageBreak/>
        <w:t>tyre nuk ka të drejtë të autorizojë përdorimin ose shfrytëzimin e mjedisit detar.</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5</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Përdorimi dhe shfrytëzimi</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 Mjedisi detar përdoret dhe shfrytëzohet për veprimtari ekonomike, tregtare, shkencore, shoqërore, sportive, turistike e ushtarake.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Përdorimi dhe shfrytëzimi i tij bëhen nga organet shtetërore, nga personat juridikë e fizikë, vendas ose të huaj, vetëm në kushtet e parashikuara me ligj.</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6</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Veprimtaritë e ndaluara</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 Në mjedisin detar ndalohet: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a) hedhja e lëndëve dhe e mbetjeve të rrezikshme helmuese e plasëse;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b) hedhja e substancave dhe e lëndëve të përcaktuara në Aneksin I, që i bashkëlidhet këtij ligji;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c) derdhja e hidrokarbureve dhe e ujërave të ndotura;</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ç) hedhja e lëndëve dhe e materialeve të ngurta, të çfarëdo natyre dhe lloji, me përjashtim të mjeteve e pajisjeve të peshkimit dhe të lëndëve e mjeteve të nevojshme për ndërtimin e porteve, pontileve e konstruksioneve të tjera, sipas projekteve të miratuara nga Ministria e Mjedisit dhe në kushtet e përcaktuara prej saj;</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d) hedhja e mbeturinave dhe e çdo lloj lënde nga anijet, platformat, instalimet dhe nga bregdeti;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dh) transportimi i lëndëve dhe i mbetjeve të rrezikshme;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e) fundosja e anijeve, e ngarkesave dhe e mallrave të çdo lloji e tipi;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ë) fundosja dhe braktisja e çdo lloj instalimi, që ka shërbyer për veprimtari të ndryshme;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f) ndërtimi dhe vënia në funksionim e pajisjeve që lëshojnë rrezatim jonizues;</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g) djegia e lëndëve dhe e materialeve të çdo lloji;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gj) hyrja në porte me ballaste të papastra e mjeteve detare të </w:t>
      </w:r>
      <w:proofErr w:type="gramStart"/>
      <w:r w:rsidRPr="007B7BA2">
        <w:rPr>
          <w:rFonts w:ascii="Times New Roman" w:hAnsi="Times New Roman"/>
          <w:sz w:val="24"/>
          <w:szCs w:val="24"/>
        </w:rPr>
        <w:t>çfarëdo  lloji</w:t>
      </w:r>
      <w:proofErr w:type="gramEnd"/>
      <w:r w:rsidRPr="007B7BA2">
        <w:rPr>
          <w:rFonts w:ascii="Times New Roman" w:hAnsi="Times New Roman"/>
          <w:sz w:val="24"/>
          <w:szCs w:val="24"/>
        </w:rPr>
        <w:t>, tipi e tonazhi;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Mbeturinat e përcaktuara në Aneksin II, që i bashkëlidhet këtij ligji, mund të hidhen në det vetëm me autorizim të Ministrit të Mjedisit.</w:t>
      </w:r>
    </w:p>
    <w:p w:rsidR="008A4967" w:rsidRPr="007B7BA2" w:rsidRDefault="008A4967" w:rsidP="008A4967">
      <w:pPr>
        <w:pStyle w:val="NeniNr"/>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7</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Autoriteti i kontrollit</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Kontrolli i mjedisit detar dhe i veprimtarive që zhvillohen në të ushtrohet drejtpërdrejt nga Inspektorati i Mjedisit, nga kapiteneritë e porteve, nga organet shtetërore që kanë licencuar veprimtaritë, si dhe nga organe të tjera të përcaktuara me ligj.</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8</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Objekti i kontrollit</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 Kontrolli i Inspektoratit të Mjedisit është i përhershëm dhe i vazhdueshëm.</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Ai ushtrohet për gjendjen e cilësitë e mjedisit detar, për elementet e faktorët natyrorë e njerëzorë të tij, për të vëzhguar e regjistruar ndryshimet e tyre.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Inspektorati kontrollon ndikimet e veprimtarive në mjedisin detar, si i zbatojnë ato kërkesat e legjislacionit mjedisor dhe kushtet e vëna në lejen mjedisore.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3. Për kryerjen e detyrave të tij, Inspektorati bashkërendon punën me kapiteneritë e porteve, me Inspektoratin e Peshkimit, me Policinë e </w:t>
      </w:r>
      <w:proofErr w:type="gramStart"/>
      <w:r w:rsidRPr="007B7BA2">
        <w:rPr>
          <w:rFonts w:ascii="Times New Roman" w:hAnsi="Times New Roman"/>
          <w:sz w:val="24"/>
          <w:szCs w:val="24"/>
        </w:rPr>
        <w:t>Shtetit,  si</w:t>
      </w:r>
      <w:proofErr w:type="gramEnd"/>
      <w:r w:rsidRPr="007B7BA2">
        <w:rPr>
          <w:rFonts w:ascii="Times New Roman" w:hAnsi="Times New Roman"/>
          <w:sz w:val="24"/>
          <w:szCs w:val="24"/>
        </w:rPr>
        <w:t xml:space="preserve"> dhe me Rojat Bregdetare të </w:t>
      </w:r>
      <w:r w:rsidRPr="007B7BA2">
        <w:rPr>
          <w:rFonts w:ascii="Times New Roman" w:hAnsi="Times New Roman"/>
          <w:sz w:val="24"/>
          <w:szCs w:val="24"/>
        </w:rPr>
        <w:lastRenderedPageBreak/>
        <w:t>Republikës së Shqipërisë.</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KreuNr"/>
        <w:rPr>
          <w:rFonts w:ascii="Times New Roman" w:hAnsi="Times New Roman"/>
          <w:sz w:val="24"/>
          <w:szCs w:val="24"/>
        </w:rPr>
      </w:pPr>
      <w:r w:rsidRPr="007B7BA2">
        <w:rPr>
          <w:rFonts w:ascii="Times New Roman" w:hAnsi="Times New Roman"/>
          <w:sz w:val="24"/>
          <w:szCs w:val="24"/>
        </w:rPr>
        <w:t>KREU III</w:t>
      </w:r>
    </w:p>
    <w:p w:rsidR="008A4967" w:rsidRPr="007B7BA2" w:rsidRDefault="008A4967" w:rsidP="008A4967">
      <w:pPr>
        <w:pStyle w:val="KreuTitull"/>
        <w:rPr>
          <w:rFonts w:ascii="Times New Roman" w:hAnsi="Times New Roman"/>
          <w:sz w:val="24"/>
          <w:szCs w:val="24"/>
        </w:rPr>
      </w:pPr>
      <w:r w:rsidRPr="007B7BA2">
        <w:rPr>
          <w:rFonts w:ascii="Times New Roman" w:hAnsi="Times New Roman"/>
          <w:sz w:val="24"/>
          <w:szCs w:val="24"/>
        </w:rPr>
        <w:t>GRUMBULLIMI DHE LARGIMI I MBETURINAVE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9</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Rregullat për administrimin e mbeturinave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 Në mjedisin detar grumbullimi dhe largimi i mbeturinave të krijuara nga veprimtaritë e ndryshme dhe nga anijet që ndodhen ose lundrojnë në të, bëhen sipas kërkesave të këtij ligji dhe të akteve në zbatim të tij.</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Rregullat për administrimin e mbeturinave në mjedisin detar përcaktohen me udhëzim të përbashkët të Ministrit të Mjedisit, të Ministrit të Transportit dhe Telekomunikacioneve dhe Ministrit të Rregullimit të Territorit dhe Turizmit.</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10</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Grumbullimi</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Platformat detare, anijet me tonazh bruto regjistër mbi 400 BRT, si dhe të gjitha veprimtaritë që zhvillohen në mjedisin detar, detyrohen:</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a) të pajisen me tanker për hedhjen e mbeturinave, kapaciteti i të cilit është në varësi të tipit të pajisjeve dhe të llojit të veprimtarisë;</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b) të pajisen me sistem filtrues-ndarës të ujit nga hidrokarburet e përdorura;</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c) të shënojnë në ditar ose në procesverbal operacionet që kryejnë për grumbullimin dhe largimin e mbeturinave; </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ç) të monitorojnë veprimtarinë që ushtrojnë dhe të publikojnë të dhënat e këtij monitorimi.</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11</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Subjektet që largojnë mbeturinat</w:t>
      </w:r>
    </w:p>
    <w:p w:rsidR="00B02EBC" w:rsidRPr="007B7BA2" w:rsidRDefault="00B02EBC" w:rsidP="00B02EBC">
      <w:pPr>
        <w:pStyle w:val="NumriData"/>
        <w:rPr>
          <w:rFonts w:ascii="Times New Roman" w:eastAsia="MS Mincho" w:hAnsi="Times New Roman"/>
          <w:b w:val="0"/>
          <w:i/>
          <w:sz w:val="24"/>
          <w:szCs w:val="24"/>
        </w:rPr>
      </w:pPr>
      <w:r w:rsidRPr="007B7BA2">
        <w:rPr>
          <w:rFonts w:ascii="Times New Roman" w:hAnsi="Times New Roman"/>
          <w:b w:val="0"/>
          <w:i/>
          <w:sz w:val="24"/>
          <w:szCs w:val="24"/>
        </w:rPr>
        <w:t>(</w:t>
      </w:r>
      <w:r w:rsidRPr="007B7BA2">
        <w:rPr>
          <w:rFonts w:ascii="Times New Roman" w:hAnsi="Times New Roman"/>
          <w:b w:val="0"/>
          <w:i/>
          <w:sz w:val="24"/>
          <w:szCs w:val="24"/>
        </w:rPr>
        <w:t>Shtuar pika 4</w:t>
      </w:r>
      <w:r w:rsidRPr="007B7BA2">
        <w:rPr>
          <w:rFonts w:ascii="Times New Roman" w:hAnsi="Times New Roman"/>
          <w:b w:val="0"/>
          <w:i/>
          <w:sz w:val="24"/>
          <w:szCs w:val="24"/>
        </w:rPr>
        <w:t xml:space="preserve"> me ligjin nr. 10 137, </w:t>
      </w:r>
      <w:r w:rsidRPr="007B7BA2">
        <w:rPr>
          <w:rFonts w:ascii="Times New Roman" w:eastAsia="MS Mincho" w:hAnsi="Times New Roman"/>
          <w:b w:val="0"/>
          <w:i/>
          <w:sz w:val="24"/>
          <w:szCs w:val="24"/>
        </w:rPr>
        <w:t>datë 11.5.2009)</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 Largimi i mbeturinave dhe i hidrokarbureve të përdorura, që rrjedhin nga kryerja e veprimtarive në mjedisin detar, bëhet nga persona fizikë e juridikë të specializuar për pastrim.</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2. Personat fizikë dhe juridikë që administrojnë këto mbeturina pajisen me leje mjedisore. </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3. Licencimi mbështet përdorimin e teknologjive më të mira, të mundshme për pastrim.</w:t>
      </w:r>
    </w:p>
    <w:p w:rsidR="00B02EBC" w:rsidRPr="00B02EBC" w:rsidRDefault="00B02EBC" w:rsidP="00B02EBC">
      <w:pPr>
        <w:ind w:firstLine="720"/>
        <w:jc w:val="both"/>
        <w:rPr>
          <w:rFonts w:ascii="Times New Roman" w:eastAsia="MS Mincho" w:hAnsi="Times New Roman"/>
          <w:noProof w:val="0"/>
          <w:sz w:val="24"/>
          <w:szCs w:val="24"/>
          <w:lang w:val="en-US"/>
        </w:rPr>
      </w:pPr>
      <w:r w:rsidRPr="00B02EBC">
        <w:rPr>
          <w:rFonts w:ascii="Times New Roman" w:eastAsia="MS Mincho" w:hAnsi="Times New Roman"/>
          <w:noProof w:val="0"/>
          <w:sz w:val="24"/>
          <w:szCs w:val="24"/>
          <w:lang w:val="en-US"/>
        </w:rPr>
        <w:t>4. Veprimtaria e largimit të mbeturinave dhe hidrokarbureve të përdorura, e përcaktuar në këtë nen, përfshihet në kategorinë VII.5, të ligjit për licencat. Kjo veprimtari licencohet sipas dispozitave në vijim, të këtij ligji.</w:t>
      </w:r>
    </w:p>
    <w:p w:rsidR="00B02EBC" w:rsidRPr="007B7BA2" w:rsidRDefault="00B02EBC"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12</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Dorëzimi i mbeturinave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1. Personat juridikë e fizikë, që ushtrojnë veprimtari në mjedisin detar, dhe anijet para hyrjes në port, dorëzojnë mbeturinat dhe hidrokarburet e </w:t>
      </w:r>
      <w:proofErr w:type="gramStart"/>
      <w:r w:rsidRPr="007B7BA2">
        <w:rPr>
          <w:rFonts w:ascii="Times New Roman" w:hAnsi="Times New Roman"/>
          <w:sz w:val="24"/>
          <w:szCs w:val="24"/>
        </w:rPr>
        <w:t>përdorura  te</w:t>
      </w:r>
      <w:proofErr w:type="gramEnd"/>
      <w:r w:rsidRPr="007B7BA2">
        <w:rPr>
          <w:rFonts w:ascii="Times New Roman" w:hAnsi="Times New Roman"/>
          <w:sz w:val="24"/>
          <w:szCs w:val="24"/>
        </w:rPr>
        <w:t xml:space="preserve"> subjekti pastrues i licencuar.</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Para se të marrë leje për të hyrë në portet e Republikës së Shqipërisë, kapiteni i anijes është i detyruar të dorëzojë në kapitenerinë e portit deklaratën për pastrimin e tankerave të anijes.</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lastRenderedPageBreak/>
        <w:t>3. Kapiteneria e portit kontrollon anijen, për të vërtetuar saktësinë e deklaratës së kapitenit dhe gjendjen e tankerave.</w:t>
      </w:r>
    </w:p>
    <w:p w:rsidR="008A4967" w:rsidRPr="007B7BA2" w:rsidRDefault="008A4967" w:rsidP="008A4967">
      <w:pPr>
        <w:pStyle w:val="KreuNr"/>
        <w:rPr>
          <w:rFonts w:ascii="Times New Roman" w:hAnsi="Times New Roman"/>
          <w:sz w:val="24"/>
          <w:szCs w:val="24"/>
        </w:rPr>
      </w:pPr>
    </w:p>
    <w:p w:rsidR="008A4967" w:rsidRPr="007B7BA2" w:rsidRDefault="008A4967" w:rsidP="008A4967">
      <w:pPr>
        <w:pStyle w:val="KreuNr"/>
        <w:rPr>
          <w:rFonts w:ascii="Times New Roman" w:hAnsi="Times New Roman"/>
          <w:sz w:val="24"/>
          <w:szCs w:val="24"/>
        </w:rPr>
      </w:pPr>
      <w:r w:rsidRPr="007B7BA2">
        <w:rPr>
          <w:rFonts w:ascii="Times New Roman" w:hAnsi="Times New Roman"/>
          <w:sz w:val="24"/>
          <w:szCs w:val="24"/>
        </w:rPr>
        <w:t>KREU IV</w:t>
      </w:r>
    </w:p>
    <w:p w:rsidR="008A4967" w:rsidRPr="007B7BA2" w:rsidRDefault="008A4967" w:rsidP="008A4967">
      <w:pPr>
        <w:pStyle w:val="KreuTitull"/>
        <w:rPr>
          <w:rFonts w:ascii="Times New Roman" w:hAnsi="Times New Roman"/>
          <w:sz w:val="24"/>
          <w:szCs w:val="24"/>
        </w:rPr>
      </w:pPr>
      <w:r w:rsidRPr="007B7BA2">
        <w:rPr>
          <w:rFonts w:ascii="Times New Roman" w:hAnsi="Times New Roman"/>
          <w:sz w:val="24"/>
          <w:szCs w:val="24"/>
        </w:rPr>
        <w:t>PËRBALLIMI I NDOTJEVE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13</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Njoftimi i ndotjes</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 Çdo person që vëren ndotje të mjedisit detar është i detyruar të njoftojë kapitenerinë e portit ose organin shtetëror më të afërt.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Kapiteni i anijes, operatori i platformës dhe personi i barazuar me ta në veprimtaritë e tjera që zhvillohen në mjedisin detar, sapo vëren se mjedisi është ndotur me hidrokarbure ose lëndë të tjera të dëmshme, njofton kapitenerinë e portit.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3. Njoftimi duhet të përmbajë:</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emrin dhe të dhëna të tjera të njoftuesit;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vendndodhjen e ndotjes;</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kohën e ndodhjes e të konstatimit;</w:t>
      </w:r>
    </w:p>
    <w:p w:rsidR="008A4967" w:rsidRPr="007B7BA2" w:rsidRDefault="008A4967" w:rsidP="008A4967">
      <w:pPr>
        <w:pStyle w:val="Paragrafi"/>
        <w:rPr>
          <w:rFonts w:ascii="Times New Roman" w:hAnsi="Times New Roman"/>
          <w:sz w:val="24"/>
          <w:szCs w:val="24"/>
        </w:rPr>
      </w:pPr>
      <w:proofErr w:type="gramStart"/>
      <w:r w:rsidRPr="007B7BA2">
        <w:rPr>
          <w:rFonts w:ascii="Times New Roman" w:hAnsi="Times New Roman"/>
          <w:sz w:val="24"/>
          <w:szCs w:val="24"/>
        </w:rPr>
        <w:t xml:space="preserve">ç)   </w:t>
      </w:r>
      <w:proofErr w:type="gramEnd"/>
      <w:r w:rsidRPr="007B7BA2">
        <w:rPr>
          <w:rFonts w:ascii="Times New Roman" w:hAnsi="Times New Roman"/>
          <w:sz w:val="24"/>
          <w:szCs w:val="24"/>
        </w:rPr>
        <w:t>përshkrimin e ndotjes;</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burimin dhe shkakun e ndotjes;</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dh) tipin dhe sasinë e ndotësit;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kushtet e motit e të detit.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4. Kapiteneria e portit bën verifikimin e njoftimit dhe menjëherë vë në dijeni Ministrinë e Transportit dhe Telekomunikacioneve, Ministrinë e Mjedisit, si dhe qeverisjen vendore, në territorin e së cilës ka ndodhur ndotja.</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14</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Pastrimi i ndotjes</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 Personat fizikë dhe juridikë, që kanë shkaktuar ndotjen e mjedisit detar, detyrohen të pastrojnë zonën e ndotur, ta sjellin atë në gjendjen e mëparshme, si dhe të shpërblejnë dëmet.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Kapiteni i anijes, operatori i platformës, si dhe personi i barazuar me ta në veprimtaritë e tjera, në radhë të parë, janë të detyruar të marrin masat për pastrimin e ndotjes që kanë shkaktuar.</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15</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Operacionet e pastrimit</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Në rast ndotjeje të madhe, gjendja përballohet me operacione pastrimi të cilat organizohen dhe zbatohen, sipas kërkesave të ligjit nr.8756, datë 26.3.2001 “Për emergjencat civile”.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16</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Ndotja nga anijet ushtarake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 Kur mjedisi detar është ndotur nga anije ose instalime ushtarake, Inspektorati i Mjedisit njofton Ministrinë e Mbrojtjes, e cila merr masa për pastrimin e zonës së ndotur.</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Kur ndotja shkaktohet nga anijet ushtarake të huaja, të cilat ndodhen, kalojnë ose marrin pjesë në stërvitje që zhvillohen në mjedisin detar, bëhet njoftim në rrugë diplomatike, ku paraqiten edhe kërkesat për pastrimin e ndotjes e për shpërblimin e dëmeve.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17</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Ndotja gjatë veprimeve luftarake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Ndotja dhe dëmtimi i mjedisit detar nga anije, </w:t>
      </w:r>
      <w:proofErr w:type="gramStart"/>
      <w:r w:rsidRPr="007B7BA2">
        <w:rPr>
          <w:rFonts w:ascii="Times New Roman" w:hAnsi="Times New Roman"/>
          <w:sz w:val="24"/>
          <w:szCs w:val="24"/>
        </w:rPr>
        <w:t>avionë  e</w:t>
      </w:r>
      <w:proofErr w:type="gramEnd"/>
      <w:r w:rsidRPr="007B7BA2">
        <w:rPr>
          <w:rFonts w:ascii="Times New Roman" w:hAnsi="Times New Roman"/>
          <w:sz w:val="24"/>
          <w:szCs w:val="24"/>
        </w:rPr>
        <w:t xml:space="preserve"> mjete të tjera të huaja ushtarake gjatë veprimeve luftarake, përbëjnë çështje parësore  në bisedimet e pasluftës me shtetin, të cilit i përkasin mjetet që kanë shkaktuar ndotjen. Në bisedime paraqiten kërkesat për rikthimin e mjedisit detar në gjendjen e mëparshme dhe për shpërblimin e dëmeve.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KreuNr"/>
        <w:rPr>
          <w:rFonts w:ascii="Times New Roman" w:hAnsi="Times New Roman"/>
          <w:sz w:val="24"/>
          <w:szCs w:val="24"/>
        </w:rPr>
      </w:pPr>
      <w:r w:rsidRPr="007B7BA2">
        <w:rPr>
          <w:rFonts w:ascii="Times New Roman" w:hAnsi="Times New Roman"/>
          <w:sz w:val="24"/>
          <w:szCs w:val="24"/>
        </w:rPr>
        <w:t>KREU V</w:t>
      </w:r>
    </w:p>
    <w:p w:rsidR="008A4967" w:rsidRPr="007B7BA2" w:rsidRDefault="008A4967" w:rsidP="008A4967">
      <w:pPr>
        <w:pStyle w:val="KreuTitull"/>
        <w:rPr>
          <w:rFonts w:ascii="Times New Roman" w:hAnsi="Times New Roman"/>
          <w:sz w:val="24"/>
          <w:szCs w:val="24"/>
        </w:rPr>
      </w:pPr>
      <w:r w:rsidRPr="007B7BA2">
        <w:rPr>
          <w:rFonts w:ascii="Times New Roman" w:hAnsi="Times New Roman"/>
          <w:sz w:val="24"/>
          <w:szCs w:val="24"/>
        </w:rPr>
        <w:t>SANKSIONET</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18</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Kryerja e veprimtarive të ndaluara</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1. Ndaj subjektit që ushtron veprimtari të </w:t>
      </w:r>
      <w:proofErr w:type="gramStart"/>
      <w:r w:rsidRPr="007B7BA2">
        <w:rPr>
          <w:rFonts w:ascii="Times New Roman" w:hAnsi="Times New Roman"/>
          <w:sz w:val="24"/>
          <w:szCs w:val="24"/>
        </w:rPr>
        <w:t>ndaluara  nga</w:t>
      </w:r>
      <w:proofErr w:type="gramEnd"/>
      <w:r w:rsidRPr="007B7BA2">
        <w:rPr>
          <w:rFonts w:ascii="Times New Roman" w:hAnsi="Times New Roman"/>
          <w:sz w:val="24"/>
          <w:szCs w:val="24"/>
        </w:rPr>
        <w:t xml:space="preserve"> neni 6 i këtij ligji, kur këto veprimtari përbëjnë vepër penale, Inspektorati i Mjedisit bën kallëzimin për ndjekje penale.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Kur shkelja përbën kundërvajtje administrative, Inspektorati i Mjedisit vendos ndalimin e menjëhershëm të veprimtarisë dhe sekuestrimin e mjeteve e të pajisjeve me të cilat është shkaktuar ndotja; ndotja e vogël e përcaktuar në nenin 2 nënpika 3.2 gjobitet nga 10 mijë deri në 100 mijë lekë; ndotja e madhe e përcaktuar në nenin 2  nënpika 3.1  gjobitet nga 500 mijë deri në 1 milion lekë; hedhjet në det nga bregdeti gjobiten nga 100  mijë deri në 500 mijë lekë; hedhjet në det të lëndëve të rrezikshme, të përcaktuara në nenin 6, gjobiten nga 500 mijë deri në 1 milion lekë; ujërat e ndotura të përcaktuara në nenin 2 pika 8  gjobiten nga 100 mijë deri në 500 mijë lekë.</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19</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Veprimtari të tjera të ndaluara</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 Në kuptim të këtij ligji, kur nuk përbëjnë kundërvajtje penale, përbëjnë kundërvajtje administrative dhe dënohen si më poshtë:</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a) me gjobë nga 100 mijë deri në 1 milion lekë dhe pezullimin e veprimtarisë deri në 3 muaj, kohë brenda së cilës subjekti duhet të pajiset me leje mjedisore, kur ushtron në mjedisin detar veprimtari pa lejen mjedisore;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b) me gjobë nga 100 mijë deri në 1 milion lekë, në varësi nga llojet dhe përmasat e ndotjes </w:t>
      </w:r>
      <w:proofErr w:type="gramStart"/>
      <w:r w:rsidRPr="007B7BA2">
        <w:rPr>
          <w:rFonts w:ascii="Times New Roman" w:hAnsi="Times New Roman"/>
          <w:sz w:val="24"/>
          <w:szCs w:val="24"/>
        </w:rPr>
        <w:t>dhe  detyrimin</w:t>
      </w:r>
      <w:proofErr w:type="gramEnd"/>
      <w:r w:rsidRPr="007B7BA2">
        <w:rPr>
          <w:rFonts w:ascii="Times New Roman" w:hAnsi="Times New Roman"/>
          <w:sz w:val="24"/>
          <w:szCs w:val="24"/>
        </w:rPr>
        <w:t xml:space="preserve"> për pastrimin e zonës së ndotur dhe sjelljen e saj në gjendjen e mëparshme, si dhe pezullimin e përkohshëm të veprimtarisë, për aq kohë sa subjekti të marrë të gjitha masat për të eliminuar ndotjen, kur veprimtaria e subjektit ndot ose dëmton mjedisin detar;</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c) pezullohet nga Inspektorati i Mjedisit për një muaj, kohë brenda së cilës subjekti duhet të plotësojë kërkesat, kur veprimtaria e pajisur me leje mjedisore, nuk përmbush kërkesat e nenit 10 të këtij ligji;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ç) me gjobë nga 100 mijë deri në 1 milion lekë, në varësi nga lloji dhe përmasat e ndotjes mosnjoftimi i ndotjes nga kapiteni i anijes, operatori i platformës, si dhe personi i barazuar me ta në veprimtaritë e tjera,</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Organi që vendos gjobën dhe bën ekzekutimin e saj, si dhe pezullimin ose ndërprerjen e veprimtarisë, sipas këtij neni, është Inspektorati i Mjedisit.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 xml:space="preserve">3. Kur këto shkelje përbëjnë vepër penale, Inspektorati i Mjedisit bën kallëzimin për </w:t>
      </w:r>
      <w:r w:rsidRPr="007B7BA2">
        <w:rPr>
          <w:rFonts w:ascii="Times New Roman" w:hAnsi="Times New Roman"/>
          <w:sz w:val="24"/>
          <w:szCs w:val="24"/>
        </w:rPr>
        <w:lastRenderedPageBreak/>
        <w:t>ndjekje penale.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20</w:t>
      </w:r>
    </w:p>
    <w:p w:rsidR="008A4967" w:rsidRPr="007B7BA2" w:rsidRDefault="008A4967" w:rsidP="008A4967">
      <w:pPr>
        <w:pStyle w:val="NeniTitull"/>
        <w:rPr>
          <w:rFonts w:ascii="Times New Roman" w:hAnsi="Times New Roman"/>
          <w:sz w:val="24"/>
          <w:szCs w:val="24"/>
        </w:rPr>
      </w:pPr>
      <w:r w:rsidRPr="007B7BA2">
        <w:rPr>
          <w:rFonts w:ascii="Times New Roman" w:hAnsi="Times New Roman"/>
          <w:sz w:val="24"/>
          <w:szCs w:val="24"/>
        </w:rPr>
        <w:t>Aktet nënligjore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Ngarkohen Këshilli i Ministrave dhe ministritë përkatëse të nxjerrin aktet nënligjore për zbatimin e këtij ligji.</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NeniNr"/>
        <w:rPr>
          <w:rFonts w:ascii="Times New Roman" w:hAnsi="Times New Roman"/>
          <w:sz w:val="24"/>
          <w:szCs w:val="24"/>
        </w:rPr>
      </w:pPr>
      <w:r w:rsidRPr="007B7BA2">
        <w:rPr>
          <w:rFonts w:ascii="Times New Roman" w:hAnsi="Times New Roman"/>
          <w:sz w:val="24"/>
          <w:szCs w:val="24"/>
        </w:rPr>
        <w:t>Neni 21</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Ky ligj hyn në fuqi 15 ditë pas botimit në Fletoren Zyrtare.</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Shpallja"/>
        <w:rPr>
          <w:rFonts w:ascii="Times New Roman" w:hAnsi="Times New Roman"/>
          <w:sz w:val="24"/>
          <w:szCs w:val="24"/>
        </w:rPr>
      </w:pPr>
      <w:r w:rsidRPr="007B7BA2">
        <w:rPr>
          <w:rFonts w:ascii="Times New Roman" w:hAnsi="Times New Roman"/>
          <w:sz w:val="24"/>
          <w:szCs w:val="24"/>
        </w:rPr>
        <w:t>Shpallur me dekretin nr. 3379, datë 24.6.2002 të Presidentit të Republikës së Shqipërisë, Rexhep Meidani</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AneksiNr"/>
        <w:rPr>
          <w:rFonts w:ascii="Times New Roman" w:hAnsi="Times New Roman"/>
          <w:sz w:val="24"/>
          <w:szCs w:val="24"/>
        </w:rPr>
      </w:pPr>
      <w:r w:rsidRPr="007B7BA2">
        <w:rPr>
          <w:rFonts w:ascii="Times New Roman" w:hAnsi="Times New Roman"/>
          <w:sz w:val="24"/>
          <w:szCs w:val="24"/>
        </w:rPr>
        <w:t>Aneksi I</w:t>
      </w:r>
    </w:p>
    <w:p w:rsidR="008A4967" w:rsidRPr="007B7BA2" w:rsidRDefault="008A4967" w:rsidP="008A4967">
      <w:pPr>
        <w:pStyle w:val="AneksiTitull"/>
        <w:rPr>
          <w:rFonts w:ascii="Times New Roman" w:hAnsi="Times New Roman"/>
          <w:sz w:val="24"/>
          <w:szCs w:val="24"/>
        </w:rPr>
      </w:pPr>
      <w:r w:rsidRPr="007B7BA2">
        <w:rPr>
          <w:rFonts w:ascii="Times New Roman" w:hAnsi="Times New Roman"/>
          <w:sz w:val="24"/>
          <w:szCs w:val="24"/>
        </w:rPr>
        <w:t>SUBSTANCAT DHE LËNDËT QË NUK LEJOHEN TË HIDHEN NË DET</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 Përzierje të komponimeve organo-halogjenike, si dhe përzierje që mund të formojnë substanca të tilla në mjedisin detar, duke përjashtuar ato që nuk janë toksike ose që shndërrohen menjëherë në det në substanca biologjikisht të padëmshme, me kusht që këto të mos prishin shijen e organizmave të detit që përdoren për ushqim.</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 Përzierje të komponimeve organike të secilit, si dhe përzierje që mund të formojnë substanca të tilla në mjedisin detar, duke përjashtuar ato që nuk janë toksike ose që shndërrohen në det menjëherë në substanca të padëmshme, me kusht që këto të mos u prishin shijen organizmave të detit që përdoren për ushqim.</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3. Mërkur dhe përzierje të mërkurit.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4. Kadmium dhe përzierje të kadmiumit.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5. Materiale plastike të qëndrueshme, të cilat pengojnë materialisht peshkimin ose lundrimin, dëmtojnë plazhet ose pengojnë përdorime të tjera të ligjshme të detit.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6. Naftë bruto dhe hidrokarbure që mund të dalin nga nafta, si dhe çdo përzierje tjetër që përmban një nga këto, e cila ngarkohet për t’u asgjësuar në det.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7. Mbeturina radioaktive të shkallës së lartë, të mesme e të ulët.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8. Përzierje acide dhe alkaline me përbërje dhe sasi të tillë që mund të dëmtojë seriozisht cilësinë e ujit të detit.</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9. Materiale të çdo gjendjeje agregate, të prodhuara për luftën biologjike ose kimike, përveç atyre që nuk prishin shijen e organizmave të detit dhe nuk rrezikojnë jetën e njeriut.</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AneksiNr"/>
        <w:rPr>
          <w:rFonts w:ascii="Times New Roman" w:hAnsi="Times New Roman"/>
          <w:sz w:val="24"/>
          <w:szCs w:val="24"/>
        </w:rPr>
      </w:pPr>
      <w:r w:rsidRPr="007B7BA2">
        <w:rPr>
          <w:rFonts w:ascii="Times New Roman" w:hAnsi="Times New Roman"/>
          <w:sz w:val="24"/>
          <w:szCs w:val="24"/>
        </w:rPr>
        <w:t>Aneksi II</w:t>
      </w:r>
    </w:p>
    <w:p w:rsidR="008A4967" w:rsidRPr="007B7BA2" w:rsidRDefault="008A4967" w:rsidP="008A4967">
      <w:pPr>
        <w:pStyle w:val="Paragrafi"/>
        <w:rPr>
          <w:rFonts w:ascii="Times New Roman" w:hAnsi="Times New Roman"/>
          <w:sz w:val="24"/>
          <w:szCs w:val="24"/>
        </w:rPr>
      </w:pP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Mbeturinat, hedhja në det e të cilave kërkon autorizimin e Ministrisë së Mjedisit janë:</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1.1. Arsenik, plumb, bakër, zing, berilium, krom, nikel, vanadium, selenium, antimon dhe përzierje të tyre.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1.2. Cianure dhe fluorure.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1.3. Pesticide dhe nënproduktet e tyre të ngjashme që nuk përfshihen në Aneksin 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1.4. Kimikate organike-sintetike, përveç atyre që përmenden në Aneksin I, të cilat mund të japin pasoja të dëmshme për organizmat e detit ose prishin shijen e organizmave të detit që përdoren për ushqim.</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2.1. Përzierje acide dhe alkaline.</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2.2. Përzierje acide dhe alkaline që nuk përfshihen në Aneksin I.</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lastRenderedPageBreak/>
        <w:t>3. Fuçi, mbeturina metalesh, si dhe mbeturina të tjera të rënda që mund të zhyten në fundin e detit, të cilat mund të paraqesin pengesa serioze për peshkimin dhe lundrimin.</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4. Komponime që edhe pse të një natyre jotoksike mund të bëhen të dëmshme për shkak të sasirave në të cilat hidhen, që janë të prirura të zvogëlojnë në mënyrë serioze mundësitë e shfrytëzimit të detit për argëtim, ose rrezikojnë jetën e njeriut apo të organizmave të detit, si dhe pengojnë lundrimin.</w:t>
      </w:r>
    </w:p>
    <w:p w:rsidR="008A4967" w:rsidRPr="007B7BA2" w:rsidRDefault="008A4967" w:rsidP="008A4967">
      <w:pPr>
        <w:pStyle w:val="Paragrafi"/>
        <w:rPr>
          <w:rFonts w:ascii="Times New Roman" w:hAnsi="Times New Roman"/>
          <w:sz w:val="24"/>
          <w:szCs w:val="24"/>
        </w:rPr>
      </w:pPr>
      <w:r w:rsidRPr="007B7BA2">
        <w:rPr>
          <w:rFonts w:ascii="Times New Roman" w:hAnsi="Times New Roman"/>
          <w:sz w:val="24"/>
          <w:szCs w:val="24"/>
        </w:rPr>
        <w:t>5. Mbeturina radioaktive ose lëndë të tjera radioaktive që nuk përfshihen në Aneksin I.</w:t>
      </w:r>
    </w:p>
    <w:p w:rsidR="008A4967" w:rsidRPr="007B7BA2" w:rsidRDefault="008A4967" w:rsidP="008A4967">
      <w:pPr>
        <w:pStyle w:val="Paragrafi"/>
        <w:rPr>
          <w:rFonts w:ascii="Times New Roman" w:hAnsi="Times New Roman"/>
          <w:sz w:val="24"/>
          <w:szCs w:val="24"/>
        </w:rPr>
      </w:pPr>
    </w:p>
    <w:p w:rsidR="00A0784B" w:rsidRPr="007B7BA2" w:rsidRDefault="00A0784B" w:rsidP="007732C8">
      <w:pPr>
        <w:rPr>
          <w:rFonts w:ascii="Times New Roman" w:hAnsi="Times New Roman"/>
          <w:sz w:val="24"/>
          <w:szCs w:val="24"/>
        </w:rPr>
      </w:pPr>
    </w:p>
    <w:sectPr w:rsidR="00A0784B" w:rsidRPr="007B7BA2"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76B9"/>
    <w:rsid w:val="000637B6"/>
    <w:rsid w:val="00074162"/>
    <w:rsid w:val="00075BF5"/>
    <w:rsid w:val="000B29AB"/>
    <w:rsid w:val="00134ADF"/>
    <w:rsid w:val="00187855"/>
    <w:rsid w:val="001A58B2"/>
    <w:rsid w:val="001C7978"/>
    <w:rsid w:val="0022170D"/>
    <w:rsid w:val="00255603"/>
    <w:rsid w:val="002C6BAB"/>
    <w:rsid w:val="00304413"/>
    <w:rsid w:val="00383FD5"/>
    <w:rsid w:val="003B6630"/>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B7BA2"/>
    <w:rsid w:val="0080475E"/>
    <w:rsid w:val="008072B9"/>
    <w:rsid w:val="008105AD"/>
    <w:rsid w:val="00841EC5"/>
    <w:rsid w:val="008521B4"/>
    <w:rsid w:val="00872000"/>
    <w:rsid w:val="00881600"/>
    <w:rsid w:val="008A4967"/>
    <w:rsid w:val="00964189"/>
    <w:rsid w:val="009C29DF"/>
    <w:rsid w:val="009F72BC"/>
    <w:rsid w:val="00A0784B"/>
    <w:rsid w:val="00A246D1"/>
    <w:rsid w:val="00A923BE"/>
    <w:rsid w:val="00AA4D4B"/>
    <w:rsid w:val="00B02EBC"/>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630C12"/>
  <w15:chartTrackingRefBased/>
  <w15:docId w15:val="{37B143FC-89C2-472F-B9C4-DD7779CE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NeniNrChar">
    <w:name w:val="Neni_Nr Char"/>
    <w:basedOn w:val="DefaultParagraphFont"/>
    <w:link w:val="NeniNr"/>
    <w:rsid w:val="008A4967"/>
    <w:rPr>
      <w:rFonts w:ascii="CG Times" w:hAnsi="CG Times"/>
      <w:sz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NeniTitullChar">
    <w:name w:val="Neni_Titull Char"/>
    <w:basedOn w:val="DefaultParagraphFont"/>
    <w:link w:val="NeniTitull"/>
    <w:rsid w:val="008A4967"/>
    <w:rPr>
      <w:rFonts w:ascii="CG Times" w:hAnsi="CG Times"/>
      <w:b/>
      <w:sz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2641</Words>
  <Characters>15055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Rovena Lipe</cp:lastModifiedBy>
  <cp:revision>3</cp:revision>
  <dcterms:created xsi:type="dcterms:W3CDTF">2025-12-16T10:29:00Z</dcterms:created>
  <dcterms:modified xsi:type="dcterms:W3CDTF">2025-12-16T10:34:00Z</dcterms:modified>
</cp:coreProperties>
</file>