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C4A" w:rsidRPr="00433F2C" w:rsidRDefault="007E4C4A" w:rsidP="007E4C4A">
      <w:pPr>
        <w:pStyle w:val="Paragrafi"/>
      </w:pPr>
      <w:bookmarkStart w:id="0" w:name="_GoBack"/>
      <w:bookmarkEnd w:id="0"/>
    </w:p>
    <w:p w:rsidR="007E4C4A" w:rsidRPr="00433F2C" w:rsidRDefault="007E4C4A" w:rsidP="007E4C4A">
      <w:pPr>
        <w:pStyle w:val="Akti"/>
      </w:pPr>
      <w:r w:rsidRPr="00433F2C">
        <w:t>L I G J</w:t>
      </w:r>
    </w:p>
    <w:p w:rsidR="007E4C4A" w:rsidRPr="00433F2C" w:rsidRDefault="007E4C4A" w:rsidP="007E4C4A">
      <w:pPr>
        <w:pStyle w:val="NumriData"/>
      </w:pPr>
      <w:r w:rsidRPr="00433F2C">
        <w:t>Nr. 8979, datë 12.12.2002</w:t>
      </w:r>
    </w:p>
    <w:p w:rsidR="007E4C4A" w:rsidRPr="00433F2C" w:rsidRDefault="007E4C4A" w:rsidP="007E4C4A">
      <w:pPr>
        <w:pStyle w:val="Paragrafi"/>
      </w:pPr>
    </w:p>
    <w:p w:rsidR="007E4C4A" w:rsidRPr="00433F2C" w:rsidRDefault="007E4C4A" w:rsidP="007E4C4A">
      <w:pPr>
        <w:pStyle w:val="Titulli"/>
      </w:pPr>
      <w:r w:rsidRPr="00433F2C">
        <w:t>PËR DISA SHTESA DHE NDRYSHIME NË LIGJIN Nr. 8438, DATË 28.12.1998 "PËR TATIMIN MBI TË ARDHURAT", ME NDRYSHIMET PËRKATËSE</w:t>
      </w:r>
    </w:p>
    <w:p w:rsidR="007E4C4A" w:rsidRPr="00433F2C" w:rsidRDefault="007E4C4A" w:rsidP="007E4C4A">
      <w:pPr>
        <w:pStyle w:val="Paragrafi"/>
      </w:pPr>
    </w:p>
    <w:p w:rsidR="007E4C4A" w:rsidRPr="00433F2C" w:rsidRDefault="007E4C4A" w:rsidP="007E4C4A">
      <w:pPr>
        <w:pStyle w:val="BazLigjPropozues"/>
      </w:pPr>
      <w:r w:rsidRPr="00433F2C">
        <w:t xml:space="preserve">Në mbështetje të neneve 78, 83 pika 1, 155 dhe 157 të Kushtetutës, me propozimin e Këshillit të Ministrave, </w:t>
      </w:r>
    </w:p>
    <w:p w:rsidR="007E4C4A" w:rsidRPr="00433F2C" w:rsidRDefault="007E4C4A" w:rsidP="007E4C4A">
      <w:pPr>
        <w:pStyle w:val="Paragrafi"/>
      </w:pPr>
    </w:p>
    <w:p w:rsidR="007E4C4A" w:rsidRPr="00433F2C" w:rsidRDefault="007E4C4A" w:rsidP="007E4C4A">
      <w:pPr>
        <w:pStyle w:val="Institucioni"/>
      </w:pPr>
      <w:r w:rsidRPr="00433F2C">
        <w:t>K U V E N D I</w:t>
      </w:r>
    </w:p>
    <w:p w:rsidR="007E4C4A" w:rsidRPr="00433F2C" w:rsidRDefault="007E4C4A" w:rsidP="007E4C4A">
      <w:pPr>
        <w:pStyle w:val="Paragrafi"/>
      </w:pPr>
    </w:p>
    <w:p w:rsidR="007E4C4A" w:rsidRPr="00433F2C" w:rsidRDefault="007E4C4A" w:rsidP="007E4C4A">
      <w:pPr>
        <w:pStyle w:val="VENDOSI"/>
      </w:pPr>
      <w:r w:rsidRPr="00433F2C">
        <w:t>I REPUBLIKËS SË SHQIPËRISË</w:t>
      </w:r>
    </w:p>
    <w:p w:rsidR="007E4C4A" w:rsidRPr="00433F2C" w:rsidRDefault="007E4C4A" w:rsidP="007E4C4A">
      <w:pPr>
        <w:pStyle w:val="VENDOSI"/>
      </w:pPr>
      <w:r w:rsidRPr="00433F2C">
        <w:t>V E N D O S I:</w:t>
      </w:r>
    </w:p>
    <w:p w:rsidR="007E4C4A" w:rsidRPr="00433F2C" w:rsidRDefault="007E4C4A" w:rsidP="007E4C4A">
      <w:pPr>
        <w:pStyle w:val="Paragrafi"/>
      </w:pPr>
    </w:p>
    <w:p w:rsidR="007E4C4A" w:rsidRPr="00433F2C" w:rsidRDefault="007E4C4A" w:rsidP="007E4C4A">
      <w:pPr>
        <w:pStyle w:val="Paragrafi"/>
      </w:pPr>
      <w:r w:rsidRPr="00433F2C">
        <w:t xml:space="preserve">Në ligjin nr. 8438, datë 28.12.1998 "Për tatimin mbi të ardhurat", me ndryshimet përkatëse, bëhen këto shtesa dhe ndryshime: </w:t>
      </w:r>
    </w:p>
    <w:p w:rsidR="007E4C4A" w:rsidRPr="00433F2C" w:rsidRDefault="007E4C4A" w:rsidP="007E4C4A">
      <w:pPr>
        <w:pStyle w:val="Paragrafi"/>
      </w:pPr>
    </w:p>
    <w:p w:rsidR="007E4C4A" w:rsidRPr="00433F2C" w:rsidRDefault="007E4C4A" w:rsidP="007E4C4A">
      <w:pPr>
        <w:pStyle w:val="NeniNr"/>
      </w:pPr>
      <w:r w:rsidRPr="00433F2C">
        <w:t>Neni 1</w:t>
      </w:r>
    </w:p>
    <w:p w:rsidR="007E4C4A" w:rsidRPr="00433F2C" w:rsidRDefault="007E4C4A" w:rsidP="007E4C4A">
      <w:pPr>
        <w:pStyle w:val="Paragrafi"/>
      </w:pPr>
    </w:p>
    <w:p w:rsidR="007E4C4A" w:rsidRPr="00433F2C" w:rsidRDefault="007E4C4A" w:rsidP="007E4C4A">
      <w:pPr>
        <w:pStyle w:val="Paragrafi"/>
      </w:pPr>
      <w:r w:rsidRPr="00433F2C">
        <w:t xml:space="preserve">Në fund të nenit 2 "Përkufizime" shtohen paragrafët e mëposhtëm me këtë përmbajtje: </w:t>
      </w:r>
    </w:p>
    <w:p w:rsidR="007E4C4A" w:rsidRPr="00433F2C" w:rsidRDefault="007E4C4A" w:rsidP="007E4C4A">
      <w:pPr>
        <w:pStyle w:val="Paragrafi"/>
      </w:pPr>
      <w:r w:rsidRPr="00433F2C">
        <w:t xml:space="preserve">“3) Për qëllimet e Kapitullit III A të këtij ligji: </w:t>
      </w:r>
    </w:p>
    <w:p w:rsidR="007E4C4A" w:rsidRPr="00433F2C" w:rsidRDefault="007E4C4A" w:rsidP="007E4C4A">
      <w:pPr>
        <w:pStyle w:val="Paragrafi"/>
      </w:pPr>
      <w:r w:rsidRPr="00433F2C">
        <w:t>a) "biznes" nënkupton çdo veprimtari ekonomike që ka për qëllim realizimin e një fitimi;</w:t>
      </w:r>
    </w:p>
    <w:p w:rsidR="007E4C4A" w:rsidRPr="00433F2C" w:rsidRDefault="007E4C4A" w:rsidP="007E4C4A">
      <w:pPr>
        <w:pStyle w:val="Paragrafi"/>
      </w:pPr>
      <w:r w:rsidRPr="00433F2C">
        <w:t xml:space="preserve">b) "vendndodhje e biznesit" nënkupton çdo dyqan, njësi të veçantë ose vende të tjera të palëvizshme, ku kryhet biznes; </w:t>
      </w:r>
    </w:p>
    <w:p w:rsidR="007E4C4A" w:rsidRPr="00433F2C" w:rsidRDefault="007E4C4A" w:rsidP="007E4C4A">
      <w:pPr>
        <w:pStyle w:val="Paragrafi"/>
      </w:pPr>
      <w:r w:rsidRPr="00433F2C">
        <w:t xml:space="preserve">c) "qarkullim" nënkupton të ardhurat gjithsej të realizuara nga shitja e mallrave dhe kryerja e shërbimeve; </w:t>
      </w:r>
    </w:p>
    <w:p w:rsidR="007E4C4A" w:rsidRPr="00433F2C" w:rsidRDefault="007E4C4A" w:rsidP="007E4C4A">
      <w:pPr>
        <w:pStyle w:val="Paragrafi"/>
      </w:pPr>
      <w:r w:rsidRPr="00433F2C">
        <w:t>ç) "ambulant" nënkupton një person fizik, të angazhuar në shitjen e mallrave ose kryerjen e shërbimeve, i cili nuk ka vendndodhje fikse të biznesit të tij;</w:t>
      </w:r>
    </w:p>
    <w:p w:rsidR="007E4C4A" w:rsidRPr="00433F2C" w:rsidRDefault="007E4C4A" w:rsidP="007E4C4A">
      <w:pPr>
        <w:pStyle w:val="Paragrafi"/>
      </w:pPr>
      <w:r w:rsidRPr="00433F2C">
        <w:t xml:space="preserve">d) "transport individual" nënkupton: </w:t>
      </w:r>
    </w:p>
    <w:p w:rsidR="007E4C4A" w:rsidRPr="00433F2C" w:rsidRDefault="007E4C4A" w:rsidP="007E4C4A">
      <w:pPr>
        <w:pStyle w:val="Paragrafi"/>
      </w:pPr>
      <w:r w:rsidRPr="00433F2C">
        <w:t xml:space="preserve">i. një person fizik, që kryen si biznes transportin e mallrave ose të pasagjerëve, duke përdorur jo më shumë se një automjet; </w:t>
      </w:r>
    </w:p>
    <w:p w:rsidR="007E4C4A" w:rsidRPr="00433F2C" w:rsidRDefault="007E4C4A" w:rsidP="007E4C4A">
      <w:pPr>
        <w:pStyle w:val="Paragrafi"/>
      </w:pPr>
      <w:r w:rsidRPr="00433F2C">
        <w:t>ii. një person fizik, që kryen si biznes transportin e mallrave ose të pasagjerëve në ujërat detare të vendit ose në lumenjtë dhe liqenet brenda vendit, duke përdorur jo më shumë se një mjet lundrues.” .</w:t>
      </w:r>
    </w:p>
    <w:p w:rsidR="007E4C4A" w:rsidRPr="00433F2C" w:rsidRDefault="007E4C4A" w:rsidP="007E4C4A">
      <w:pPr>
        <w:pStyle w:val="Paragrafi"/>
      </w:pPr>
    </w:p>
    <w:p w:rsidR="007E4C4A" w:rsidRPr="00433F2C" w:rsidRDefault="007E4C4A" w:rsidP="007E4C4A">
      <w:pPr>
        <w:pStyle w:val="NeniNr"/>
      </w:pPr>
      <w:r w:rsidRPr="00433F2C">
        <w:t>Neni 2</w:t>
      </w:r>
    </w:p>
    <w:p w:rsidR="007E4C4A" w:rsidRPr="00433F2C" w:rsidRDefault="007E4C4A" w:rsidP="007E4C4A">
      <w:pPr>
        <w:pStyle w:val="Paragrafi"/>
      </w:pPr>
    </w:p>
    <w:p w:rsidR="007E4C4A" w:rsidRPr="00433F2C" w:rsidRDefault="007E4C4A" w:rsidP="007E4C4A">
      <w:pPr>
        <w:pStyle w:val="Paragrafi"/>
      </w:pPr>
      <w:r w:rsidRPr="00433F2C">
        <w:t>Shkronja "a" e pikës 1 të nenit 16 ndryshohet si më poshtë:</w:t>
      </w:r>
    </w:p>
    <w:p w:rsidR="007E4C4A" w:rsidRPr="00433F2C" w:rsidRDefault="007E4C4A" w:rsidP="007E4C4A">
      <w:pPr>
        <w:pStyle w:val="Paragrafi"/>
      </w:pPr>
      <w:r w:rsidRPr="00433F2C">
        <w:t>“a) Personat juridikë dhe ortakëritë të parashikuara në nënparagrafët "iii" dhe "iv" të shkronjës "b" të pikës 1 të nenit 2 dhe që janë të regjistruar për TVSH-në.”.</w:t>
      </w:r>
    </w:p>
    <w:p w:rsidR="007E4C4A" w:rsidRPr="00433F2C" w:rsidRDefault="007E4C4A" w:rsidP="007E4C4A">
      <w:pPr>
        <w:pStyle w:val="Paragrafi"/>
      </w:pPr>
    </w:p>
    <w:p w:rsidR="007E4C4A" w:rsidRPr="00433F2C" w:rsidRDefault="007E4C4A" w:rsidP="007E4C4A">
      <w:pPr>
        <w:pStyle w:val="NeniNr"/>
      </w:pPr>
      <w:r w:rsidRPr="00433F2C">
        <w:t>Neni 3</w:t>
      </w:r>
    </w:p>
    <w:p w:rsidR="007E4C4A" w:rsidRPr="00433F2C" w:rsidRDefault="007E4C4A" w:rsidP="007E4C4A">
      <w:pPr>
        <w:pStyle w:val="Paragrafi"/>
      </w:pPr>
    </w:p>
    <w:p w:rsidR="007E4C4A" w:rsidRPr="00433F2C" w:rsidRDefault="007E4C4A" w:rsidP="007E4C4A">
      <w:pPr>
        <w:pStyle w:val="Paragrafi"/>
      </w:pPr>
      <w:r w:rsidRPr="00433F2C">
        <w:t>Në fund të nenit 29, pas pikës 3 shtohet pika 4 me këtë përmbajtje:</w:t>
      </w:r>
    </w:p>
    <w:p w:rsidR="007E4C4A" w:rsidRPr="00433F2C" w:rsidRDefault="007E4C4A" w:rsidP="007E4C4A">
      <w:pPr>
        <w:pStyle w:val="Paragrafi"/>
      </w:pPr>
      <w:r w:rsidRPr="00433F2C">
        <w:t>“4. Kontrolli i deklaratës tatimore dhe i bilancit nga ana e administratës tatimore, nuk cenon zbatimin e pikës 3 të këtij neni. Zbulimet që mund të konstatohen nga kontrolli janë objekt i dënimeve dhe sanksioneve që parashikon ky ligj.”.</w:t>
      </w:r>
    </w:p>
    <w:p w:rsidR="007E4C4A" w:rsidRPr="00433F2C" w:rsidRDefault="007E4C4A" w:rsidP="007E4C4A">
      <w:pPr>
        <w:pStyle w:val="Paragrafi"/>
      </w:pPr>
    </w:p>
    <w:p w:rsidR="007E4C4A" w:rsidRPr="00433F2C" w:rsidRDefault="007E4C4A" w:rsidP="007E4C4A">
      <w:pPr>
        <w:pStyle w:val="NeniNr"/>
      </w:pPr>
      <w:r w:rsidRPr="00433F2C">
        <w:t>Neni 4</w:t>
      </w:r>
    </w:p>
    <w:p w:rsidR="007E4C4A" w:rsidRPr="00433F2C" w:rsidRDefault="007E4C4A" w:rsidP="007E4C4A">
      <w:pPr>
        <w:pStyle w:val="Paragrafi"/>
      </w:pPr>
    </w:p>
    <w:p w:rsidR="007E4C4A" w:rsidRDefault="007E4C4A" w:rsidP="007E4C4A">
      <w:pPr>
        <w:pStyle w:val="Paragrafi"/>
      </w:pPr>
      <w:r w:rsidRPr="00433F2C">
        <w:t>Pas Kreut III shtohet Kreu III/A me titull "Tatimi i thjeshtuar mbi fitimin" me këtë përmbajtje :</w:t>
      </w:r>
    </w:p>
    <w:p w:rsidR="007E4C4A" w:rsidRPr="00433F2C" w:rsidRDefault="007E4C4A" w:rsidP="007E4C4A">
      <w:pPr>
        <w:pStyle w:val="Paragrafi"/>
      </w:pPr>
      <w:r w:rsidRPr="00433F2C">
        <w:t xml:space="preserve"> </w:t>
      </w:r>
    </w:p>
    <w:p w:rsidR="007E4C4A" w:rsidRPr="00433F2C" w:rsidRDefault="007E4C4A" w:rsidP="007E4C4A">
      <w:pPr>
        <w:pStyle w:val="KreuNr"/>
      </w:pPr>
      <w:r w:rsidRPr="00433F2C">
        <w:lastRenderedPageBreak/>
        <w:t>"KREU III/A</w:t>
      </w:r>
    </w:p>
    <w:p w:rsidR="007E4C4A" w:rsidRPr="00433F2C" w:rsidRDefault="007E4C4A" w:rsidP="007E4C4A">
      <w:pPr>
        <w:pStyle w:val="KreuTitull"/>
      </w:pPr>
      <w:r w:rsidRPr="00433F2C">
        <w:t>TATIMI I THJESHTUAR MBI FITIMIN</w:t>
      </w:r>
    </w:p>
    <w:p w:rsidR="007E4C4A" w:rsidRPr="00433F2C" w:rsidRDefault="007E4C4A" w:rsidP="007E4C4A">
      <w:pPr>
        <w:pStyle w:val="Paragrafi"/>
      </w:pPr>
    </w:p>
    <w:p w:rsidR="007E4C4A" w:rsidRPr="00433F2C" w:rsidRDefault="007E4C4A" w:rsidP="007E4C4A">
      <w:pPr>
        <w:pStyle w:val="NeniNr"/>
      </w:pPr>
      <w:r w:rsidRPr="00433F2C">
        <w:t>Neni 32/1</w:t>
      </w:r>
    </w:p>
    <w:p w:rsidR="007E4C4A" w:rsidRPr="00433F2C" w:rsidRDefault="007E4C4A" w:rsidP="007E4C4A">
      <w:pPr>
        <w:pStyle w:val="NeniTitull"/>
      </w:pPr>
      <w:r w:rsidRPr="00433F2C">
        <w:t>Fusha e veprimit të tatimit të thjeshtuar mbi fitimin</w:t>
      </w:r>
    </w:p>
    <w:p w:rsidR="007E4C4A" w:rsidRPr="00433F2C" w:rsidRDefault="007E4C4A" w:rsidP="007E4C4A">
      <w:pPr>
        <w:pStyle w:val="Paragrafi"/>
      </w:pPr>
    </w:p>
    <w:p w:rsidR="007E4C4A" w:rsidRPr="00433F2C" w:rsidRDefault="007E4C4A" w:rsidP="007E4C4A">
      <w:pPr>
        <w:pStyle w:val="Paragrafi"/>
      </w:pPr>
      <w:r w:rsidRPr="00433F2C">
        <w:t xml:space="preserve">1. Tatimi i thjeshtuar mbi fitimin zbatohet ndaj çdo personi, i cili: </w:t>
      </w:r>
    </w:p>
    <w:p w:rsidR="007E4C4A" w:rsidRPr="00433F2C" w:rsidRDefault="007E4C4A" w:rsidP="007E4C4A">
      <w:pPr>
        <w:pStyle w:val="Paragrafi"/>
      </w:pPr>
      <w:r w:rsidRPr="00433F2C">
        <w:t xml:space="preserve">a) kryen një biznes në territorin e Republikës së Shqipërisë në çdo kohë, gjatë vitit kalendarik;  </w:t>
      </w:r>
    </w:p>
    <w:p w:rsidR="007E4C4A" w:rsidRPr="00433F2C" w:rsidRDefault="007E4C4A" w:rsidP="007E4C4A">
      <w:pPr>
        <w:pStyle w:val="Paragrafi"/>
      </w:pPr>
      <w:r w:rsidRPr="00433F2C">
        <w:t xml:space="preserve">b) nuk është i regjistruar ose i detyruar me ligj të regjistrohet për TVSH-në. </w:t>
      </w:r>
    </w:p>
    <w:p w:rsidR="007E4C4A" w:rsidRPr="00433F2C" w:rsidRDefault="007E4C4A" w:rsidP="007E4C4A">
      <w:pPr>
        <w:pStyle w:val="Paragrafi"/>
      </w:pPr>
      <w:r w:rsidRPr="00433F2C">
        <w:t>2. Përjashtohen nga tatimi i thjeshtuar mbi fitimin:</w:t>
      </w:r>
    </w:p>
    <w:p w:rsidR="007E4C4A" w:rsidRPr="00433F2C" w:rsidRDefault="007E4C4A" w:rsidP="007E4C4A">
      <w:pPr>
        <w:pStyle w:val="Paragrafi"/>
      </w:pPr>
      <w:r w:rsidRPr="00433F2C">
        <w:t xml:space="preserve">ambulantët në fushën e tregtisë dhe të shërbimeve; </w:t>
      </w:r>
    </w:p>
    <w:p w:rsidR="007E4C4A" w:rsidRPr="00433F2C" w:rsidRDefault="007E4C4A" w:rsidP="007E4C4A">
      <w:pPr>
        <w:pStyle w:val="Paragrafi"/>
      </w:pPr>
      <w:r w:rsidRPr="00433F2C">
        <w:t xml:space="preserve">ata që kryejnë veprimtari që lidhet me transportin individual. </w:t>
      </w:r>
    </w:p>
    <w:p w:rsidR="007E4C4A" w:rsidRPr="00433F2C" w:rsidRDefault="007E4C4A" w:rsidP="007E4C4A">
      <w:pPr>
        <w:pStyle w:val="Paragrafi"/>
      </w:pPr>
    </w:p>
    <w:p w:rsidR="007E4C4A" w:rsidRPr="00433F2C" w:rsidRDefault="007E4C4A" w:rsidP="007E4C4A">
      <w:pPr>
        <w:pStyle w:val="NeniNr"/>
      </w:pPr>
      <w:r w:rsidRPr="00433F2C">
        <w:t>Neni 32/2</w:t>
      </w:r>
    </w:p>
    <w:p w:rsidR="007E4C4A" w:rsidRPr="00433F2C" w:rsidRDefault="007E4C4A" w:rsidP="007E4C4A">
      <w:pPr>
        <w:pStyle w:val="NeniTitull"/>
      </w:pPr>
      <w:r w:rsidRPr="00433F2C">
        <w:t>Regjistrimi dhe riregjistrimi</w:t>
      </w:r>
    </w:p>
    <w:p w:rsidR="007E4C4A" w:rsidRPr="00433F2C" w:rsidRDefault="007E4C4A" w:rsidP="007E4C4A">
      <w:pPr>
        <w:pStyle w:val="Paragrafi"/>
      </w:pPr>
    </w:p>
    <w:p w:rsidR="007E4C4A" w:rsidRPr="00433F2C" w:rsidRDefault="007E4C4A" w:rsidP="007E4C4A">
      <w:pPr>
        <w:pStyle w:val="Paragrafi"/>
      </w:pPr>
      <w:r w:rsidRPr="00433F2C">
        <w:t xml:space="preserve">1. Tatimpaguesit detyrohen të regjistrohen në organet tatimore përpara se të fillojnë biznesin. Në çdo vit kalendarik, pas vitit të regjistrimit të parë, tatimpaguesit detyrohen të riregjistrohen përpara datës 31 mars. Në rastet kur tatimpaguesit nuk regjistrohen ose nuk riregjistrohen në kohën e duhur, degët e tatimeve bëjnë regjistrimin e tyre dhe ky regjistrim do të ketë të njëjtat efekte, ashtu si dhe regjistrimi ose riregjistrimi i bërë nga vetë tatimpaguesit. </w:t>
      </w:r>
    </w:p>
    <w:p w:rsidR="007E4C4A" w:rsidRPr="00433F2C" w:rsidRDefault="007E4C4A" w:rsidP="007E4C4A">
      <w:pPr>
        <w:pStyle w:val="Paragrafi"/>
      </w:pPr>
      <w:r w:rsidRPr="00433F2C">
        <w:t xml:space="preserve">2. Tatimpaguesit do të regjistrohen ose riregjistrohen në degën e tatimeve të rrethit, ku ndodhet vendi kryesor i veprimtarisë. Mënyra e veprimeve për regjistrim ose riregjistrim përcaktohet me udhëzim të Ministrit të Financave. </w:t>
      </w:r>
    </w:p>
    <w:p w:rsidR="007E4C4A" w:rsidRPr="00433F2C" w:rsidRDefault="007E4C4A" w:rsidP="007E4C4A">
      <w:pPr>
        <w:pStyle w:val="Paragrafi"/>
      </w:pPr>
      <w:r w:rsidRPr="00433F2C">
        <w:t xml:space="preserve">3. Gjatë regjistrimit ose riregjistrimit tatimpaguesit duhet të paraqesin të dhënat e mëposhtme: </w:t>
      </w:r>
    </w:p>
    <w:p w:rsidR="007E4C4A" w:rsidRPr="00433F2C" w:rsidRDefault="007E4C4A" w:rsidP="007E4C4A">
      <w:pPr>
        <w:pStyle w:val="Paragrafi"/>
      </w:pPr>
      <w:r w:rsidRPr="00433F2C">
        <w:t xml:space="preserve">Për regjistrimin: </w:t>
      </w:r>
    </w:p>
    <w:p w:rsidR="007E4C4A" w:rsidRPr="00433F2C" w:rsidRDefault="007E4C4A" w:rsidP="007E4C4A">
      <w:pPr>
        <w:pStyle w:val="Paragrafi"/>
      </w:pPr>
      <w:r w:rsidRPr="00433F2C">
        <w:t xml:space="preserve">i) certifikatë personale me fotografi; </w:t>
      </w:r>
    </w:p>
    <w:p w:rsidR="007E4C4A" w:rsidRPr="00433F2C" w:rsidRDefault="007E4C4A" w:rsidP="007E4C4A">
      <w:pPr>
        <w:pStyle w:val="Paragrafi"/>
      </w:pPr>
      <w:r w:rsidRPr="00433F2C">
        <w:t xml:space="preserve">ii) dokumentin e regjistrimit në gjykatë; </w:t>
      </w:r>
    </w:p>
    <w:p w:rsidR="007E4C4A" w:rsidRPr="00433F2C" w:rsidRDefault="007E4C4A" w:rsidP="007E4C4A">
      <w:pPr>
        <w:pStyle w:val="Paragrafi"/>
      </w:pPr>
      <w:r w:rsidRPr="00433F2C">
        <w:t xml:space="preserve">iii) llojin ose llojet e bizneseve që do të kryejë; </w:t>
      </w:r>
    </w:p>
    <w:p w:rsidR="007E4C4A" w:rsidRPr="00433F2C" w:rsidRDefault="007E4C4A" w:rsidP="007E4C4A">
      <w:pPr>
        <w:pStyle w:val="Paragrafi"/>
      </w:pPr>
      <w:r w:rsidRPr="00433F2C">
        <w:t xml:space="preserve">iv) adresën e vendndodhjes ose të vendndodhjeve të kryerjes së biznesit; </w:t>
      </w:r>
    </w:p>
    <w:p w:rsidR="007E4C4A" w:rsidRPr="00433F2C" w:rsidRDefault="007E4C4A" w:rsidP="007E4C4A">
      <w:pPr>
        <w:pStyle w:val="Paragrafi"/>
      </w:pPr>
      <w:r w:rsidRPr="00433F2C">
        <w:t>v) deklaratën për qarkullimin e parashikuar për vitin e regjistrimit .</w:t>
      </w:r>
    </w:p>
    <w:p w:rsidR="007E4C4A" w:rsidRPr="00433F2C" w:rsidRDefault="007E4C4A" w:rsidP="007E4C4A">
      <w:pPr>
        <w:pStyle w:val="Paragrafi"/>
      </w:pPr>
      <w:r w:rsidRPr="00433F2C">
        <w:t xml:space="preserve">Për riregjistrimin: </w:t>
      </w:r>
    </w:p>
    <w:p w:rsidR="007E4C4A" w:rsidRPr="00433F2C" w:rsidRDefault="007E4C4A" w:rsidP="007E4C4A">
      <w:pPr>
        <w:pStyle w:val="Paragrafi"/>
      </w:pPr>
      <w:r w:rsidRPr="00433F2C">
        <w:t>i) deklaratën e qarkullimit, sipas kërkesës së pikës 1 të nenit 32/4;</w:t>
      </w:r>
    </w:p>
    <w:p w:rsidR="007E4C4A" w:rsidRPr="00433F2C" w:rsidRDefault="007E4C4A" w:rsidP="007E4C4A">
      <w:pPr>
        <w:pStyle w:val="Paragrafi"/>
      </w:pPr>
      <w:r w:rsidRPr="00433F2C">
        <w:t xml:space="preserve">ii) dokumentin që tregon se detyrimi tatimor për vitin e kaluar është paguar plotësisht. </w:t>
      </w:r>
    </w:p>
    <w:p w:rsidR="007E4C4A" w:rsidRPr="00433F2C" w:rsidRDefault="007E4C4A" w:rsidP="007E4C4A">
      <w:pPr>
        <w:pStyle w:val="Paragrafi"/>
      </w:pPr>
      <w:r w:rsidRPr="00433F2C">
        <w:t xml:space="preserve">4. Ministri i Financave përcakton me udhëzim mënyrën, metodën dhe çdo të dhënë ose dokument tjetër për regjistrim dhe riregjistrim. Kur tatimpaguesi ka plotësuar kërkesat e regjistrimit, dega e tatimeve e pajis me certifikatë regjistrimi brenda 3 ditëve pune nga çasti i plotësimit të këtyre kërkesave. Formati i kësaj certifikate regjistrimi përcaktohet me udhëzim të Ministrit të Financave. </w:t>
      </w:r>
    </w:p>
    <w:p w:rsidR="007E4C4A" w:rsidRPr="00433F2C" w:rsidRDefault="007E4C4A" w:rsidP="007E4C4A">
      <w:pPr>
        <w:pStyle w:val="Paragrafi"/>
      </w:pPr>
      <w:r w:rsidRPr="00433F2C">
        <w:t xml:space="preserve">5. Çdo person i regjistruar pajiset nga dega e tatimeve me një certifikatë regjistrimi. Kur tatimpaguesi e kryen biznesin e vet në dy ose më shumë vendndodhje, ai pajiset me një kopje origjinale të certifikatës së regjistrimit për çdo vendndodhje, me numër të ndryshëm serie. </w:t>
      </w:r>
    </w:p>
    <w:p w:rsidR="007E4C4A" w:rsidRPr="00433F2C" w:rsidRDefault="007E4C4A" w:rsidP="007E4C4A">
      <w:pPr>
        <w:pStyle w:val="Paragrafi"/>
      </w:pPr>
      <w:r w:rsidRPr="00433F2C">
        <w:t xml:space="preserve">6. Tatimpaguesi është i detyruar të afishojë certifikatën e regjistrimit në çdo vendndodhje të biznesit. </w:t>
      </w:r>
    </w:p>
    <w:p w:rsidR="007E4C4A" w:rsidRPr="00433F2C" w:rsidRDefault="007E4C4A" w:rsidP="007E4C4A">
      <w:pPr>
        <w:pStyle w:val="Paragrafi"/>
      </w:pPr>
      <w:r w:rsidRPr="00433F2C">
        <w:t xml:space="preserve">7. Tatimpaguesi njofton me shkrim degën e tatimeve për çdo ndryshim për të dhënat e paraqitura gjatë regjistrimit ose riregjistrimit. Ministri i Financave përcakton me udhëzim afatin kohor, brenda të cilit paraqiten ndryshimet e kryera. </w:t>
      </w:r>
    </w:p>
    <w:p w:rsidR="007E4C4A" w:rsidRPr="00433F2C" w:rsidRDefault="007E4C4A" w:rsidP="007E4C4A">
      <w:pPr>
        <w:pStyle w:val="Paragrafi"/>
      </w:pPr>
    </w:p>
    <w:p w:rsidR="007E4C4A" w:rsidRPr="00433F2C" w:rsidRDefault="007E4C4A" w:rsidP="007E4C4A">
      <w:pPr>
        <w:pStyle w:val="NeniNr"/>
      </w:pPr>
      <w:r w:rsidRPr="00433F2C">
        <w:t>Neni 32/3</w:t>
      </w:r>
    </w:p>
    <w:p w:rsidR="007E4C4A" w:rsidRPr="00433F2C" w:rsidRDefault="007E4C4A" w:rsidP="007E4C4A">
      <w:pPr>
        <w:pStyle w:val="NeniTitull"/>
      </w:pPr>
      <w:r w:rsidRPr="00433F2C">
        <w:t>Shkalla tatimore</w:t>
      </w:r>
    </w:p>
    <w:p w:rsidR="007E4C4A" w:rsidRPr="00433F2C" w:rsidRDefault="007E4C4A" w:rsidP="007E4C4A">
      <w:pPr>
        <w:pStyle w:val="Paragrafi"/>
      </w:pPr>
    </w:p>
    <w:p w:rsidR="007E4C4A" w:rsidRPr="00433F2C" w:rsidRDefault="007E4C4A" w:rsidP="007E4C4A">
      <w:pPr>
        <w:pStyle w:val="Paragrafi"/>
      </w:pPr>
      <w:r w:rsidRPr="00433F2C">
        <w:t xml:space="preserve">Shkalla tatimore e tatimit të thjeshtuar mbi fitimin është në masën 4 për qind të qarkullimit të realizuar gjithsej nga tatimpaguesi gjatë një viti kalendarik. </w:t>
      </w:r>
    </w:p>
    <w:p w:rsidR="007E4C4A" w:rsidRPr="00433F2C" w:rsidRDefault="007E4C4A" w:rsidP="007E4C4A">
      <w:pPr>
        <w:pStyle w:val="Paragrafi"/>
      </w:pPr>
    </w:p>
    <w:p w:rsidR="007E4C4A" w:rsidRPr="00433F2C" w:rsidRDefault="007E4C4A" w:rsidP="007E4C4A">
      <w:pPr>
        <w:pStyle w:val="NeniNr"/>
      </w:pPr>
      <w:r w:rsidRPr="00433F2C">
        <w:lastRenderedPageBreak/>
        <w:t>Neni 32/4</w:t>
      </w:r>
    </w:p>
    <w:p w:rsidR="007E4C4A" w:rsidRPr="00433F2C" w:rsidRDefault="007E4C4A" w:rsidP="007E4C4A">
      <w:pPr>
        <w:pStyle w:val="NeniTitull"/>
      </w:pPr>
      <w:r w:rsidRPr="00433F2C">
        <w:t>Deklarimi</w:t>
      </w:r>
    </w:p>
    <w:p w:rsidR="007E4C4A" w:rsidRPr="00433F2C" w:rsidRDefault="007E4C4A" w:rsidP="007E4C4A">
      <w:pPr>
        <w:pStyle w:val="Paragrafi"/>
      </w:pPr>
    </w:p>
    <w:p w:rsidR="007E4C4A" w:rsidRPr="00433F2C" w:rsidRDefault="007E4C4A" w:rsidP="007E4C4A">
      <w:pPr>
        <w:pStyle w:val="Paragrafi"/>
      </w:pPr>
      <w:r w:rsidRPr="00433F2C">
        <w:t xml:space="preserve">1. Tatimpaguesi depoziton një deklaratë me shkrim për qarkullimin e tij gjatë vitit kalendarik jo më vonë se data 31 mars e vitit pasardhës. Forma e deklaratës përcaktohet me udhëzim të Ministrit të Financave. </w:t>
      </w:r>
    </w:p>
    <w:p w:rsidR="007E4C4A" w:rsidRPr="00433F2C" w:rsidRDefault="007E4C4A" w:rsidP="007E4C4A">
      <w:pPr>
        <w:pStyle w:val="Paragrafi"/>
      </w:pPr>
      <w:r w:rsidRPr="00433F2C">
        <w:t xml:space="preserve">2. Nëse tatimpaguesi e ndërpret veprimtarinë e vet ekonomike gjatë vitit, ose nuk është më objekt i tatimit të thjeshtuar mbi fitimin, siç përcaktohet në nenin 32/1, ai detyrohet të paraqesë një deklaratë për vëllimin e qarkullimit gjatë vitit në vazhdim deri në datën e ndërprerjes, brenda 15 ditësh nga ndërprerja. </w:t>
      </w:r>
    </w:p>
    <w:p w:rsidR="007E4C4A" w:rsidRPr="00433F2C" w:rsidRDefault="007E4C4A" w:rsidP="007E4C4A">
      <w:pPr>
        <w:pStyle w:val="NeniNr"/>
      </w:pPr>
    </w:p>
    <w:p w:rsidR="007E4C4A" w:rsidRPr="00433F2C" w:rsidRDefault="007E4C4A" w:rsidP="007E4C4A">
      <w:pPr>
        <w:pStyle w:val="NeniNr"/>
      </w:pPr>
      <w:r w:rsidRPr="00433F2C">
        <w:t>Neni 32/5</w:t>
      </w:r>
    </w:p>
    <w:p w:rsidR="007E4C4A" w:rsidRPr="00433F2C" w:rsidRDefault="007E4C4A" w:rsidP="007E4C4A">
      <w:pPr>
        <w:pStyle w:val="NeniTitull"/>
      </w:pPr>
      <w:r w:rsidRPr="00433F2C">
        <w:t>Mbajtja e regjistrimeve</w:t>
      </w:r>
    </w:p>
    <w:p w:rsidR="007E4C4A" w:rsidRPr="00433F2C" w:rsidRDefault="007E4C4A" w:rsidP="007E4C4A">
      <w:pPr>
        <w:pStyle w:val="Paragrafi"/>
      </w:pPr>
    </w:p>
    <w:p w:rsidR="007E4C4A" w:rsidRPr="00433F2C" w:rsidRDefault="007E4C4A" w:rsidP="007E4C4A">
      <w:pPr>
        <w:pStyle w:val="Paragrafi"/>
      </w:pPr>
      <w:r w:rsidRPr="00433F2C">
        <w:t xml:space="preserve">1. Tatimpaguesi detyrohet të mbajë librin e shitjeve (qarkullimit) dhe librin e blerjeve, ku regjistrohen çdo ditë shitjet dhe blerjet ditore. Librat e mësipërm do të kenë formatin e përcaktuar në udhëzimin e Ministrit të Financave. </w:t>
      </w:r>
    </w:p>
    <w:p w:rsidR="007E4C4A" w:rsidRPr="00433F2C" w:rsidRDefault="007E4C4A" w:rsidP="007E4C4A">
      <w:pPr>
        <w:pStyle w:val="Paragrafi"/>
      </w:pPr>
      <w:r w:rsidRPr="00433F2C">
        <w:t xml:space="preserve">2. Tatimpaguesit, shitës me pakicë të mallrave ose shërbimeve, të pajisur me arkë regjistruese, lëshojnë kupon tatimor për çdo shitje. Tatimpaguesit e tjerë, shitës me pakicë të mallrave ose shërbimeve, të papajisur me arkë regjistruese, për çdo shitje të kryer lëshojnë dëftesë tatimore. Për shitjet me shumicë, tatimpaguesit lëshojnë faturë të </w:t>
      </w:r>
    </w:p>
    <w:p w:rsidR="007E4C4A" w:rsidRPr="00433F2C" w:rsidRDefault="007E4C4A" w:rsidP="007E4C4A">
      <w:pPr>
        <w:pStyle w:val="Paragrafi"/>
      </w:pPr>
      <w:r w:rsidRPr="00433F2C">
        <w:t xml:space="preserve">thjeshtë tatimore. Mënyra e lëshimit të këtyre dokumenteve përcaktohet në udhëzimin e Ministrit të Financave. </w:t>
      </w:r>
    </w:p>
    <w:p w:rsidR="007E4C4A" w:rsidRPr="00433F2C" w:rsidRDefault="007E4C4A" w:rsidP="007E4C4A">
      <w:pPr>
        <w:pStyle w:val="Paragrafi"/>
      </w:pPr>
      <w:r w:rsidRPr="00433F2C">
        <w:t xml:space="preserve">3. Me kërkesë të organeve tatimore, tatimpaguesi është i detyruar të paraqesë regjistrimet e veta për kontroll tatimor ose verifikim. </w:t>
      </w:r>
    </w:p>
    <w:p w:rsidR="007E4C4A" w:rsidRPr="00433F2C" w:rsidRDefault="007E4C4A" w:rsidP="007E4C4A">
      <w:pPr>
        <w:pStyle w:val="Paragrafi"/>
      </w:pPr>
      <w:r w:rsidRPr="00433F2C">
        <w:t xml:space="preserve">4. Tatimpaguesi detyrohet të lejojë inspektorët tatimorë të hyjnë në mjediset e biznesit për kontroll ose inspektim. </w:t>
      </w:r>
    </w:p>
    <w:p w:rsidR="007E4C4A" w:rsidRPr="00433F2C" w:rsidRDefault="007E4C4A" w:rsidP="007E4C4A">
      <w:pPr>
        <w:pStyle w:val="Paragrafi"/>
      </w:pPr>
    </w:p>
    <w:p w:rsidR="007E4C4A" w:rsidRPr="00433F2C" w:rsidRDefault="007E4C4A" w:rsidP="007E4C4A">
      <w:pPr>
        <w:pStyle w:val="NeniNr"/>
      </w:pPr>
      <w:r w:rsidRPr="00433F2C">
        <w:t>Neni 32/6</w:t>
      </w:r>
    </w:p>
    <w:p w:rsidR="007E4C4A" w:rsidRPr="00433F2C" w:rsidRDefault="007E4C4A" w:rsidP="007E4C4A">
      <w:pPr>
        <w:pStyle w:val="NeniTitull"/>
      </w:pPr>
      <w:r w:rsidRPr="00433F2C">
        <w:t>Pagesa</w:t>
      </w:r>
    </w:p>
    <w:p w:rsidR="007E4C4A" w:rsidRPr="00433F2C" w:rsidRDefault="007E4C4A" w:rsidP="007E4C4A">
      <w:pPr>
        <w:pStyle w:val="Paragrafi"/>
      </w:pPr>
    </w:p>
    <w:p w:rsidR="007E4C4A" w:rsidRPr="00433F2C" w:rsidRDefault="007E4C4A" w:rsidP="007E4C4A">
      <w:pPr>
        <w:pStyle w:val="Paragrafi"/>
      </w:pPr>
      <w:r w:rsidRPr="00433F2C">
        <w:t>1.a) Tatimpaguesi paguan këstet e detyrimit vjetor, në mbështetje të qarkullimit të vlerësuar për vitin kalendarik.</w:t>
      </w:r>
    </w:p>
    <w:p w:rsidR="007E4C4A" w:rsidRPr="00433F2C" w:rsidRDefault="007E4C4A" w:rsidP="007E4C4A">
      <w:pPr>
        <w:pStyle w:val="Paragrafi"/>
      </w:pPr>
      <w:r w:rsidRPr="00433F2C">
        <w:t xml:space="preserve">b) Me përjashtim të rasteve të përcaktuara në shkronjën “c” të kësaj pike, llogaritja  e qarkullimit të vlerësuar për një vit kalendarik bazohet në qarkullimin faktik të  vitit të kaluar, në parashikimet e deklaruara nga vetë tatimpaguesi dhe në vlerësimet e bëra nga dega e tatimeve. </w:t>
      </w:r>
    </w:p>
    <w:p w:rsidR="007E4C4A" w:rsidRPr="00433F2C" w:rsidRDefault="007E4C4A" w:rsidP="007E4C4A">
      <w:pPr>
        <w:pStyle w:val="Paragrafi"/>
      </w:pPr>
      <w:r w:rsidRPr="00433F2C">
        <w:t xml:space="preserve">c) Në rastin e subjekteve të regjistruara për herë të parë, qarkullimi i vlerësuar është qarkullimi i vlerësuar (parashikuar) i tatimpaguesit për periudhën nga data e regjistrimit deri në fund të vitit të parë kalendarik të biznesit të tij. Pas kësaj do të zbatohen dispozitat e shkronjës “b” të kësaj pike. </w:t>
      </w:r>
    </w:p>
    <w:p w:rsidR="007E4C4A" w:rsidRPr="00433F2C" w:rsidRDefault="007E4C4A" w:rsidP="007E4C4A">
      <w:pPr>
        <w:pStyle w:val="Paragrafi"/>
      </w:pPr>
      <w:r w:rsidRPr="00433F2C">
        <w:t xml:space="preserve">2. Tatimpaguesi do të paguajë tatimin në dy këste si më poshtë: </w:t>
      </w:r>
    </w:p>
    <w:p w:rsidR="007E4C4A" w:rsidRPr="00433F2C" w:rsidRDefault="007E4C4A" w:rsidP="007E4C4A">
      <w:pPr>
        <w:pStyle w:val="Paragrafi"/>
      </w:pPr>
      <w:r w:rsidRPr="00433F2C">
        <w:t xml:space="preserve">a) Në rastin e një tatimpaguesi të riregjistruar: </w:t>
      </w:r>
    </w:p>
    <w:p w:rsidR="007E4C4A" w:rsidRPr="00433F2C" w:rsidRDefault="007E4C4A" w:rsidP="007E4C4A">
      <w:pPr>
        <w:pStyle w:val="Paragrafi"/>
      </w:pPr>
      <w:r w:rsidRPr="00433F2C">
        <w:t xml:space="preserve">i. 25 për qind e detyrimit tatimor mbi qarkullimin e vlerësuar, të llogaritur sipas pikës 1 të këtij neni, paguhet brenda datës 31 mars. </w:t>
      </w:r>
    </w:p>
    <w:p w:rsidR="007E4C4A" w:rsidRPr="00433F2C" w:rsidRDefault="007E4C4A" w:rsidP="007E4C4A">
      <w:pPr>
        <w:pStyle w:val="Paragrafi"/>
      </w:pPr>
      <w:r w:rsidRPr="00433F2C">
        <w:t xml:space="preserve">ii. 50 për qind e detyrimit tatimor mbi qarkullimin e vlerësuar, të llogaritur sipas pikës 1 të këtij neni, paguhet jo më vonë se data 30 shtator. </w:t>
      </w:r>
    </w:p>
    <w:p w:rsidR="007E4C4A" w:rsidRPr="00433F2C" w:rsidRDefault="007E4C4A" w:rsidP="007E4C4A">
      <w:pPr>
        <w:pStyle w:val="Paragrafi"/>
      </w:pPr>
      <w:r w:rsidRPr="00433F2C">
        <w:t xml:space="preserve">b) Në rastin e një tatimpaguesi të regjistruar për herë të parë: </w:t>
      </w:r>
    </w:p>
    <w:p w:rsidR="007E4C4A" w:rsidRPr="00433F2C" w:rsidRDefault="007E4C4A" w:rsidP="007E4C4A">
      <w:pPr>
        <w:pStyle w:val="Paragrafi"/>
      </w:pPr>
      <w:r w:rsidRPr="00433F2C">
        <w:t xml:space="preserve">i. 25 për qind e detyrimit tatimor mbi qarkullimin e vlerësuar, të llogaritur sipas pikës 1 të këtij neni, paguhet brenda tre muajve nga data e regjistrimit ose deri më 31 dhjetor, cilado qoftë më e hershmja; </w:t>
      </w:r>
    </w:p>
    <w:p w:rsidR="007E4C4A" w:rsidRPr="00433F2C" w:rsidRDefault="007E4C4A" w:rsidP="007E4C4A">
      <w:pPr>
        <w:pStyle w:val="Paragrafi"/>
      </w:pPr>
      <w:r w:rsidRPr="00433F2C">
        <w:t xml:space="preserve">ii. 50 për qind e detyrimit tatimor mbi qarkullimin e vlerësuar, të llogaritur sipas pikës 1 të këtij neni, paguhet brenda nëntë muajve nga data e regjistrimit ose deri më 31dhjetor, cilado qoftë më e hershmja. </w:t>
      </w:r>
    </w:p>
    <w:p w:rsidR="007E4C4A" w:rsidRPr="00433F2C" w:rsidRDefault="007E4C4A" w:rsidP="007E4C4A">
      <w:pPr>
        <w:pStyle w:val="Paragrafi"/>
      </w:pPr>
      <w:r w:rsidRPr="00433F2C">
        <w:t xml:space="preserve">3. Me dorëzimin e deklaratës për vitin kalendarik, tatimpaguesi paguan diferencën pozitive ndërmjet detyrimit tatimor dhe parapagesave të bëra. Në rastet e një diference negative, ndërmjet detyrimit tatimor dhe parapagesave të bëra, kjo diferencë përdoret për të shlyer pjesë të parapagesave </w:t>
      </w:r>
      <w:r w:rsidRPr="00433F2C">
        <w:lastRenderedPageBreak/>
        <w:t xml:space="preserve">për vitin e ardhshëm. </w:t>
      </w:r>
    </w:p>
    <w:p w:rsidR="007E4C4A" w:rsidRPr="00433F2C" w:rsidRDefault="007E4C4A" w:rsidP="007E4C4A">
      <w:pPr>
        <w:pStyle w:val="Paragrafi"/>
      </w:pPr>
      <w:r w:rsidRPr="00433F2C">
        <w:t xml:space="preserve">4. Kur një inspektor tatimor zbulon se tatimpaguesi nuk ka dorëzuar deklaratën ose nuk ka deklaruar shumën e plotë të qarkullimit, ai do të bëjë një njoftim vlerësimi, ku jepet detyrimi tatimor shtesë. Detyrimi tatimor, në përputhje me njoftimin e vlerësimit, do të paguhet brenda 15 ditëve. </w:t>
      </w:r>
    </w:p>
    <w:p w:rsidR="007E4C4A" w:rsidRPr="00433F2C" w:rsidRDefault="007E4C4A" w:rsidP="007E4C4A">
      <w:pPr>
        <w:pStyle w:val="Paragrafi"/>
      </w:pPr>
      <w:r w:rsidRPr="00433F2C">
        <w:t xml:space="preserve">5. Kur një tatimpagues dorëzon një deklaratë për ndërprerjen e biznesit, siç përcaktohet në pikën 2 të nenit 32/4, shuma e plotë e diferencës pozitive ndërmjet detyrimit tatimor dhe pagesave të bëra deri në atë datë, do të paguhet brenda 15 ditëve nga data e ndërprerjes. Kur kemi të bëjmë me një diferencë negative ndërmjet detyrimit tatimor dhe pagesave të bëra, dega e tatimeve do ta rimbursojë këtë diferencë brenda 30 ditëve nga data e marrjes së deklaratës. </w:t>
      </w:r>
    </w:p>
    <w:p w:rsidR="007E4C4A" w:rsidRPr="00433F2C" w:rsidRDefault="007E4C4A" w:rsidP="007E4C4A">
      <w:pPr>
        <w:pStyle w:val="Paragrafi"/>
      </w:pPr>
      <w:r w:rsidRPr="00433F2C">
        <w:t xml:space="preserve">6. Tatimi do të paguhet dhe rimbursohet sipas mënyrës së përcaktuar në udhëzimin e Ministrit të Financave.  </w:t>
      </w:r>
    </w:p>
    <w:p w:rsidR="007E4C4A" w:rsidRPr="00433F2C" w:rsidRDefault="007E4C4A" w:rsidP="007E4C4A">
      <w:pPr>
        <w:pStyle w:val="Paragrafi"/>
      </w:pPr>
      <w:r w:rsidRPr="00433F2C">
        <w:t xml:space="preserve">7. Tatimi i mbledhur derdhet në Buxhetin e Shtetit dhe transferohet në buxhetin e bashkisë ose komunës ku tatimpaguesi është i regjistruar ose ka vendndodhjen e biznesit. Procedura për derdhjen dhe për shkëmbimin e të dhënave ndërmjet organeve tatimore qendrore dhe bashkive ose komunave mbi shumën e mbledhur të tatimit, si dhe të dhënat për tatimpaguesit përcaktohen në udhëzimin e përbashkët të Ministrit të Financave dhe Ministrit të Pushtetit Vendor dhe Decentralizimit. </w:t>
      </w:r>
    </w:p>
    <w:p w:rsidR="007E4C4A" w:rsidRPr="00433F2C" w:rsidRDefault="007E4C4A" w:rsidP="007E4C4A">
      <w:pPr>
        <w:pStyle w:val="Paragrafi"/>
      </w:pPr>
      <w:r w:rsidRPr="00433F2C">
        <w:t xml:space="preserve">8. Nëse tatimpaguesi e përfundon procesin e riregjistrimit dhe pajiset me certifikatë tatimore përpara ditës së fundit të punës për muajin janar të çdo viti të riregjistrimit, ka të drejtën e një zbritjeje prej 2 për qind të shumës së tatimit për t'u paguar, sipas nenit 32/3 të këtij ligji; </w:t>
      </w:r>
    </w:p>
    <w:p w:rsidR="007E4C4A" w:rsidRPr="00433F2C" w:rsidRDefault="007E4C4A" w:rsidP="007E4C4A">
      <w:pPr>
        <w:pStyle w:val="Paragrafi"/>
      </w:pPr>
      <w:r w:rsidRPr="00433F2C">
        <w:t xml:space="preserve">8. a) nëse tatimpaguesi e përfundon procesin e riregjistrimit dhe pajiset me certifikatë tatimore përpara ditës së fundit të punës të muajit shkurt të çdo viti të riregjistrimit, ka të drejtën e një zbritjeje prej 1 për qind të shumës së tatimit për t'u paguar, sipas nenit 32/3 të këtij ligji. </w:t>
      </w:r>
    </w:p>
    <w:p w:rsidR="007E4C4A" w:rsidRPr="00433F2C" w:rsidRDefault="007E4C4A" w:rsidP="007E4C4A">
      <w:pPr>
        <w:pStyle w:val="Paragrafi"/>
      </w:pPr>
    </w:p>
    <w:p w:rsidR="007E4C4A" w:rsidRPr="00433F2C" w:rsidRDefault="007E4C4A" w:rsidP="007E4C4A">
      <w:pPr>
        <w:pStyle w:val="NeniNr"/>
      </w:pPr>
      <w:r w:rsidRPr="00433F2C">
        <w:t>Neni 32/7</w:t>
      </w:r>
    </w:p>
    <w:p w:rsidR="007E4C4A" w:rsidRPr="00433F2C" w:rsidRDefault="007E4C4A" w:rsidP="007E4C4A">
      <w:pPr>
        <w:pStyle w:val="NeniTitull"/>
      </w:pPr>
      <w:r w:rsidRPr="00433F2C">
        <w:t>Të dhënat</w:t>
      </w:r>
    </w:p>
    <w:p w:rsidR="007E4C4A" w:rsidRPr="00433F2C" w:rsidRDefault="007E4C4A" w:rsidP="007E4C4A">
      <w:pPr>
        <w:pStyle w:val="Paragrafi"/>
      </w:pPr>
    </w:p>
    <w:p w:rsidR="007E4C4A" w:rsidRPr="00433F2C" w:rsidRDefault="007E4C4A" w:rsidP="007E4C4A">
      <w:pPr>
        <w:pStyle w:val="Paragrafi"/>
      </w:pPr>
      <w:r w:rsidRPr="00433F2C">
        <w:t xml:space="preserve">1. Ministria e Financave dhe Ministria e Pushtetit Vendor dhe Decentralizimit u dërgojnë bashkive dhe komunave planin e të ardhurave për tatimin e thjeshtuar mbi fitimin brenda datës 15 dhjetor të vitit paraardhës. </w:t>
      </w:r>
    </w:p>
    <w:p w:rsidR="007E4C4A" w:rsidRPr="00433F2C" w:rsidRDefault="007E4C4A" w:rsidP="007E4C4A">
      <w:pPr>
        <w:pStyle w:val="Paragrafi"/>
      </w:pPr>
      <w:r w:rsidRPr="00433F2C">
        <w:t xml:space="preserve">2. Organi tatimor njofton bashkinë ose komunën jo më rrallë se një herë në gjashtë muaj për punën e bërë për regjistrimin e tatimpaguesve të biznesit të vogël, për nivelin e vjeljes së tatimit të thjeshtuar mbi fitimin dhe masat e marra për mënjanimin e kundërvajtjeve administrative dhe vjeljen e gjobave. </w:t>
      </w:r>
    </w:p>
    <w:p w:rsidR="007E4C4A" w:rsidRPr="00433F2C" w:rsidRDefault="007E4C4A" w:rsidP="007E4C4A">
      <w:pPr>
        <w:pStyle w:val="Paragrafi"/>
      </w:pPr>
      <w:r w:rsidRPr="00433F2C">
        <w:t xml:space="preserve">3. Bashkia dhe komuna, kur e gjykojnë të nevojshme, i kërkojnë organit tatimor kryerjen e veprimeve për regjistrimin e bizneseve, që rezultojnë të paregjistruara, plotësimin e detyrave për administrimin e tatimit dhe derdhjen në favor të saj, sipas afatit ligjor të të ardhurave nga tatimi i thjeshtuar mbi fitimin.  </w:t>
      </w:r>
    </w:p>
    <w:p w:rsidR="007E4C4A" w:rsidRPr="00433F2C" w:rsidRDefault="007E4C4A" w:rsidP="007E4C4A">
      <w:pPr>
        <w:pStyle w:val="Paragrafi"/>
      </w:pPr>
    </w:p>
    <w:p w:rsidR="007E4C4A" w:rsidRPr="00433F2C" w:rsidRDefault="007E4C4A" w:rsidP="007E4C4A">
      <w:pPr>
        <w:pStyle w:val="NeniNr"/>
      </w:pPr>
      <w:r w:rsidRPr="00433F2C">
        <w:t>Neni 32/8</w:t>
      </w:r>
    </w:p>
    <w:p w:rsidR="007E4C4A" w:rsidRPr="00433F2C" w:rsidRDefault="007E4C4A" w:rsidP="007E4C4A">
      <w:pPr>
        <w:pStyle w:val="NeniTitull"/>
      </w:pPr>
      <w:r w:rsidRPr="00433F2C">
        <w:t>Kundërvajtjet dhe gjobat</w:t>
      </w:r>
    </w:p>
    <w:p w:rsidR="007E4C4A" w:rsidRPr="00433F2C" w:rsidRDefault="007E4C4A" w:rsidP="007E4C4A">
      <w:pPr>
        <w:pStyle w:val="Paragrafi"/>
      </w:pPr>
    </w:p>
    <w:p w:rsidR="007E4C4A" w:rsidRPr="00433F2C" w:rsidRDefault="007E4C4A" w:rsidP="007E4C4A">
      <w:pPr>
        <w:pStyle w:val="Paragrafi"/>
      </w:pPr>
      <w:r w:rsidRPr="00433F2C">
        <w:t>1. Në kuptim të këtij ligji, kur shkeljet nuk përbëjnë vepër penale, përbëjnë kundërvajtje administrative dhe dënohen me gjobë si më poshtë:</w:t>
      </w:r>
    </w:p>
    <w:p w:rsidR="007E4C4A" w:rsidRPr="00433F2C" w:rsidRDefault="007E4C4A" w:rsidP="007E4C4A">
      <w:pPr>
        <w:pStyle w:val="Paragrafi"/>
      </w:pPr>
      <w:r w:rsidRPr="00433F2C">
        <w:t xml:space="preserve">a) kur tatimpaguesi nuk regjistrohet ose nuk riregjistrohet, në përputhje me nenin 32/2, ai dënohet me një gjobë prej 50 000 lekësh; </w:t>
      </w:r>
    </w:p>
    <w:p w:rsidR="007E4C4A" w:rsidRPr="00433F2C" w:rsidRDefault="007E4C4A" w:rsidP="007E4C4A">
      <w:pPr>
        <w:pStyle w:val="Paragrafi"/>
      </w:pPr>
      <w:r w:rsidRPr="00433F2C">
        <w:t>b) kur tatimpaguesi dorëzon një deklaratë të pasaktë, ai dënohet me një gjobë të barazvlefshme me 25 për qind të diferencës ndërmjet tatimit të deklaruar dhe detyrimit tatimor;</w:t>
      </w:r>
    </w:p>
    <w:p w:rsidR="007E4C4A" w:rsidRPr="00433F2C" w:rsidRDefault="007E4C4A" w:rsidP="007E4C4A">
      <w:pPr>
        <w:pStyle w:val="Paragrafi"/>
      </w:pPr>
      <w:r w:rsidRPr="00433F2C">
        <w:t>c) kur tatimpaguesi nuk paguan tatimin brenda datës së duhur, ai dënohet me gjobë të barazvlefshme me 25 për qind të detyrimit tatimor;</w:t>
      </w:r>
    </w:p>
    <w:p w:rsidR="007E4C4A" w:rsidRPr="00433F2C" w:rsidRDefault="007E4C4A" w:rsidP="007E4C4A">
      <w:pPr>
        <w:pStyle w:val="Paragrafi"/>
      </w:pPr>
      <w:r w:rsidRPr="00433F2C">
        <w:t xml:space="preserve">ç) kur tatimpaguesi nuk afishon certifikatën e regjistrimit, në përputhje me pikën 5 të nenit 32/2, ai dënohet me gjobë prej 10 000 lekësh; </w:t>
      </w:r>
    </w:p>
    <w:p w:rsidR="007E4C4A" w:rsidRPr="00433F2C" w:rsidRDefault="007E4C4A" w:rsidP="007E4C4A">
      <w:pPr>
        <w:pStyle w:val="Paragrafi"/>
      </w:pPr>
      <w:r w:rsidRPr="00433F2C">
        <w:t xml:space="preserve">d) Kur tatimpaguesi nuk përmbush ndonjërën nga kërkesat e nenit 32/5, ai dënohet me gjobë prej 10 000 lekësh. </w:t>
      </w:r>
    </w:p>
    <w:p w:rsidR="007E4C4A" w:rsidRPr="00433F2C" w:rsidRDefault="007E4C4A" w:rsidP="007E4C4A">
      <w:pPr>
        <w:pStyle w:val="Paragrafi"/>
      </w:pPr>
      <w:r w:rsidRPr="00433F2C">
        <w:t xml:space="preserve">2. Në të gjitha rastet gjobat paguhen së bashku me shumën e plotë të detyrimit tatimor, brenda 15 ditëve nga data kur dega e tatimeve nxjerr njoftimin e kundërvajtjes. </w:t>
      </w:r>
    </w:p>
    <w:p w:rsidR="007E4C4A" w:rsidRPr="00433F2C" w:rsidRDefault="007E4C4A" w:rsidP="007E4C4A">
      <w:pPr>
        <w:pStyle w:val="Paragrafi"/>
      </w:pPr>
      <w:r w:rsidRPr="00433F2C">
        <w:lastRenderedPageBreak/>
        <w:t xml:space="preserve">3. Gjobat do të paguhen në mënyrën e përcaktuar për pagesën e këtij tatimi. </w:t>
      </w:r>
    </w:p>
    <w:p w:rsidR="007E4C4A" w:rsidRPr="00433F2C" w:rsidRDefault="007E4C4A" w:rsidP="007E4C4A">
      <w:pPr>
        <w:pStyle w:val="Paragrafi"/>
      </w:pPr>
      <w:r w:rsidRPr="00433F2C">
        <w:t xml:space="preserve">4. Nëse pas kalimit të afatit 15-ditor, të përcaktuar në përputhje me pikën 2 të këtij neni, tatimpaguesi nuk paguan detyrimin tatimor dhe gjobën përkatëse, dega e tatimeve vendos mbylljen e veprimtarisë deri në pagimin e plotë të detyrimeve dhe të gjobave. </w:t>
      </w:r>
    </w:p>
    <w:p w:rsidR="007E4C4A" w:rsidRPr="00433F2C" w:rsidRDefault="007E4C4A" w:rsidP="007E4C4A">
      <w:pPr>
        <w:pStyle w:val="Paragrafi"/>
      </w:pPr>
      <w:r w:rsidRPr="00433F2C">
        <w:t xml:space="preserve">5. Procedurat e ankimit dhe të ekzekutimit të masave administrative bëhen në përputhje me ligjin nr.8560, datë 22.12.1999 "Për procedurat tatimore në Republikën e Shqipërisë", i ndryshuar. </w:t>
      </w:r>
    </w:p>
    <w:p w:rsidR="007E4C4A" w:rsidRPr="00433F2C" w:rsidRDefault="007E4C4A" w:rsidP="007E4C4A">
      <w:pPr>
        <w:pStyle w:val="Paragrafi"/>
      </w:pPr>
    </w:p>
    <w:p w:rsidR="007E4C4A" w:rsidRPr="00433F2C" w:rsidRDefault="007E4C4A" w:rsidP="007E4C4A">
      <w:pPr>
        <w:pStyle w:val="NeniNr"/>
      </w:pPr>
      <w:r w:rsidRPr="00433F2C">
        <w:t>Neni 5</w:t>
      </w:r>
    </w:p>
    <w:p w:rsidR="007E4C4A" w:rsidRPr="00433F2C" w:rsidRDefault="007E4C4A" w:rsidP="007E4C4A">
      <w:pPr>
        <w:pStyle w:val="NeniTitull"/>
      </w:pPr>
      <w:r w:rsidRPr="00433F2C">
        <w:t>Dispozita kalimtare</w:t>
      </w:r>
    </w:p>
    <w:p w:rsidR="007E4C4A" w:rsidRPr="00433F2C" w:rsidRDefault="007E4C4A" w:rsidP="007E4C4A">
      <w:pPr>
        <w:pStyle w:val="Paragrafi"/>
      </w:pPr>
    </w:p>
    <w:p w:rsidR="007E4C4A" w:rsidRPr="00433F2C" w:rsidRDefault="007E4C4A" w:rsidP="007E4C4A">
      <w:pPr>
        <w:pStyle w:val="Paragrafi"/>
      </w:pPr>
      <w:r w:rsidRPr="00433F2C">
        <w:t xml:space="preserve">Ministri i Financave dhe Ministri i Pushtetit Vendor dhe Decentralizimit  përcaktojnë me udhëzim të përbashkët mënyrën e programimit dhe të realizimit të të ardhurave nga ky tatim për vitin 2003.  </w:t>
      </w:r>
    </w:p>
    <w:p w:rsidR="007E4C4A" w:rsidRPr="00433F2C" w:rsidRDefault="007E4C4A" w:rsidP="007E4C4A">
      <w:pPr>
        <w:pStyle w:val="Paragrafi"/>
      </w:pPr>
    </w:p>
    <w:p w:rsidR="007E4C4A" w:rsidRPr="00433F2C" w:rsidRDefault="007E4C4A" w:rsidP="007E4C4A">
      <w:pPr>
        <w:pStyle w:val="NeniNr"/>
      </w:pPr>
      <w:r w:rsidRPr="00433F2C">
        <w:t>Neni 6</w:t>
      </w:r>
    </w:p>
    <w:p w:rsidR="007E4C4A" w:rsidRPr="00433F2C" w:rsidRDefault="007E4C4A" w:rsidP="007E4C4A">
      <w:pPr>
        <w:pStyle w:val="NeniTitull"/>
      </w:pPr>
      <w:r w:rsidRPr="00433F2C">
        <w:t>Hyrja në fuqi</w:t>
      </w:r>
    </w:p>
    <w:p w:rsidR="007E4C4A" w:rsidRPr="00433F2C" w:rsidRDefault="007E4C4A" w:rsidP="007E4C4A">
      <w:pPr>
        <w:pStyle w:val="Paragrafi"/>
      </w:pPr>
    </w:p>
    <w:p w:rsidR="007E4C4A" w:rsidRPr="00433F2C" w:rsidRDefault="007E4C4A" w:rsidP="007E4C4A">
      <w:pPr>
        <w:pStyle w:val="Paragrafi"/>
      </w:pPr>
      <w:r w:rsidRPr="00433F2C">
        <w:t xml:space="preserve">Ky ligj hyn në fuqi 15 ditë pas botimit në Fletoren Zyrtare. </w:t>
      </w:r>
    </w:p>
    <w:p w:rsidR="007E4C4A" w:rsidRPr="00433F2C" w:rsidRDefault="007E4C4A" w:rsidP="007E4C4A">
      <w:pPr>
        <w:pStyle w:val="Paragrafi"/>
      </w:pPr>
    </w:p>
    <w:p w:rsidR="007E4C4A" w:rsidRPr="00433F2C" w:rsidRDefault="007E4C4A" w:rsidP="007E4C4A">
      <w:pPr>
        <w:pStyle w:val="Shpallja"/>
      </w:pPr>
      <w:r w:rsidRPr="00433F2C">
        <w:t xml:space="preserve">Shpallur me dekretin nr. 3612, datë 20.12.2002 të Presidentit të Republikës së Shqipërisë, </w:t>
      </w:r>
    </w:p>
    <w:p w:rsidR="007E4C4A" w:rsidRPr="00433F2C" w:rsidRDefault="007E4C4A" w:rsidP="007E4C4A">
      <w:pPr>
        <w:pStyle w:val="Shpallja"/>
      </w:pPr>
      <w:r w:rsidRPr="00433F2C">
        <w:t>Alfred Moisiu</w:t>
      </w:r>
    </w:p>
    <w:p w:rsidR="007E4C4A" w:rsidRPr="00433F2C" w:rsidRDefault="007E4C4A" w:rsidP="007E4C4A">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62680"/>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7E4C4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CD47FBF-EDDE-42FA-A2F1-506FBDB09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2002</Words>
  <Characters>11414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2019-03-14T15:24:00Z</dcterms:created>
  <dcterms:modified xsi:type="dcterms:W3CDTF">2019-03-14T15:24:00Z</dcterms:modified>
</cp:coreProperties>
</file>