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763" w:rsidRDefault="00FB6763" w:rsidP="00FB6763">
      <w:pPr>
        <w:pStyle w:val="Paragrafi"/>
      </w:pPr>
      <w:bookmarkStart w:id="0" w:name="_GoBack"/>
      <w:bookmarkEnd w:id="0"/>
    </w:p>
    <w:p w:rsidR="00FB6763" w:rsidRPr="00433F2C" w:rsidRDefault="00FB6763" w:rsidP="00FB6763">
      <w:pPr>
        <w:pStyle w:val="Akti"/>
      </w:pPr>
      <w:r w:rsidRPr="00433F2C">
        <w:t>L I G J</w:t>
      </w:r>
    </w:p>
    <w:p w:rsidR="00FB6763" w:rsidRPr="00433F2C" w:rsidRDefault="00FB6763" w:rsidP="00FB6763">
      <w:pPr>
        <w:pStyle w:val="NumriData"/>
      </w:pPr>
      <w:r w:rsidRPr="00433F2C">
        <w:t>Nr. 8982, datë 12.12.2002</w:t>
      </w:r>
    </w:p>
    <w:p w:rsidR="00FB6763" w:rsidRPr="00433F2C" w:rsidRDefault="00FB6763" w:rsidP="00FB6763">
      <w:pPr>
        <w:pStyle w:val="Paragrafi"/>
      </w:pPr>
    </w:p>
    <w:p w:rsidR="00FB6763" w:rsidRPr="00433F2C" w:rsidRDefault="00FB6763" w:rsidP="00FB6763">
      <w:pPr>
        <w:pStyle w:val="Titulli"/>
      </w:pPr>
      <w:r w:rsidRPr="00433F2C">
        <w:t>PËR SISTEMIN E TAKSAVE VENDORE</w:t>
      </w:r>
    </w:p>
    <w:p w:rsidR="00FB6763" w:rsidRPr="00433F2C" w:rsidRDefault="00FB6763" w:rsidP="00FB6763">
      <w:pPr>
        <w:pStyle w:val="Paragrafi"/>
      </w:pPr>
    </w:p>
    <w:p w:rsidR="00FB6763" w:rsidRPr="00433F2C" w:rsidRDefault="00FB6763" w:rsidP="00FB6763">
      <w:pPr>
        <w:pStyle w:val="BazLigjPropozues"/>
      </w:pPr>
      <w:r w:rsidRPr="00433F2C">
        <w:t>Në mbështetje të neneve 78, 81 pika 1, 83 pika 1, 113 pika 1 shkronja “ç”, 155 dhe 157 pika 3  të Kushtetutës, me propozimin e Këshillit të Ministrave,</w:t>
      </w:r>
    </w:p>
    <w:p w:rsidR="00FB6763" w:rsidRPr="00433F2C" w:rsidRDefault="00FB6763" w:rsidP="00FB6763">
      <w:pPr>
        <w:pStyle w:val="Paragrafi"/>
      </w:pPr>
    </w:p>
    <w:p w:rsidR="00FB6763" w:rsidRPr="00433F2C" w:rsidRDefault="00FB6763" w:rsidP="00FB6763">
      <w:pPr>
        <w:pStyle w:val="Institucioni"/>
      </w:pPr>
      <w:r w:rsidRPr="00433F2C">
        <w:t>K U V E N D I</w:t>
      </w:r>
    </w:p>
    <w:p w:rsidR="00FB6763" w:rsidRPr="00433F2C" w:rsidRDefault="00FB6763" w:rsidP="00FB6763">
      <w:pPr>
        <w:pStyle w:val="Paragrafi"/>
      </w:pPr>
      <w:r w:rsidRPr="00433F2C">
        <w:t xml:space="preserve"> </w:t>
      </w:r>
    </w:p>
    <w:p w:rsidR="00FB6763" w:rsidRPr="00433F2C" w:rsidRDefault="00FB6763" w:rsidP="00FB6763">
      <w:pPr>
        <w:pStyle w:val="TitulliTitull"/>
      </w:pPr>
      <w:r w:rsidRPr="00433F2C">
        <w:t>I REPUBLIKËS SË SHQIPËRISË</w:t>
      </w:r>
    </w:p>
    <w:p w:rsidR="00FB6763" w:rsidRPr="00433F2C" w:rsidRDefault="00FB6763" w:rsidP="00FB6763">
      <w:pPr>
        <w:pStyle w:val="TitulliTitull"/>
      </w:pPr>
      <w:r w:rsidRPr="00433F2C">
        <w:t>V E N D O S I:</w:t>
      </w:r>
    </w:p>
    <w:p w:rsidR="00FB6763" w:rsidRPr="00433F2C" w:rsidRDefault="00FB6763" w:rsidP="00FB6763">
      <w:pPr>
        <w:pStyle w:val="Paragrafi"/>
      </w:pPr>
    </w:p>
    <w:p w:rsidR="00FB6763" w:rsidRPr="00433F2C" w:rsidRDefault="00FB6763" w:rsidP="00FB6763">
      <w:pPr>
        <w:pStyle w:val="KreuNr"/>
      </w:pPr>
      <w:r w:rsidRPr="00433F2C">
        <w:t>KREU I</w:t>
      </w:r>
    </w:p>
    <w:p w:rsidR="00FB6763" w:rsidRPr="00433F2C" w:rsidRDefault="00FB6763" w:rsidP="00FB6763">
      <w:pPr>
        <w:pStyle w:val="KreuTitull"/>
      </w:pPr>
      <w:r w:rsidRPr="00433F2C">
        <w:t>DISPOZITA TË PËRGJITHSHME</w:t>
      </w:r>
    </w:p>
    <w:p w:rsidR="00FB6763" w:rsidRPr="00433F2C" w:rsidRDefault="00FB6763" w:rsidP="00FB6763">
      <w:pPr>
        <w:pStyle w:val="Paragrafi"/>
      </w:pPr>
    </w:p>
    <w:p w:rsidR="00FB6763" w:rsidRPr="00433F2C" w:rsidRDefault="00FB6763" w:rsidP="00FB6763">
      <w:pPr>
        <w:pStyle w:val="NeniNr"/>
      </w:pPr>
      <w:r w:rsidRPr="00433F2C">
        <w:t>Neni 1</w:t>
      </w:r>
    </w:p>
    <w:p w:rsidR="00FB6763" w:rsidRPr="00433F2C" w:rsidRDefault="00FB6763" w:rsidP="00FB6763">
      <w:pPr>
        <w:pStyle w:val="NeniTitull"/>
      </w:pPr>
      <w:r w:rsidRPr="00433F2C">
        <w:t>Objekti i ligjit</w:t>
      </w:r>
    </w:p>
    <w:p w:rsidR="00FB6763" w:rsidRPr="00433F2C" w:rsidRDefault="00FB6763" w:rsidP="00FB6763">
      <w:pPr>
        <w:pStyle w:val="Paragrafi"/>
      </w:pPr>
    </w:p>
    <w:p w:rsidR="00FB6763" w:rsidRPr="00433F2C" w:rsidRDefault="00FB6763" w:rsidP="00FB6763">
      <w:pPr>
        <w:pStyle w:val="Paragrafi"/>
      </w:pPr>
      <w:r w:rsidRPr="00433F2C">
        <w:t>Objekt i këtij ligji janë taksat e bashkive dhe komunave.</w:t>
      </w:r>
    </w:p>
    <w:p w:rsidR="00FB6763" w:rsidRPr="00433F2C" w:rsidRDefault="00FB6763" w:rsidP="00FB6763">
      <w:pPr>
        <w:pStyle w:val="Paragrafi"/>
      </w:pPr>
    </w:p>
    <w:p w:rsidR="00FB6763" w:rsidRPr="00433F2C" w:rsidRDefault="00FB6763" w:rsidP="00FB6763">
      <w:pPr>
        <w:pStyle w:val="NeniNr"/>
      </w:pPr>
      <w:r w:rsidRPr="00433F2C">
        <w:t>Neni 2</w:t>
      </w:r>
    </w:p>
    <w:p w:rsidR="00FB6763" w:rsidRPr="00433F2C" w:rsidRDefault="00FB6763" w:rsidP="00FB6763">
      <w:pPr>
        <w:pStyle w:val="NeniTitull"/>
      </w:pPr>
      <w:r w:rsidRPr="00433F2C">
        <w:t>Qëllimi i ligjit</w:t>
      </w:r>
    </w:p>
    <w:p w:rsidR="00FB6763" w:rsidRPr="00433F2C" w:rsidRDefault="00FB6763" w:rsidP="00FB6763">
      <w:pPr>
        <w:pStyle w:val="NeniTitull"/>
      </w:pPr>
    </w:p>
    <w:p w:rsidR="00FB6763" w:rsidRPr="00433F2C" w:rsidRDefault="00FB6763" w:rsidP="00FB6763">
      <w:pPr>
        <w:pStyle w:val="Paragrafi"/>
      </w:pPr>
      <w:r w:rsidRPr="00433F2C">
        <w:t>Ky ligj përcakton rregullat për mënyrën e ushtrimit të të drejtave dhe detyrave nga organet e qeverisjes vendore, për vendosjen e taksave vendore dhe mbledhjen e administrimin e tyre.</w:t>
      </w:r>
    </w:p>
    <w:p w:rsidR="00FB6763" w:rsidRPr="00433F2C" w:rsidRDefault="00FB6763" w:rsidP="00FB6763">
      <w:pPr>
        <w:pStyle w:val="NeniNr"/>
      </w:pPr>
      <w:r w:rsidRPr="00433F2C">
        <w:t>Neni 3</w:t>
      </w:r>
    </w:p>
    <w:p w:rsidR="00FB6763" w:rsidRPr="00433F2C" w:rsidRDefault="00FB6763" w:rsidP="00FB6763">
      <w:pPr>
        <w:pStyle w:val="NeniTitull"/>
      </w:pPr>
      <w:r w:rsidRPr="00433F2C">
        <w:t>Përkufizime</w:t>
      </w:r>
    </w:p>
    <w:p w:rsidR="00FB6763" w:rsidRPr="00433F2C" w:rsidRDefault="00FB6763" w:rsidP="00FB6763">
      <w:pPr>
        <w:pStyle w:val="Paragrafi"/>
      </w:pPr>
    </w:p>
    <w:p w:rsidR="00FB6763" w:rsidRPr="00433F2C" w:rsidRDefault="00FB6763" w:rsidP="00FB6763">
      <w:pPr>
        <w:pStyle w:val="Paragrafi"/>
      </w:pPr>
      <w:r w:rsidRPr="00433F2C">
        <w:t>Në kuptim të këtij ligji:</w:t>
      </w:r>
    </w:p>
    <w:p w:rsidR="00FB6763" w:rsidRPr="00433F2C" w:rsidRDefault="00FB6763" w:rsidP="00FB6763">
      <w:pPr>
        <w:pStyle w:val="Paragrafi"/>
      </w:pPr>
      <w:r w:rsidRPr="00433F2C">
        <w:t>1. “Tokë bujqësore” nënkupton tokën e përcaktuar sipas regjistrit të zyrave të regjistrimit të pasurisë.</w:t>
      </w:r>
    </w:p>
    <w:p w:rsidR="00FB6763" w:rsidRPr="00433F2C" w:rsidRDefault="00FB6763" w:rsidP="00FB6763">
      <w:pPr>
        <w:pStyle w:val="Paragrafi"/>
      </w:pPr>
      <w:r w:rsidRPr="00433F2C">
        <w:t>2. Termat e përcaktuar në nenin 2 të ligjit nr.8652, datë 31.7.2000 “Për organizimin dhe funksionimin e qeverisjes vendore”, që përdoren në këtë ligj, kanë të njëjtat kuptime.</w:t>
      </w:r>
    </w:p>
    <w:p w:rsidR="00FB6763" w:rsidRPr="00433F2C" w:rsidRDefault="00FB6763" w:rsidP="00FB6763">
      <w:pPr>
        <w:pStyle w:val="NeniNr"/>
      </w:pPr>
    </w:p>
    <w:p w:rsidR="00FB6763" w:rsidRPr="00433F2C" w:rsidRDefault="00FB6763" w:rsidP="00FB6763">
      <w:pPr>
        <w:pStyle w:val="NeniNr"/>
      </w:pPr>
      <w:r w:rsidRPr="00433F2C">
        <w:t>Neni 4</w:t>
      </w:r>
    </w:p>
    <w:p w:rsidR="00FB6763" w:rsidRPr="00433F2C" w:rsidRDefault="00FB6763" w:rsidP="00FB6763">
      <w:pPr>
        <w:pStyle w:val="NeniTitull"/>
      </w:pPr>
      <w:r w:rsidRPr="00433F2C">
        <w:t>Zbatimi i sistemit tatimor në Republikën e Shqipërisë</w:t>
      </w:r>
    </w:p>
    <w:p w:rsidR="00FB6763" w:rsidRPr="00433F2C" w:rsidRDefault="00FB6763" w:rsidP="00FB6763">
      <w:pPr>
        <w:pStyle w:val="Paragrafi"/>
      </w:pPr>
    </w:p>
    <w:p w:rsidR="00FB6763" w:rsidRPr="00433F2C" w:rsidRDefault="00FB6763" w:rsidP="00FB6763">
      <w:pPr>
        <w:pStyle w:val="Paragrafi"/>
      </w:pPr>
      <w:r w:rsidRPr="00433F2C">
        <w:t>1. Bashkitë dhe komunat, si dhe organet tatimore i ushtrojnë detyrat dhe përgjegjësitë e tyre tatimore, të përcaktuara në këtë ligj, në përputhje me ligjin nr.8560, datë 22.12.1999 “Për procedurat tatimore” dhe me çdo akt tjetër detyrues, që bën pjesë në sistemin tatimor të Republikës së Shqipërisë.</w:t>
      </w:r>
    </w:p>
    <w:p w:rsidR="00FB6763" w:rsidRPr="00433F2C" w:rsidRDefault="00FB6763" w:rsidP="00FB6763">
      <w:pPr>
        <w:pStyle w:val="Paragrafi"/>
      </w:pPr>
      <w:r w:rsidRPr="00433F2C">
        <w:t>2. Pranë çdo bashkie dhe komune krijohet regjistri i taksave vendore dhe taksapaguesve. Forma dhe kodifikimi i këtij regjistri bëhen sipas udhëzimit të Ministrit të Financave dhe Ministrit të Pushtetit Vendor dhe Decentralizimit, në përputhje me këtë ligj dhe me ligjin “Për procedurat tatimore”.</w:t>
      </w:r>
    </w:p>
    <w:p w:rsidR="00FB6763" w:rsidRPr="00433F2C" w:rsidRDefault="00FB6763" w:rsidP="00FB6763">
      <w:pPr>
        <w:pStyle w:val="Paragrafi"/>
      </w:pPr>
      <w:r w:rsidRPr="00433F2C">
        <w:t>3. Këshilli i bashkisë dhe këshilli i komunës miratojnë procedura më të hollësishme për taksat e bashkisë ose komunës, në përputhje me procedurat e miratuara me ligj.</w:t>
      </w:r>
    </w:p>
    <w:p w:rsidR="00FB6763" w:rsidRPr="00433F2C" w:rsidRDefault="00FB6763" w:rsidP="00FB6763">
      <w:pPr>
        <w:pStyle w:val="Paragrafi"/>
      </w:pPr>
    </w:p>
    <w:p w:rsidR="00FB6763" w:rsidRPr="00433F2C" w:rsidRDefault="00FB6763" w:rsidP="00FB6763">
      <w:pPr>
        <w:pStyle w:val="NeniNr"/>
      </w:pPr>
      <w:r w:rsidRPr="00433F2C">
        <w:t>Neni 5</w:t>
      </w:r>
    </w:p>
    <w:p w:rsidR="00FB6763" w:rsidRPr="00433F2C" w:rsidRDefault="00FB6763" w:rsidP="00FB6763">
      <w:pPr>
        <w:pStyle w:val="NeniTitull"/>
      </w:pPr>
      <w:r w:rsidRPr="00433F2C">
        <w:t>Rregulla të përbashkëta për taksat e bashkisë dhe të komunës</w:t>
      </w:r>
    </w:p>
    <w:p w:rsidR="00FB6763" w:rsidRPr="00433F2C" w:rsidRDefault="00FB6763" w:rsidP="00FB6763">
      <w:pPr>
        <w:pStyle w:val="Paragrafi"/>
      </w:pPr>
    </w:p>
    <w:p w:rsidR="00FB6763" w:rsidRPr="00433F2C" w:rsidRDefault="00FB6763" w:rsidP="00FB6763">
      <w:pPr>
        <w:pStyle w:val="Paragrafi"/>
      </w:pPr>
      <w:r w:rsidRPr="00433F2C">
        <w:t>Këshilli i bashkisë ose këshilli i komunës zbaton për taksat e përcaktuara në këtë ligj, me përjashtim të rasteve kur në ligj përcaktohet ndryshe, këto rregulla të përbashkëta:</w:t>
      </w:r>
    </w:p>
    <w:p w:rsidR="00FB6763" w:rsidRPr="00433F2C" w:rsidRDefault="00FB6763" w:rsidP="00FB6763">
      <w:pPr>
        <w:pStyle w:val="Paragrafi"/>
      </w:pPr>
      <w:r w:rsidRPr="00433F2C">
        <w:t xml:space="preserve">1. Vendos numrin e kësteve të pagimit të taksës nga taksapaguesi, kohën e kryerjes së tyre dhe </w:t>
      </w:r>
      <w:r w:rsidRPr="00433F2C">
        <w:lastRenderedPageBreak/>
        <w:t>kushtet lehtësuese, në rastet e pagesës së plotë e para afateve të detyrimeve nga taksapaguesit.</w:t>
      </w:r>
    </w:p>
    <w:p w:rsidR="00FB6763" w:rsidRPr="00433F2C" w:rsidRDefault="00FB6763" w:rsidP="00FB6763">
      <w:pPr>
        <w:pStyle w:val="Paragrafi"/>
      </w:pPr>
      <w:r w:rsidRPr="00433F2C">
        <w:t>2. Vendos nëse mbledhja e një takse vendore do të kryhet nga strukturat e njësisë së qeverisjes vendore ose agjentët e taksave, jashtë këtyre strukturave.</w:t>
      </w:r>
    </w:p>
    <w:p w:rsidR="00FB6763" w:rsidRPr="00433F2C" w:rsidRDefault="00FB6763" w:rsidP="00FB6763">
      <w:pPr>
        <w:pStyle w:val="Paragrafi"/>
      </w:pPr>
    </w:p>
    <w:p w:rsidR="00FB6763" w:rsidRPr="00433F2C" w:rsidRDefault="00FB6763" w:rsidP="00FB6763">
      <w:pPr>
        <w:pStyle w:val="NeniNr"/>
      </w:pPr>
      <w:r w:rsidRPr="00433F2C">
        <w:t>Neni 6</w:t>
      </w:r>
    </w:p>
    <w:p w:rsidR="00FB6763" w:rsidRPr="00433F2C" w:rsidRDefault="00FB6763" w:rsidP="00FB6763">
      <w:pPr>
        <w:pStyle w:val="NeniTitull"/>
      </w:pPr>
      <w:r w:rsidRPr="00433F2C">
        <w:t>Përjashtimi nga taksat</w:t>
      </w:r>
    </w:p>
    <w:p w:rsidR="00FB6763" w:rsidRPr="00433F2C" w:rsidRDefault="00FB6763" w:rsidP="00FB6763">
      <w:pPr>
        <w:pStyle w:val="Paragrafi"/>
      </w:pPr>
    </w:p>
    <w:p w:rsidR="00FB6763" w:rsidRPr="00433F2C" w:rsidRDefault="00FB6763" w:rsidP="00FB6763">
      <w:pPr>
        <w:pStyle w:val="Paragrafi"/>
      </w:pPr>
      <w:r w:rsidRPr="00433F2C">
        <w:t>Përjashtohen nga taksat vendore të gjitha subjektet e parashikuara shprehimisht në këtë ligj dhe me ligje të veçanta.</w:t>
      </w:r>
    </w:p>
    <w:p w:rsidR="00FB6763" w:rsidRPr="00433F2C" w:rsidRDefault="00FB6763" w:rsidP="00FB6763">
      <w:pPr>
        <w:pStyle w:val="Paragrafi"/>
      </w:pPr>
    </w:p>
    <w:p w:rsidR="00FB6763" w:rsidRPr="00433F2C" w:rsidRDefault="00FB6763" w:rsidP="00FB6763">
      <w:pPr>
        <w:pStyle w:val="NeniNr"/>
      </w:pPr>
      <w:r w:rsidRPr="00433F2C">
        <w:t>Neni 7</w:t>
      </w:r>
    </w:p>
    <w:p w:rsidR="00FB6763" w:rsidRPr="00433F2C" w:rsidRDefault="00FB6763" w:rsidP="00FB6763">
      <w:pPr>
        <w:pStyle w:val="NeniTitull"/>
      </w:pPr>
      <w:r w:rsidRPr="00433F2C">
        <w:t>Ankimi</w:t>
      </w:r>
    </w:p>
    <w:p w:rsidR="00FB6763" w:rsidRPr="00433F2C" w:rsidRDefault="00FB6763" w:rsidP="00FB6763">
      <w:pPr>
        <w:pStyle w:val="Paragrafi"/>
      </w:pPr>
    </w:p>
    <w:p w:rsidR="00FB6763" w:rsidRPr="00433F2C" w:rsidRDefault="00FB6763" w:rsidP="00FB6763">
      <w:pPr>
        <w:pStyle w:val="Paragrafi"/>
      </w:pPr>
      <w:r w:rsidRPr="00433F2C">
        <w:t>Ankimi i taksapaguesit në nivel vendor bëhet te kryetari i bashkisë ose komunës, sipas kritereve dhe rregullave të vendosura nga këshilli bashkiak ose komunal, në përputhje me nenin 4 të këtij ligji. Taksapaguesi ka të drejtë të ankohet në gjykatë kundër vendimit të kryetarit të bashkisë ose komunës.</w:t>
      </w:r>
    </w:p>
    <w:p w:rsidR="00FB6763" w:rsidRPr="00433F2C" w:rsidRDefault="00FB6763" w:rsidP="00FB6763">
      <w:pPr>
        <w:pStyle w:val="Paragrafi"/>
      </w:pPr>
    </w:p>
    <w:p w:rsidR="00FB6763" w:rsidRPr="00433F2C" w:rsidRDefault="00FB6763" w:rsidP="00FB6763">
      <w:pPr>
        <w:pStyle w:val="KreuNr"/>
      </w:pPr>
      <w:r w:rsidRPr="00433F2C">
        <w:t>KREU II</w:t>
      </w:r>
    </w:p>
    <w:p w:rsidR="00FB6763" w:rsidRPr="00433F2C" w:rsidRDefault="00FB6763" w:rsidP="00FB6763">
      <w:pPr>
        <w:pStyle w:val="KreuTitull"/>
      </w:pPr>
      <w:r w:rsidRPr="00433F2C">
        <w:t>TAKSAT VENDORE</w:t>
      </w:r>
    </w:p>
    <w:p w:rsidR="00FB6763" w:rsidRPr="00433F2C" w:rsidRDefault="00FB6763" w:rsidP="00FB6763">
      <w:pPr>
        <w:pStyle w:val="Paragrafi"/>
      </w:pPr>
    </w:p>
    <w:p w:rsidR="00FB6763" w:rsidRPr="00433F2C" w:rsidRDefault="00FB6763" w:rsidP="00FB6763">
      <w:pPr>
        <w:pStyle w:val="NeniNr"/>
      </w:pPr>
      <w:r w:rsidRPr="00433F2C">
        <w:t>Neni 8</w:t>
      </w:r>
    </w:p>
    <w:p w:rsidR="00FB6763" w:rsidRPr="00433F2C" w:rsidRDefault="00FB6763" w:rsidP="00FB6763">
      <w:pPr>
        <w:pStyle w:val="NeniTitull"/>
      </w:pPr>
      <w:r w:rsidRPr="00433F2C">
        <w:t>Llojet e taksave vendore</w:t>
      </w:r>
    </w:p>
    <w:p w:rsidR="00FB6763" w:rsidRPr="00433F2C" w:rsidRDefault="00FB6763" w:rsidP="00FB6763">
      <w:pPr>
        <w:pStyle w:val="Paragrafi"/>
      </w:pPr>
    </w:p>
    <w:p w:rsidR="00FB6763" w:rsidRPr="00433F2C" w:rsidRDefault="00FB6763" w:rsidP="00FB6763">
      <w:pPr>
        <w:pStyle w:val="Paragrafi"/>
      </w:pPr>
      <w:r w:rsidRPr="00433F2C">
        <w:t>Në taksat vendore përfshihen:</w:t>
      </w:r>
    </w:p>
    <w:p w:rsidR="00FB6763" w:rsidRPr="00433F2C" w:rsidRDefault="00FB6763" w:rsidP="00FB6763">
      <w:pPr>
        <w:pStyle w:val="Paragrafi"/>
      </w:pPr>
      <w:r w:rsidRPr="00433F2C">
        <w:t>a) taksa vendore mbi biznesin e vogël, e cila rregullohet me ligj të veçantë;</w:t>
      </w:r>
    </w:p>
    <w:p w:rsidR="00FB6763" w:rsidRPr="00433F2C" w:rsidRDefault="00FB6763" w:rsidP="00FB6763">
      <w:pPr>
        <w:pStyle w:val="Paragrafi"/>
      </w:pPr>
      <w:r w:rsidRPr="00433F2C">
        <w:t>b) taksa mbi pasuritë e paluajtshme, në të cilën përfshihen taksa mbi ndërtesat dhe taksa mbi tokën bujqësore;</w:t>
      </w:r>
    </w:p>
    <w:p w:rsidR="00FB6763" w:rsidRPr="00433F2C" w:rsidRDefault="00FB6763" w:rsidP="00FB6763">
      <w:pPr>
        <w:pStyle w:val="Paragrafi"/>
      </w:pPr>
      <w:r w:rsidRPr="00433F2C">
        <w:t>c) taksa e fjetjes në hotel;</w:t>
      </w:r>
    </w:p>
    <w:p w:rsidR="00FB6763" w:rsidRPr="00433F2C" w:rsidRDefault="00FB6763" w:rsidP="00FB6763">
      <w:pPr>
        <w:pStyle w:val="Paragrafi"/>
      </w:pPr>
      <w:r w:rsidRPr="00433F2C">
        <w:t>ç) taksa e ndikimit në infrastrukturë nga ndërtimet e reja;</w:t>
      </w:r>
    </w:p>
    <w:p w:rsidR="00FB6763" w:rsidRPr="00433F2C" w:rsidRDefault="00FB6763" w:rsidP="00FB6763">
      <w:pPr>
        <w:pStyle w:val="Paragrafi"/>
      </w:pPr>
      <w:r w:rsidRPr="00433F2C">
        <w:t>d) taksa mbi kalimin e të drejtës së pronësisë për pasuritë e paluajtshme;</w:t>
      </w:r>
    </w:p>
    <w:p w:rsidR="00FB6763" w:rsidRPr="00433F2C" w:rsidRDefault="00FB6763" w:rsidP="00FB6763">
      <w:pPr>
        <w:pStyle w:val="Paragrafi"/>
      </w:pPr>
      <w:r w:rsidRPr="00433F2C">
        <w:t>dh) taksa e regjistrimit të përvitshëm të mjeteve;</w:t>
      </w:r>
    </w:p>
    <w:p w:rsidR="00FB6763" w:rsidRPr="00433F2C" w:rsidRDefault="00FB6763" w:rsidP="00FB6763">
      <w:pPr>
        <w:pStyle w:val="Paragrafi"/>
      </w:pPr>
      <w:r w:rsidRPr="00433F2C">
        <w:t>e) taksa për zënien e hapësirave publike;</w:t>
      </w:r>
    </w:p>
    <w:p w:rsidR="00FB6763" w:rsidRPr="00433F2C" w:rsidRDefault="00FB6763" w:rsidP="00FB6763">
      <w:pPr>
        <w:pStyle w:val="Paragrafi"/>
      </w:pPr>
      <w:r w:rsidRPr="00433F2C">
        <w:t>ë) taksa e tabelës;</w:t>
      </w:r>
    </w:p>
    <w:p w:rsidR="00FB6763" w:rsidRPr="00433F2C" w:rsidRDefault="00FB6763" w:rsidP="00FB6763">
      <w:pPr>
        <w:pStyle w:val="Paragrafi"/>
      </w:pPr>
      <w:r w:rsidRPr="00433F2C">
        <w:t>f) taksa të përkohshme.</w:t>
      </w:r>
    </w:p>
    <w:p w:rsidR="00FB6763" w:rsidRPr="00433F2C" w:rsidRDefault="00FB6763" w:rsidP="00FB6763">
      <w:pPr>
        <w:pStyle w:val="Paragrafi"/>
      </w:pPr>
    </w:p>
    <w:p w:rsidR="00FB6763" w:rsidRPr="00433F2C" w:rsidRDefault="00FB6763" w:rsidP="00FB6763">
      <w:pPr>
        <w:pStyle w:val="KreuNr"/>
      </w:pPr>
      <w:r w:rsidRPr="00433F2C">
        <w:t>KREU III</w:t>
      </w:r>
    </w:p>
    <w:p w:rsidR="00FB6763" w:rsidRPr="00433F2C" w:rsidRDefault="00FB6763" w:rsidP="00FB6763">
      <w:pPr>
        <w:pStyle w:val="KreuTitull"/>
      </w:pPr>
      <w:r w:rsidRPr="00433F2C">
        <w:t>TAKSA MBI PASURINË E PALUAJTSHME</w:t>
      </w:r>
    </w:p>
    <w:p w:rsidR="00FB6763" w:rsidRPr="00433F2C" w:rsidRDefault="00FB6763" w:rsidP="00FB6763">
      <w:pPr>
        <w:pStyle w:val="Paragrafi"/>
      </w:pPr>
    </w:p>
    <w:p w:rsidR="00FB6763" w:rsidRPr="00433F2C" w:rsidRDefault="00FB6763" w:rsidP="00FB6763">
      <w:pPr>
        <w:pStyle w:val="NeniNr"/>
      </w:pPr>
      <w:r w:rsidRPr="00433F2C">
        <w:t>Neni 9</w:t>
      </w:r>
    </w:p>
    <w:p w:rsidR="00FB6763" w:rsidRPr="00433F2C" w:rsidRDefault="00FB6763" w:rsidP="00FB6763">
      <w:pPr>
        <w:pStyle w:val="NeniTitull"/>
      </w:pPr>
      <w:r w:rsidRPr="00433F2C">
        <w:t>Përcaktimi dhe llojet</w:t>
      </w:r>
    </w:p>
    <w:p w:rsidR="00FB6763" w:rsidRPr="00433F2C" w:rsidRDefault="00FB6763" w:rsidP="00FB6763">
      <w:pPr>
        <w:pStyle w:val="Paragrafi"/>
      </w:pPr>
    </w:p>
    <w:p w:rsidR="00FB6763" w:rsidRPr="00433F2C" w:rsidRDefault="00FB6763" w:rsidP="00FB6763">
      <w:pPr>
        <w:pStyle w:val="Paragrafi"/>
      </w:pPr>
      <w:r w:rsidRPr="00433F2C">
        <w:t xml:space="preserve">1. Taksës mbi pasurinë e paluajtshme i nënshtrohen të gjithë personat fizikë ose juridikë, </w:t>
      </w:r>
      <w:smartTag w:uri="urn:schemas-microsoft-com:office:smarttags" w:element="country-region">
        <w:smartTag w:uri="urn:schemas-microsoft-com:office:smarttags" w:element="place">
          <w:r w:rsidRPr="00433F2C">
            <w:t>vendas</w:t>
          </w:r>
        </w:smartTag>
      </w:smartTag>
      <w:r w:rsidRPr="00433F2C">
        <w:t xml:space="preserve"> ose të huaj, që janë pronarë të pasurive të mësipërme në territorin e Republikës së Shqipërisë, pavarësisht nga niveli i shfrytëzimit të tyre. Bëjnë përjashtim rastet kur në ligj parashikohet ndryshe. Detyrimin për taksën mbi pasurinë e paluajtshme e ka, sipas rastit, pronari ose bashkëpronari, sipas pjesës që zotëron.</w:t>
      </w:r>
    </w:p>
    <w:p w:rsidR="00FB6763" w:rsidRPr="00433F2C" w:rsidRDefault="00FB6763" w:rsidP="00FB6763">
      <w:pPr>
        <w:pStyle w:val="Paragrafi"/>
      </w:pPr>
      <w:r w:rsidRPr="00433F2C">
        <w:t>2. Në taksat mbi pasurinë e paluajtshme përfshihen:</w:t>
      </w:r>
    </w:p>
    <w:p w:rsidR="00FB6763" w:rsidRPr="00433F2C" w:rsidRDefault="00FB6763" w:rsidP="00FB6763">
      <w:pPr>
        <w:pStyle w:val="Paragrafi"/>
      </w:pPr>
      <w:r w:rsidRPr="00433F2C">
        <w:t>taksa mbi ndërtesat;</w:t>
      </w:r>
    </w:p>
    <w:p w:rsidR="00FB6763" w:rsidRPr="00433F2C" w:rsidRDefault="00FB6763" w:rsidP="00FB6763">
      <w:pPr>
        <w:pStyle w:val="Paragrafi"/>
      </w:pPr>
      <w:r w:rsidRPr="00433F2C">
        <w:t>taksa mbi tokën bujqësore.</w:t>
      </w:r>
    </w:p>
    <w:p w:rsidR="00FB6763" w:rsidRPr="00433F2C" w:rsidRDefault="00FB6763" w:rsidP="00FB6763">
      <w:pPr>
        <w:pStyle w:val="Paragrafi"/>
      </w:pPr>
    </w:p>
    <w:p w:rsidR="00FB6763" w:rsidRPr="00433F2C" w:rsidRDefault="00FB6763" w:rsidP="00FB6763">
      <w:pPr>
        <w:pStyle w:val="NeniNr"/>
      </w:pPr>
      <w:r w:rsidRPr="00433F2C">
        <w:t>Neni 10</w:t>
      </w:r>
    </w:p>
    <w:p w:rsidR="00FB6763" w:rsidRPr="00433F2C" w:rsidRDefault="00FB6763" w:rsidP="00FB6763">
      <w:pPr>
        <w:pStyle w:val="NeniTitull"/>
      </w:pPr>
      <w:r w:rsidRPr="00433F2C">
        <w:t>Rregulla të përbashkëta të taksës mbi pasurinë e paluajtshme</w:t>
      </w:r>
    </w:p>
    <w:p w:rsidR="00FB6763" w:rsidRPr="00433F2C" w:rsidRDefault="00FB6763" w:rsidP="00FB6763">
      <w:pPr>
        <w:pStyle w:val="Paragrafi"/>
      </w:pPr>
    </w:p>
    <w:p w:rsidR="00FB6763" w:rsidRPr="00433F2C" w:rsidRDefault="00FB6763" w:rsidP="00FB6763">
      <w:pPr>
        <w:pStyle w:val="Paragrafi"/>
      </w:pPr>
      <w:r w:rsidRPr="00433F2C">
        <w:t xml:space="preserve">1. Taksat llogariten si detyrim vjetor i taksapaguesit. Periudha e detyrimit vjetor të taksave </w:t>
      </w:r>
      <w:r w:rsidRPr="00433F2C">
        <w:lastRenderedPageBreak/>
        <w:t>fillon më 1 janar dhe përfundon më 31 dhjetor të vitit në vazhdim. Nëse pasuria e taksueshme krijohet, tjetërsohet ose zhduket brenda kësaj periudhe, detyrimi i taksapaguesit llogaritet proporcionalisht vetëm për periudhën e të drejtës së pronësisë.</w:t>
      </w:r>
    </w:p>
    <w:p w:rsidR="00FB6763" w:rsidRPr="00433F2C" w:rsidRDefault="00FB6763" w:rsidP="00FB6763">
      <w:pPr>
        <w:pStyle w:val="Paragrafi"/>
      </w:pPr>
      <w:r w:rsidRPr="00433F2C">
        <w:t>2. Kategoritë minimale të bazës së taksës dhe nivelet treguese të taksës për çdo kategori minimale të bazës për taksën mbi ndërtesën dhe për taksën mbi tokën bujqësore jepen përkatësisht në anekset 1 dhe 2, të cilat janë pjesë përbërëse e këtij ligji.</w:t>
      </w:r>
    </w:p>
    <w:p w:rsidR="00FB6763" w:rsidRPr="00433F2C" w:rsidRDefault="00FB6763" w:rsidP="00FB6763">
      <w:pPr>
        <w:pStyle w:val="Paragrafi"/>
      </w:pPr>
      <w:r w:rsidRPr="00433F2C">
        <w:t>3. Këshilli bashkiak ose këshilli komunal vendos për nivelin e taksës që do të zbatojë për çdo kategori minimale të bazës së taksës, të parashikuar në anekset 1 dhe 2, në kufijtë plus-minus 30 për qind të nivelit tregues të taksës për kategorinë përkatëse.</w:t>
      </w:r>
    </w:p>
    <w:p w:rsidR="00FB6763" w:rsidRPr="00433F2C" w:rsidRDefault="00FB6763" w:rsidP="00FB6763">
      <w:pPr>
        <w:pStyle w:val="Paragrafi"/>
      </w:pPr>
      <w:r w:rsidRPr="00433F2C">
        <w:t>4. Kur për një kategori minimale të bazës së taksës, këshilli bashkiak ose këshilli komunal miraton nënkategori, ai detyrimisht përcakton edhe nivelin e taksës për secilën nënkategori. Niveli i taksës për çdo nënkategori është brenda kufijve të përcaktuar në pikën 3 të këtij neni.</w:t>
      </w:r>
    </w:p>
    <w:p w:rsidR="00FB6763" w:rsidRPr="00433F2C" w:rsidRDefault="00FB6763" w:rsidP="00FB6763">
      <w:pPr>
        <w:pStyle w:val="Paragrafi"/>
      </w:pPr>
      <w:r w:rsidRPr="00433F2C">
        <w:t>5. Këshilli bashkiak ose këshilli komunal vendos për lehtësimin ose përjashtimin nga detyrimi për pagimin e taksave për:</w:t>
      </w:r>
    </w:p>
    <w:p w:rsidR="00FB6763" w:rsidRPr="00433F2C" w:rsidRDefault="00FB6763" w:rsidP="00FB6763">
      <w:pPr>
        <w:pStyle w:val="Paragrafi"/>
      </w:pPr>
      <w:r w:rsidRPr="00433F2C">
        <w:t>a) personat, të cilët kanë të ardhura nën minimumin jetik, sipas kritereve të përcaktuara në nivel kombëtar;</w:t>
      </w:r>
    </w:p>
    <w:p w:rsidR="00FB6763" w:rsidRPr="00433F2C" w:rsidRDefault="00FB6763" w:rsidP="00FB6763">
      <w:pPr>
        <w:pStyle w:val="Paragrafi"/>
      </w:pPr>
      <w:r w:rsidRPr="00433F2C">
        <w:t>b) taksapaguesin, pasuria e të cilit është dëmtuar nga veprimi i forcave madhore. Në këtë rast, lehtësimi ose përjashtimi është i përkohshëm dhe kohëzgjatja përcaktohet nga këshilli bashkiak ose këshilli komunal, në raport me dëmin e shkaktuar deri në vlerën 75 për qind.</w:t>
      </w:r>
    </w:p>
    <w:p w:rsidR="00FB6763" w:rsidRPr="00433F2C" w:rsidRDefault="00FB6763" w:rsidP="00FB6763">
      <w:pPr>
        <w:pStyle w:val="Paragrafi"/>
      </w:pPr>
    </w:p>
    <w:p w:rsidR="00FB6763" w:rsidRPr="00433F2C" w:rsidRDefault="00FB6763" w:rsidP="00FB6763">
      <w:pPr>
        <w:pStyle w:val="NeniNr"/>
      </w:pPr>
      <w:r w:rsidRPr="00433F2C">
        <w:t>Neni 11</w:t>
      </w:r>
    </w:p>
    <w:p w:rsidR="00FB6763" w:rsidRPr="00433F2C" w:rsidRDefault="00FB6763" w:rsidP="00FB6763">
      <w:pPr>
        <w:pStyle w:val="NeniTitull"/>
      </w:pPr>
      <w:r w:rsidRPr="00433F2C">
        <w:t>Taksa mbi ndërtesat</w:t>
      </w:r>
    </w:p>
    <w:p w:rsidR="00FB6763" w:rsidRPr="00433F2C" w:rsidRDefault="00FB6763" w:rsidP="00FB6763">
      <w:pPr>
        <w:pStyle w:val="Paragrafi"/>
      </w:pPr>
    </w:p>
    <w:p w:rsidR="00FB6763" w:rsidRPr="00433F2C" w:rsidRDefault="00FB6763" w:rsidP="00FB6763">
      <w:pPr>
        <w:pStyle w:val="Paragrafi"/>
      </w:pPr>
      <w:r w:rsidRPr="00433F2C">
        <w:t>1. Baza e taksës mbi ndërtesat është sipërfaqja e ndërtimit në metër katror e ndërtesës ose e pjesës së saj mbi dhe nën nivelin e tokës dhe për çdo kat. Sipërfaqja në pronësi të taksapaguesit përcaktohet sipas dokumenteve që e vërtetojnë këtë pronësi. Kategoritë minimale të ndërtesave, për efekt të bazës së taksueshme, jepen në aneksin 1 të këtij ligji. Për çdo kategori minimale të ndërtesave, këshilli bashkiak ose këshilli komunal mund të miratojë nënkategorizime të ndërtesave, që ndodhen brenda territorit që mbulon.</w:t>
      </w:r>
    </w:p>
    <w:p w:rsidR="00FB6763" w:rsidRPr="00433F2C" w:rsidRDefault="00FB6763" w:rsidP="00FB6763">
      <w:pPr>
        <w:pStyle w:val="Paragrafi"/>
      </w:pPr>
      <w:r w:rsidRPr="00433F2C">
        <w:t>2. Niveli i taksës caktohet në lekë për metër katror. Detyrimi për taksën llogaritet si shumëzim i nivelit të taksës me bazën e taksueshme.</w:t>
      </w:r>
    </w:p>
    <w:p w:rsidR="00FB6763" w:rsidRPr="00433F2C" w:rsidRDefault="00FB6763" w:rsidP="00FB6763">
      <w:pPr>
        <w:pStyle w:val="Paragrafi"/>
      </w:pPr>
      <w:r w:rsidRPr="00433F2C">
        <w:t>3. Të ardhurat e realizuara nga taksa mbi ndërtesat i takojnë 100 për qind bashkisë ose komunës, ku realizohet kjo taksë.</w:t>
      </w:r>
    </w:p>
    <w:p w:rsidR="00FB6763" w:rsidRPr="00433F2C" w:rsidRDefault="00FB6763" w:rsidP="00FB6763">
      <w:pPr>
        <w:pStyle w:val="Paragrafi"/>
      </w:pPr>
      <w:r w:rsidRPr="00433F2C">
        <w:t>4. Përjashtohen nga taksa mbi ndërtesën:</w:t>
      </w:r>
    </w:p>
    <w:p w:rsidR="00FB6763" w:rsidRPr="00433F2C" w:rsidRDefault="00FB6763" w:rsidP="00FB6763">
      <w:pPr>
        <w:pStyle w:val="Paragrafi"/>
      </w:pPr>
      <w:r w:rsidRPr="00433F2C">
        <w:t>a) pronat e shtetit dhe të njësive të qeverisjes vendore, që përdoren për qëllime jofitimprurëse;</w:t>
      </w:r>
    </w:p>
    <w:p w:rsidR="00FB6763" w:rsidRPr="00433F2C" w:rsidRDefault="00FB6763" w:rsidP="00FB6763">
      <w:pPr>
        <w:pStyle w:val="Paragrafi"/>
      </w:pPr>
      <w:r w:rsidRPr="00433F2C">
        <w:t>b) ndërtesat e banimit, që shfrytëzohen nga qiramarrësi me qira të paliberalizuara;</w:t>
      </w:r>
    </w:p>
    <w:p w:rsidR="00FB6763" w:rsidRPr="00433F2C" w:rsidRDefault="00FB6763" w:rsidP="00FB6763">
      <w:pPr>
        <w:pStyle w:val="Paragrafi"/>
      </w:pPr>
      <w:r w:rsidRPr="00433F2C">
        <w:t>c) ndërtesat që përdoren nga komunitetet fetare.</w:t>
      </w:r>
    </w:p>
    <w:p w:rsidR="00FB6763" w:rsidRPr="00433F2C" w:rsidRDefault="00FB6763" w:rsidP="00FB6763">
      <w:pPr>
        <w:pStyle w:val="Paragrafi"/>
      </w:pPr>
    </w:p>
    <w:p w:rsidR="00FB6763" w:rsidRPr="00433F2C" w:rsidRDefault="00FB6763" w:rsidP="00FB6763">
      <w:pPr>
        <w:pStyle w:val="NeniNr"/>
      </w:pPr>
      <w:r w:rsidRPr="00433F2C">
        <w:t>Neni 12</w:t>
      </w:r>
    </w:p>
    <w:p w:rsidR="00FB6763" w:rsidRPr="00433F2C" w:rsidRDefault="00FB6763" w:rsidP="00FB6763">
      <w:pPr>
        <w:pStyle w:val="NeniTitull"/>
      </w:pPr>
      <w:r w:rsidRPr="00433F2C">
        <w:t>Taksa mbi tokën bujqësore</w:t>
      </w:r>
    </w:p>
    <w:p w:rsidR="00FB6763" w:rsidRPr="00433F2C" w:rsidRDefault="00FB6763" w:rsidP="00FB6763">
      <w:pPr>
        <w:pStyle w:val="Paragrafi"/>
      </w:pPr>
    </w:p>
    <w:p w:rsidR="00FB6763" w:rsidRPr="00433F2C" w:rsidRDefault="00FB6763" w:rsidP="00FB6763">
      <w:pPr>
        <w:pStyle w:val="Paragrafi"/>
      </w:pPr>
      <w:r w:rsidRPr="00433F2C">
        <w:t>1. Baza e taksës mbi tokën bujqësore është sipërfaqja e tokës bujqësore, në hektar, në pronësi të taksapaguesit. Sipërfaqja e tokës në pronësi përcaktohet sipas dokumenteve që e vërtetojnë atë. Kategoritë minimale të tokave bujqësore jepen në aneksin 2 të këtij ligji. Për çdo kategori minimale të tokës bujqësore, këshilli bashkiak ose këshilli komunal mund të miratojë nënkategorizime të tyre.</w:t>
      </w:r>
    </w:p>
    <w:p w:rsidR="00FB6763" w:rsidRPr="00433F2C" w:rsidRDefault="00FB6763" w:rsidP="00FB6763">
      <w:pPr>
        <w:pStyle w:val="Paragrafi"/>
      </w:pPr>
      <w:r w:rsidRPr="00433F2C">
        <w:t>2. Niveli i taksës caktohet në lekë për hektar. Detyrimi i taksës llogaritet si shumëzim i nivelit të taksës me bazën e tij. Nivelet treguese të taksës,  për çdo kategori minimale të bazës së taksës, jepen në aneksin 2 të këtij ligji.</w:t>
      </w:r>
    </w:p>
    <w:p w:rsidR="00FB6763" w:rsidRPr="00433F2C" w:rsidRDefault="00FB6763" w:rsidP="00FB6763">
      <w:pPr>
        <w:pStyle w:val="Paragrafi"/>
      </w:pPr>
      <w:r w:rsidRPr="00433F2C">
        <w:t>3. Përjashtohen nga taksa tokat bujqësore, që mbillen me kultura drufrutore dhe vreshtari  për pesë vitet e para nga momenti i mbjelljes.</w:t>
      </w:r>
    </w:p>
    <w:p w:rsidR="00FB6763" w:rsidRPr="00433F2C" w:rsidRDefault="00FB6763" w:rsidP="00FB6763">
      <w:pPr>
        <w:pStyle w:val="Paragrafi"/>
      </w:pPr>
    </w:p>
    <w:p w:rsidR="00FB6763" w:rsidRPr="00433F2C" w:rsidRDefault="00FB6763" w:rsidP="00FB6763">
      <w:pPr>
        <w:pStyle w:val="NeniNr"/>
      </w:pPr>
      <w:r w:rsidRPr="00433F2C">
        <w:t>Neni 13</w:t>
      </w:r>
    </w:p>
    <w:p w:rsidR="00FB6763" w:rsidRPr="00433F2C" w:rsidRDefault="00FB6763" w:rsidP="00FB6763">
      <w:pPr>
        <w:pStyle w:val="NeniTitull"/>
      </w:pPr>
      <w:r w:rsidRPr="00433F2C">
        <w:t>Vërtetimi i pronësisë për efekt të detyrimit për pagimin e taksave</w:t>
      </w:r>
    </w:p>
    <w:p w:rsidR="00FB6763" w:rsidRPr="00433F2C" w:rsidRDefault="00FB6763" w:rsidP="00FB6763">
      <w:pPr>
        <w:pStyle w:val="Paragrafi"/>
      </w:pPr>
    </w:p>
    <w:p w:rsidR="00FB6763" w:rsidRPr="00433F2C" w:rsidRDefault="00FB6763" w:rsidP="00FB6763">
      <w:pPr>
        <w:pStyle w:val="Paragrafi"/>
      </w:pPr>
      <w:r w:rsidRPr="00433F2C">
        <w:t xml:space="preserve">Për efekt të detyrimit për pagimin e taksave të taksapaguesit, zyrat e taksave të bashkisë dhe të </w:t>
      </w:r>
      <w:r w:rsidRPr="00433F2C">
        <w:lastRenderedPageBreak/>
        <w:t>komunës njohin dokumentet e vërtetimit të pronësisë, sipas regjistrit të zyrave të regjistrimit të pasurive të paluajtshme. Për këtë, brenda 3 muajve nga hyrja në fuqi e këtij ligji, zyrat e regjistrimit të pasurive të paluajtshme u japin të dhëna pa kundërshpërblim bashkive dhe komunave, për pasuritë e paluajtshme të regjistruara pranë tyre. Zyrat e regjistrimit të pasurive të paluajtshme njoftojnë rregullisht, çdo 3 muaj, bashkitë dhe komunat për regjistrimet e reja të kryera dhe ndryshimet e gjendjes së pronave. Nëse prona nuk është e regjistruar në regjistrin e pasurisë së paluajtshme, për efekt të detyrimit për pagimin e taksës nga taksapaguesit, zyrat e taksave të bashkisë dhe të komunës, për vërtetim pronësie njohin tapinë, vendimet e komisionit të kthimit dhe kompensimit të  pronës, vendimet e privatizimit ose dokumentet e tjera, të lëshuara nga organet përkatëse shtetërore, në përputhje me ligjin.</w:t>
      </w:r>
    </w:p>
    <w:p w:rsidR="00FB6763" w:rsidRPr="00433F2C" w:rsidRDefault="00FB6763" w:rsidP="00FB6763">
      <w:pPr>
        <w:pStyle w:val="Paragrafi"/>
      </w:pPr>
    </w:p>
    <w:p w:rsidR="00FB6763" w:rsidRPr="00433F2C" w:rsidRDefault="00FB6763" w:rsidP="00FB6763">
      <w:pPr>
        <w:pStyle w:val="NeniNr"/>
      </w:pPr>
      <w:r w:rsidRPr="00433F2C">
        <w:t>Neni 14</w:t>
      </w:r>
    </w:p>
    <w:p w:rsidR="00FB6763" w:rsidRPr="00433F2C" w:rsidRDefault="00FB6763" w:rsidP="00FB6763">
      <w:pPr>
        <w:pStyle w:val="NeniTitull"/>
      </w:pPr>
      <w:r w:rsidRPr="00433F2C">
        <w:t>Pronat që shtrihen në territorin e më shumë se një njësie të qeverisjes vendore</w:t>
      </w:r>
    </w:p>
    <w:p w:rsidR="00FB6763" w:rsidRPr="00433F2C" w:rsidRDefault="00FB6763" w:rsidP="00FB6763">
      <w:pPr>
        <w:pStyle w:val="Paragrafi"/>
      </w:pPr>
    </w:p>
    <w:p w:rsidR="00FB6763" w:rsidRPr="00433F2C" w:rsidRDefault="00FB6763" w:rsidP="00FB6763">
      <w:pPr>
        <w:pStyle w:val="Paragrafi"/>
      </w:pPr>
      <w:r w:rsidRPr="00433F2C">
        <w:t>Në rast se një pronë shtrihet në territorin e më shumë se një bashkie ose komune, pavarësisht vendbanimit të pronarit, secila njësi vendore e trajton pjesën e pronës, brenda territorit të vet, si pronë më vete dhe zbaton mbi të dispozitat e këtij ligji.</w:t>
      </w:r>
    </w:p>
    <w:p w:rsidR="00FB6763" w:rsidRPr="00433F2C" w:rsidRDefault="00FB6763" w:rsidP="00FB6763">
      <w:pPr>
        <w:pStyle w:val="Paragrafi"/>
      </w:pPr>
    </w:p>
    <w:p w:rsidR="00FB6763" w:rsidRPr="00433F2C" w:rsidRDefault="00FB6763" w:rsidP="00FB6763">
      <w:pPr>
        <w:pStyle w:val="NeniNr"/>
      </w:pPr>
      <w:r w:rsidRPr="00433F2C">
        <w:t>Neni 15</w:t>
      </w:r>
    </w:p>
    <w:p w:rsidR="00FB6763" w:rsidRPr="00433F2C" w:rsidRDefault="00FB6763" w:rsidP="00FB6763">
      <w:pPr>
        <w:pStyle w:val="NeniTitull"/>
      </w:pPr>
      <w:r w:rsidRPr="00433F2C">
        <w:t>Taksa e fjetjes në hotel</w:t>
      </w:r>
    </w:p>
    <w:p w:rsidR="00FB6763" w:rsidRPr="00433F2C" w:rsidRDefault="00FB6763" w:rsidP="00FB6763">
      <w:pPr>
        <w:pStyle w:val="Paragrafi"/>
      </w:pPr>
    </w:p>
    <w:p w:rsidR="00FB6763" w:rsidRPr="00433F2C" w:rsidRDefault="00FB6763" w:rsidP="00FB6763">
      <w:pPr>
        <w:pStyle w:val="Paragrafi"/>
      </w:pPr>
      <w:r w:rsidRPr="00433F2C">
        <w:t>1. Për qëllim të këtij ligji, me hotel do të kuptohet çdo veprimtari që jep strehim kundrejt pagesës dhe përfshin emërtimet hotel, motel, stabiliment turistik, pension, shtëpi pritjeje, turizmi familjar dhe çdo objekt tjetër që përdoret për këto qëllime.</w:t>
      </w:r>
    </w:p>
    <w:p w:rsidR="00FB6763" w:rsidRPr="00433F2C" w:rsidRDefault="00FB6763" w:rsidP="00FB6763">
      <w:pPr>
        <w:pStyle w:val="Paragrafi"/>
      </w:pPr>
      <w:r w:rsidRPr="00433F2C">
        <w:t>2. Baza e taksës së fjetjes në hotel është çmimi i fjetjes, sipas rastit, për dhomë ose për person, për një natë.</w:t>
      </w:r>
    </w:p>
    <w:p w:rsidR="00FB6763" w:rsidRPr="00433F2C" w:rsidRDefault="00FB6763" w:rsidP="00FB6763">
      <w:pPr>
        <w:pStyle w:val="Paragrafi"/>
      </w:pPr>
      <w:r w:rsidRPr="00433F2C">
        <w:t>3. Niveli i taksës është deri në 5 për qind të çmimit të fjetjes.</w:t>
      </w:r>
    </w:p>
    <w:p w:rsidR="00FB6763" w:rsidRPr="00433F2C" w:rsidRDefault="00FB6763" w:rsidP="00FB6763">
      <w:pPr>
        <w:pStyle w:val="Paragrafi"/>
      </w:pPr>
      <w:r w:rsidRPr="00433F2C">
        <w:t>4. Këshilli bashkiak ose këshilli komunal mund të miratojë kategori dhe nënkategori për klasifikimin e hoteleve, si dhe të vendosë për nivelin përkatës të taksës, brenda kufijve të përcaktuar në pikën 3 të këtij neni.</w:t>
      </w:r>
    </w:p>
    <w:p w:rsidR="00FB6763" w:rsidRPr="00433F2C" w:rsidRDefault="00FB6763" w:rsidP="00FB6763">
      <w:pPr>
        <w:pStyle w:val="Paragrafi"/>
      </w:pPr>
      <w:r w:rsidRPr="00433F2C">
        <w:t>5. Detyrimi për taksën llogaritet si shumëzim i nivelit të taksës së vendosur nga bashkia ose komuna me çmimin e fjetjes dhe numrin e netëve të qëndrimit në hotel.</w:t>
      </w:r>
    </w:p>
    <w:p w:rsidR="00FB6763" w:rsidRPr="00433F2C" w:rsidRDefault="00FB6763" w:rsidP="00FB6763">
      <w:pPr>
        <w:pStyle w:val="Paragrafi"/>
      </w:pPr>
      <w:r w:rsidRPr="00433F2C">
        <w:t>6. Detyrimi për taksën i takon klientit që strehohet në hotel, detyrim i cili mbahet nga hoteli për llogari të bashkisë ose të komunës, në territorin e së cilës ndodhet hoteli. Në faturën e hotelit shënohet çmimi i fjetjes dhe mbi të vlera e taksës.</w:t>
      </w:r>
    </w:p>
    <w:p w:rsidR="00FB6763" w:rsidRPr="00433F2C" w:rsidRDefault="00FB6763" w:rsidP="00FB6763">
      <w:pPr>
        <w:pStyle w:val="Paragrafi"/>
      </w:pPr>
      <w:r w:rsidRPr="00433F2C">
        <w:t>7. Derdhja e të ardhurave për këtë taksë nga hoteli bëhet brenda datës 5 të muajit pasardhës.</w:t>
      </w:r>
    </w:p>
    <w:p w:rsidR="00FB6763" w:rsidRPr="00433F2C" w:rsidRDefault="00FB6763" w:rsidP="00FB6763">
      <w:pPr>
        <w:pStyle w:val="Paragrafi"/>
      </w:pPr>
    </w:p>
    <w:p w:rsidR="00FB6763" w:rsidRPr="00433F2C" w:rsidRDefault="00FB6763" w:rsidP="00FB6763">
      <w:pPr>
        <w:pStyle w:val="NeniNr"/>
      </w:pPr>
      <w:r w:rsidRPr="00433F2C">
        <w:t>Neni 16</w:t>
      </w:r>
    </w:p>
    <w:p w:rsidR="00FB6763" w:rsidRPr="00433F2C" w:rsidRDefault="00FB6763" w:rsidP="00FB6763">
      <w:pPr>
        <w:pStyle w:val="NeniTitull"/>
      </w:pPr>
      <w:r w:rsidRPr="00433F2C">
        <w:t>Taksa e ndikimit në infrastrukturë nga ndërtimet e reja</w:t>
      </w:r>
    </w:p>
    <w:p w:rsidR="00FB6763" w:rsidRPr="00433F2C" w:rsidRDefault="00FB6763" w:rsidP="00FB6763">
      <w:pPr>
        <w:pStyle w:val="Paragrafi"/>
      </w:pPr>
    </w:p>
    <w:p w:rsidR="00FB6763" w:rsidRPr="00433F2C" w:rsidRDefault="00FB6763" w:rsidP="00FB6763">
      <w:pPr>
        <w:pStyle w:val="Paragrafi"/>
      </w:pPr>
      <w:r w:rsidRPr="00433F2C">
        <w:t>1. Baza e taksës është vlera në lekë e investimit të ri, që kërkohet të kryhet. Klasifikimi si investim i ri dhe vlerat përkatëse përcaktohen në përputhje me legjislacionin në fuqi për dhënien e lejes së ndërtimit.</w:t>
      </w:r>
    </w:p>
    <w:p w:rsidR="00FB6763" w:rsidRPr="00433F2C" w:rsidRDefault="00FB6763" w:rsidP="00FB6763">
      <w:pPr>
        <w:pStyle w:val="Paragrafi"/>
      </w:pPr>
      <w:r w:rsidRPr="00433F2C">
        <w:t>2. Niveli i taksës shprehet si përqindje e vlerës së investimit dhe është 1 deri në 3 për qind të kësaj vlere investimi, ndërsa për Bashkinë e Tiranës është 2 deri 4 për qind të kësaj vlere investimi.</w:t>
      </w:r>
    </w:p>
    <w:p w:rsidR="00FB6763" w:rsidRPr="00433F2C" w:rsidRDefault="00FB6763" w:rsidP="00FB6763">
      <w:pPr>
        <w:pStyle w:val="Paragrafi"/>
      </w:pPr>
      <w:r w:rsidRPr="00433F2C">
        <w:t>3. Këshilli bashkiak ose këshilli komunal mund të miratojë kategori dhe nënkategori për klasifikimin e investimeve, të cilat mund të përdoren për vendosjen e nivelit të taksës.</w:t>
      </w:r>
    </w:p>
    <w:p w:rsidR="00FB6763" w:rsidRPr="00433F2C" w:rsidRDefault="00FB6763" w:rsidP="00FB6763">
      <w:pPr>
        <w:pStyle w:val="Paragrafi"/>
      </w:pPr>
      <w:r w:rsidRPr="00433F2C">
        <w:t>4. Detyrimi për taksën i takon investitorit. E ardhura nga taksa, për çdo rast, mblidhet nga organi që lëshon lejen e ndërtimit dhe arkëtohet, për çdo rast, për llogari të bashkisë ose të komunës, ku përfshihet territori në të cilin do të bëhet investimi.</w:t>
      </w:r>
    </w:p>
    <w:p w:rsidR="00FB6763" w:rsidRPr="00433F2C" w:rsidRDefault="00FB6763" w:rsidP="00FB6763">
      <w:pPr>
        <w:pStyle w:val="Paragrafi"/>
      </w:pPr>
      <w:r w:rsidRPr="00433F2C">
        <w:t>5. Nëse objekti për të cilin do të bëhet investimi shtrihet në territorin e më shumë se një njësie vendore ose kur objekti ndikon në infrastrukturën e një njësie tjetër vendore, të ardhurat nga taksa ndahen proporcionalisht ndërmjet tyre, në përputhje me raportet përkatëse të shtrirjes së objektit dhe të ndikimit të investimit në infrastrukturën e secilës njësi.</w:t>
      </w:r>
    </w:p>
    <w:p w:rsidR="00FB6763" w:rsidRPr="00433F2C" w:rsidRDefault="00FB6763" w:rsidP="00FB6763">
      <w:pPr>
        <w:pStyle w:val="Paragrafi"/>
      </w:pPr>
    </w:p>
    <w:p w:rsidR="00FB6763" w:rsidRPr="00433F2C" w:rsidRDefault="00FB6763" w:rsidP="00FB6763">
      <w:pPr>
        <w:pStyle w:val="NeniNr"/>
      </w:pPr>
      <w:r w:rsidRPr="00433F2C">
        <w:lastRenderedPageBreak/>
        <w:t>Neni 17</w:t>
      </w:r>
    </w:p>
    <w:p w:rsidR="00FB6763" w:rsidRPr="00433F2C" w:rsidRDefault="00FB6763" w:rsidP="00FB6763">
      <w:pPr>
        <w:pStyle w:val="NeniTitull"/>
      </w:pPr>
      <w:r w:rsidRPr="00433F2C">
        <w:t>Taksa mbi kalimin e të drejtës së pronësisë për pasuritë e paluajtshme</w:t>
      </w:r>
    </w:p>
    <w:p w:rsidR="00FB6763" w:rsidRPr="00433F2C" w:rsidRDefault="00FB6763" w:rsidP="00FB6763">
      <w:pPr>
        <w:pStyle w:val="Paragrafi"/>
      </w:pPr>
    </w:p>
    <w:p w:rsidR="00FB6763" w:rsidRPr="00433F2C" w:rsidRDefault="00FB6763" w:rsidP="00FB6763">
      <w:pPr>
        <w:pStyle w:val="Paragrafi"/>
      </w:pPr>
      <w:r w:rsidRPr="00433F2C">
        <w:t>1. Taksa mbi kalimin e të drejtës së pronësisë për pasuritë e paluajtshme vendoset për ndërtesat dhe të gjitha pasuritë e paluajtshme, në çastin e kalimit të së drejtës së pronësisë mbi to. Taksa paguhet nga personi që kalon të drejtën e pronësisë mbi pasurinë e paluajtshme, para kryerjes së regjistrimit, në përputhje me aktet ligjore në fuqi.</w:t>
      </w:r>
    </w:p>
    <w:p w:rsidR="00FB6763" w:rsidRPr="00433F2C" w:rsidRDefault="00FB6763" w:rsidP="00FB6763">
      <w:pPr>
        <w:pStyle w:val="Paragrafi"/>
      </w:pPr>
      <w:r w:rsidRPr="00433F2C">
        <w:t>2. Baza e taksës mbi kalimin e të drejtës së pronësisë për ndërtesat është sipërfaqja e ndërtimit, pronësia e së cilës transferohet. Kategoritë e ndërtesave, për efekt të bazës së taksueshme, jepen në aneksin nr.3 të këtij ligji. Niveli i taksës caktohet në lekë për metër katror të bazës së taksës. Detyrimi tatimor llogaritet si shumëzim i nivelit të taksës me bazën e tij.</w:t>
      </w:r>
    </w:p>
    <w:p w:rsidR="00FB6763" w:rsidRPr="00433F2C" w:rsidRDefault="00FB6763" w:rsidP="00FB6763">
      <w:pPr>
        <w:pStyle w:val="Paragrafi"/>
      </w:pPr>
      <w:r w:rsidRPr="00433F2C">
        <w:t>3. Baza e taksës për kalimin e të drejtës së pronësisë për pasuritë e tjera të paluajtshme është vlera e shitjes së tyre. Niveli i taksës caktohet në përqindje dhe niveli tregues i taksës është 2 për qind. Detyrimi tatimor llogaritet si shumëzim i nivelit të taksës me bazën e tij.</w:t>
      </w:r>
    </w:p>
    <w:p w:rsidR="00FB6763" w:rsidRPr="00433F2C" w:rsidRDefault="00FB6763" w:rsidP="00FB6763">
      <w:pPr>
        <w:pStyle w:val="Paragrafi"/>
      </w:pPr>
      <w:r w:rsidRPr="00433F2C">
        <w:t>4. Vjelja e kësaj takse bëhet nga zyrat e regjistrimit të pasurive të paluajtshme, të cilat, në rolin e agjentit të taksave, përfitojnë 3 për qind të shumës së arkëtuar dhe diferencën e derdhin për llogari të buxhetit përkatës të bashkisë ose të komunës, në territorin e së cilës ndodhet pasuria, jo më vonë se data 30 e çdo muaji.</w:t>
      </w:r>
    </w:p>
    <w:p w:rsidR="00FB6763" w:rsidRPr="00433F2C" w:rsidRDefault="00FB6763" w:rsidP="00FB6763">
      <w:pPr>
        <w:pStyle w:val="Paragrafi"/>
      </w:pPr>
    </w:p>
    <w:p w:rsidR="00FB6763" w:rsidRPr="00433F2C" w:rsidRDefault="00FB6763" w:rsidP="00FB6763">
      <w:pPr>
        <w:pStyle w:val="NeniNr"/>
      </w:pPr>
      <w:r w:rsidRPr="00433F2C">
        <w:t>Neni 18</w:t>
      </w:r>
    </w:p>
    <w:p w:rsidR="00FB6763" w:rsidRPr="00433F2C" w:rsidRDefault="00FB6763" w:rsidP="00FB6763">
      <w:pPr>
        <w:pStyle w:val="NeniTitull"/>
      </w:pPr>
      <w:r w:rsidRPr="00433F2C">
        <w:t xml:space="preserve">Përjashtime nga pagimi i taksës mbi kalimin e të drejtës së pronësisë </w:t>
      </w:r>
    </w:p>
    <w:p w:rsidR="00FB6763" w:rsidRPr="00433F2C" w:rsidRDefault="00FB6763" w:rsidP="00FB6763">
      <w:pPr>
        <w:pStyle w:val="NeniTitull"/>
      </w:pPr>
      <w:r w:rsidRPr="00433F2C">
        <w:t>për pasuritë e paluajtshme</w:t>
      </w:r>
    </w:p>
    <w:p w:rsidR="00FB6763" w:rsidRPr="00433F2C" w:rsidRDefault="00FB6763" w:rsidP="00FB6763">
      <w:pPr>
        <w:pStyle w:val="Paragrafi"/>
      </w:pPr>
    </w:p>
    <w:p w:rsidR="00FB6763" w:rsidRPr="00433F2C" w:rsidRDefault="00FB6763" w:rsidP="00FB6763">
      <w:pPr>
        <w:pStyle w:val="Paragrafi"/>
      </w:pPr>
      <w:r w:rsidRPr="00433F2C">
        <w:t>1. Përjashtohen nga pagimi i taksës mbi kalimin e të drejtës së pronësisë për pasuritë e paluajtshme:</w:t>
      </w:r>
    </w:p>
    <w:p w:rsidR="00FB6763" w:rsidRPr="00433F2C" w:rsidRDefault="00FB6763" w:rsidP="00FB6763">
      <w:pPr>
        <w:pStyle w:val="Paragrafi"/>
      </w:pPr>
      <w:r w:rsidRPr="00433F2C">
        <w:t xml:space="preserve">a) Enti Kombëtar i Banesave, Agjencia Kombëtare e Privatizimit dhe organet e qeverisjes qendrore e vendore; </w:t>
      </w:r>
    </w:p>
    <w:p w:rsidR="00FB6763" w:rsidRPr="00433F2C" w:rsidRDefault="00FB6763" w:rsidP="00FB6763">
      <w:pPr>
        <w:pStyle w:val="Paragrafi"/>
      </w:pPr>
      <w:r w:rsidRPr="00433F2C">
        <w:t>b) personat, të cilët janë subjekt i tatimit mbi të ardhurat vetjake, në mbështetje të ligjit nr.8438, datë 28.12.1998 “Për tatimin mbi të ardhurat”;</w:t>
      </w:r>
    </w:p>
    <w:p w:rsidR="00FB6763" w:rsidRPr="00433F2C" w:rsidRDefault="00FB6763" w:rsidP="00FB6763">
      <w:pPr>
        <w:pStyle w:val="Paragrafi"/>
      </w:pPr>
      <w:r w:rsidRPr="00433F2C">
        <w:t>c) subjektet që dhurojnë pasuri të paluajtshme kur përfitues të drejtpërdrejtë janë:</w:t>
      </w:r>
    </w:p>
    <w:p w:rsidR="00FB6763" w:rsidRPr="00433F2C" w:rsidRDefault="00FB6763" w:rsidP="00FB6763">
      <w:pPr>
        <w:pStyle w:val="Paragrafi"/>
      </w:pPr>
      <w:r w:rsidRPr="00433F2C">
        <w:t>i. institucionet dhe entet shtetërore e publike, qendrore e vendore;</w:t>
      </w:r>
    </w:p>
    <w:p w:rsidR="00FB6763" w:rsidRPr="00433F2C" w:rsidRDefault="00FB6763" w:rsidP="00FB6763">
      <w:pPr>
        <w:pStyle w:val="Paragrafi"/>
      </w:pPr>
      <w:r w:rsidRPr="00433F2C">
        <w:t>ii. bashkësitë fetare ose organizatat jofitimprurëse, kur dhurimi lidhet me atë pjesë të veprimtarisë së tyre pa qëllim fitimi. Në këto raste dhuruesi bën regjistrimin e pasurisë së paluajtshme të dhuruar, pasi ka marrë vërtetimin nga këshilli bashkiak ose këshilli komunal për përjashtimin nga taksa. Në çastin e regjistrimit, dhuruesi paguan pjesën që i takon agjentit të taksave.</w:t>
      </w:r>
    </w:p>
    <w:p w:rsidR="00FB6763" w:rsidRPr="00433F2C" w:rsidRDefault="00FB6763" w:rsidP="00FB6763">
      <w:pPr>
        <w:pStyle w:val="Paragrafi"/>
      </w:pPr>
      <w:r w:rsidRPr="00433F2C">
        <w:t>2. Për rastet kur pranohet nga vetë palët ose vërtetohet ligjërisht simulim i dhurimit për llogari të një shitjeje, për shmangie nga taksa, zbatohet taksa sa dyfishi i vlerës, pavarësisht nga përgjegjësitë e tjera sipas ligjit.</w:t>
      </w:r>
    </w:p>
    <w:p w:rsidR="00FB6763" w:rsidRPr="00433F2C" w:rsidRDefault="00FB6763" w:rsidP="00FB6763">
      <w:pPr>
        <w:pStyle w:val="Paragrafi"/>
      </w:pPr>
    </w:p>
    <w:p w:rsidR="00FB6763" w:rsidRPr="00433F2C" w:rsidRDefault="00FB6763" w:rsidP="00FB6763">
      <w:pPr>
        <w:pStyle w:val="NeniNr"/>
      </w:pPr>
      <w:r w:rsidRPr="00433F2C">
        <w:t>Neni 19</w:t>
      </w:r>
    </w:p>
    <w:p w:rsidR="00FB6763" w:rsidRPr="00433F2C" w:rsidRDefault="00FB6763" w:rsidP="00FB6763">
      <w:pPr>
        <w:pStyle w:val="NeniTitull"/>
      </w:pPr>
      <w:r w:rsidRPr="00433F2C">
        <w:t>Taksa e regjistrimit të përvitshëm të mjeteve të transportit rrugor</w:t>
      </w:r>
    </w:p>
    <w:p w:rsidR="00FB6763" w:rsidRPr="00433F2C" w:rsidRDefault="00FB6763" w:rsidP="00FB6763">
      <w:pPr>
        <w:pStyle w:val="Paragrafi"/>
      </w:pPr>
    </w:p>
    <w:p w:rsidR="00FB6763" w:rsidRPr="00433F2C" w:rsidRDefault="00FB6763" w:rsidP="00FB6763">
      <w:pPr>
        <w:pStyle w:val="Paragrafi"/>
      </w:pPr>
      <w:r w:rsidRPr="00433F2C">
        <w:t>1. Baza e taksës është lloji i mjetit të transportit rrugor.</w:t>
      </w:r>
    </w:p>
    <w:p w:rsidR="00FB6763" w:rsidRPr="00433F2C" w:rsidRDefault="00FB6763" w:rsidP="00FB6763">
      <w:pPr>
        <w:pStyle w:val="Paragrafi"/>
      </w:pPr>
      <w:r w:rsidRPr="00433F2C">
        <w:t>2. Niveli i taksës shprehet në një kuotë të caktuar, sipas llojit të mjetit. Kategoritë dhe nivelet e caktuara sipas mjeteve përcaktohen në aneksin nr.4, pjesë përbërëse e këtij ligji.</w:t>
      </w:r>
    </w:p>
    <w:p w:rsidR="00FB6763" w:rsidRPr="00433F2C" w:rsidRDefault="00FB6763" w:rsidP="00FB6763">
      <w:pPr>
        <w:pStyle w:val="Paragrafi"/>
      </w:pPr>
      <w:r w:rsidRPr="00433F2C">
        <w:t>3. Detyrimi për taksën i takon pronarit të mjetit.</w:t>
      </w:r>
    </w:p>
    <w:p w:rsidR="00FB6763" w:rsidRPr="00433F2C" w:rsidRDefault="00FB6763" w:rsidP="00FB6763">
      <w:pPr>
        <w:pStyle w:val="Paragrafi"/>
      </w:pPr>
      <w:r w:rsidRPr="00433F2C">
        <w:t>4. E ardhura nga taksa, për çdo rast, mblidhet nga strukturat e Drejtorisë së Përgjithshme të Shërbimeve të Transportit Rrugor në çastin e regjistrimit dhe kontrollohet nga Drejtoria e Qarkullimit Rrugor. Taksa derdhet nga strukturat e Drejtorisë së Përgjithshme të Shërbimeve të Transportit Rrugor për llogari të bashkisë ose të komunës, sipas vendbanimit ose selisë së pronarit, deri në datën 5 të muajit pasardhës.</w:t>
      </w:r>
    </w:p>
    <w:p w:rsidR="00FB6763" w:rsidRPr="00433F2C" w:rsidRDefault="00FB6763" w:rsidP="00FB6763">
      <w:pPr>
        <w:pStyle w:val="Paragrafi"/>
      </w:pPr>
      <w:r w:rsidRPr="00433F2C">
        <w:t>5. Drejtoria e Përgjithshme e Shërbimeve të Transportit Rrugor dhe Drejtoria e Qarkullimit Rrugor, në rolin e agjentit të taksave, përfitojnë përkatësisht 10 për qind dhe 2 për qind të shumës së arkëtuar.</w:t>
      </w:r>
    </w:p>
    <w:p w:rsidR="00FB6763" w:rsidRPr="00433F2C" w:rsidRDefault="00FB6763" w:rsidP="00FB6763">
      <w:pPr>
        <w:pStyle w:val="Paragrafi"/>
      </w:pPr>
      <w:r w:rsidRPr="00433F2C">
        <w:t xml:space="preserve">6. Afati i fundit i regjistrimit të mjetit dhe i shlyerjes së detyrimit vjetor nga taksapaguesi </w:t>
      </w:r>
      <w:r w:rsidRPr="00433F2C">
        <w:lastRenderedPageBreak/>
        <w:t>është data 31 mars. Pas kësaj date Policia e Qarkullimit Rrugor, kur konstaton se nuk është paguar kjo taksë, zbaton një gjobë të barabartë me taksën dhe nëse taksa dhe gjoba nuk paguhen brenda 10 ditëve, ajo bllokon mjetin deri në pagesën e taksës dhe të gjobës. Të ardhurat nga gjobat mblidhen sipas mënyrës  së mbledhjes së taksës të regjistrimit të përvitshëm të mjeteve dhe ato ndahen 50 për qind në favor të Policisë së Qarkullimit Rrugor dhe 50 për qind në favor të bashkisë ose komunës, sipas vendbanimit ose selisë së pronarit të mjetit.</w:t>
      </w:r>
    </w:p>
    <w:p w:rsidR="00FB6763" w:rsidRPr="00433F2C" w:rsidRDefault="00FB6763" w:rsidP="00FB6763">
      <w:pPr>
        <w:pStyle w:val="Paragrafi"/>
      </w:pPr>
      <w:r w:rsidRPr="00433F2C">
        <w:t>7. Për mjetet që regjistrohen për herë të parë, taksa paguhet e plotë për regjistrim gjatë 6-mujorit të parë dhe gjysma e saj për regjistrim gjatë 6-mujorit të dytë të vitit.</w:t>
      </w:r>
    </w:p>
    <w:p w:rsidR="00FB6763" w:rsidRPr="00433F2C" w:rsidRDefault="00FB6763" w:rsidP="00FB6763">
      <w:pPr>
        <w:pStyle w:val="Paragrafi"/>
      </w:pPr>
    </w:p>
    <w:p w:rsidR="00FB6763" w:rsidRPr="00433F2C" w:rsidRDefault="00FB6763" w:rsidP="00FB6763">
      <w:pPr>
        <w:pStyle w:val="NeniNr"/>
      </w:pPr>
      <w:r w:rsidRPr="00433F2C">
        <w:t>Neni 20</w:t>
      </w:r>
    </w:p>
    <w:p w:rsidR="00FB6763" w:rsidRPr="00433F2C" w:rsidRDefault="00FB6763" w:rsidP="00FB6763">
      <w:pPr>
        <w:pStyle w:val="NeniTitull"/>
      </w:pPr>
      <w:r w:rsidRPr="00433F2C">
        <w:t xml:space="preserve">Përjashtimi nga pagimi i taksës së regjistrimit </w:t>
      </w:r>
    </w:p>
    <w:p w:rsidR="00FB6763" w:rsidRPr="00433F2C" w:rsidRDefault="00FB6763" w:rsidP="00FB6763">
      <w:pPr>
        <w:pStyle w:val="NeniTitull"/>
      </w:pPr>
      <w:r w:rsidRPr="00433F2C">
        <w:t>të përvitshëm të mjeteve të transportit rrugor</w:t>
      </w:r>
    </w:p>
    <w:p w:rsidR="00FB6763" w:rsidRPr="00433F2C" w:rsidRDefault="00FB6763" w:rsidP="00FB6763">
      <w:pPr>
        <w:pStyle w:val="Paragrafi"/>
      </w:pPr>
    </w:p>
    <w:p w:rsidR="00FB6763" w:rsidRPr="00433F2C" w:rsidRDefault="00FB6763" w:rsidP="00FB6763">
      <w:pPr>
        <w:pStyle w:val="Paragrafi"/>
      </w:pPr>
      <w:r w:rsidRPr="00433F2C">
        <w:t>Përjashtohen nga pagimi i taksës për regjistrimin e përvitshëm mjetet në pronësi të trupave diplomatikë dhe të organizatave ndërkombëtare të akredituara në Republikën e Shqipërisë, që gëzojnë statusin diplomatik, duke zbatuar parimin e reciprocitetit.</w:t>
      </w:r>
    </w:p>
    <w:p w:rsidR="00FB6763" w:rsidRPr="00433F2C" w:rsidRDefault="00FB6763" w:rsidP="00FB6763">
      <w:pPr>
        <w:pStyle w:val="Paragrafi"/>
      </w:pPr>
    </w:p>
    <w:p w:rsidR="00FB6763" w:rsidRPr="00433F2C" w:rsidRDefault="00FB6763" w:rsidP="00FB6763">
      <w:pPr>
        <w:pStyle w:val="NeniNr"/>
      </w:pPr>
      <w:r w:rsidRPr="00433F2C">
        <w:t>Neni 21</w:t>
      </w:r>
    </w:p>
    <w:p w:rsidR="00FB6763" w:rsidRPr="00433F2C" w:rsidRDefault="00FB6763" w:rsidP="00FB6763">
      <w:pPr>
        <w:pStyle w:val="NeniTitull"/>
      </w:pPr>
      <w:r w:rsidRPr="00433F2C">
        <w:t>Taksa të tjera</w:t>
      </w:r>
    </w:p>
    <w:p w:rsidR="00FB6763" w:rsidRPr="00433F2C" w:rsidRDefault="00FB6763" w:rsidP="00FB6763">
      <w:pPr>
        <w:pStyle w:val="Paragrafi"/>
      </w:pPr>
    </w:p>
    <w:p w:rsidR="00FB6763" w:rsidRPr="00433F2C" w:rsidRDefault="00FB6763" w:rsidP="00FB6763">
      <w:pPr>
        <w:pStyle w:val="Paragrafi"/>
      </w:pPr>
      <w:r w:rsidRPr="00433F2C">
        <w:t>Këshilli bashkiak ose këshilli komunal vendosin bazën dhe nivelin për:</w:t>
      </w:r>
    </w:p>
    <w:p w:rsidR="00FB6763" w:rsidRPr="00433F2C" w:rsidRDefault="00FB6763" w:rsidP="00FB6763">
      <w:pPr>
        <w:pStyle w:val="Paragrafi"/>
      </w:pPr>
      <w:r w:rsidRPr="00433F2C">
        <w:t>taksën për zënien e hapësirave publike;</w:t>
      </w:r>
    </w:p>
    <w:p w:rsidR="00FB6763" w:rsidRPr="00433F2C" w:rsidRDefault="00FB6763" w:rsidP="00FB6763">
      <w:pPr>
        <w:pStyle w:val="Paragrafi"/>
      </w:pPr>
      <w:r w:rsidRPr="00433F2C">
        <w:t>taksën e tabelës.</w:t>
      </w:r>
    </w:p>
    <w:p w:rsidR="00FB6763" w:rsidRPr="00433F2C" w:rsidRDefault="00FB6763" w:rsidP="00FB6763">
      <w:pPr>
        <w:pStyle w:val="NeniNr"/>
      </w:pPr>
      <w:r w:rsidRPr="00433F2C">
        <w:t>Neni 22</w:t>
      </w:r>
    </w:p>
    <w:p w:rsidR="00FB6763" w:rsidRPr="00433F2C" w:rsidRDefault="00FB6763" w:rsidP="00FB6763">
      <w:pPr>
        <w:pStyle w:val="NeniTitull"/>
      </w:pPr>
      <w:r w:rsidRPr="00433F2C">
        <w:t>Taksat vendore të përkohshme</w:t>
      </w:r>
    </w:p>
    <w:p w:rsidR="00FB6763" w:rsidRPr="00433F2C" w:rsidRDefault="00FB6763" w:rsidP="00FB6763">
      <w:pPr>
        <w:pStyle w:val="Paragrafi"/>
      </w:pPr>
    </w:p>
    <w:p w:rsidR="00FB6763" w:rsidRPr="00433F2C" w:rsidRDefault="00FB6763" w:rsidP="00FB6763">
      <w:pPr>
        <w:pStyle w:val="Paragrafi"/>
      </w:pPr>
      <w:r w:rsidRPr="00433F2C">
        <w:t>Këshilli bashkiak ose këshilli komunal, kur e gjykon të domosdoshme, mund të vendosë taksa me karakter të përkohshëm, në interes të përgjithshëm të banorëve të territorit në juridiksionin e vet.</w:t>
      </w:r>
    </w:p>
    <w:p w:rsidR="00FB6763" w:rsidRPr="00433F2C" w:rsidRDefault="00FB6763" w:rsidP="00FB6763">
      <w:pPr>
        <w:pStyle w:val="Paragrafi"/>
      </w:pPr>
    </w:p>
    <w:p w:rsidR="00FB6763" w:rsidRPr="00433F2C" w:rsidRDefault="00FB6763" w:rsidP="00FB6763">
      <w:pPr>
        <w:pStyle w:val="KreuNr"/>
      </w:pPr>
      <w:r w:rsidRPr="00433F2C">
        <w:t>KREU IV</w:t>
      </w:r>
    </w:p>
    <w:p w:rsidR="00FB6763" w:rsidRPr="00433F2C" w:rsidRDefault="00FB6763" w:rsidP="00FB6763">
      <w:pPr>
        <w:pStyle w:val="KreuTitull"/>
      </w:pPr>
      <w:r w:rsidRPr="00433F2C">
        <w:t xml:space="preserve">TARIFAT VENDORE DHE ADMINISTRIMI I </w:t>
      </w:r>
      <w:smartTag w:uri="urn:schemas-microsoft-com:office:smarttags" w:element="City">
        <w:smartTag w:uri="urn:schemas-microsoft-com:office:smarttags" w:element="place">
          <w:r w:rsidRPr="00433F2C">
            <w:t>TYRE</w:t>
          </w:r>
        </w:smartTag>
      </w:smartTag>
    </w:p>
    <w:p w:rsidR="00FB6763" w:rsidRPr="00433F2C" w:rsidRDefault="00FB6763" w:rsidP="00FB6763">
      <w:pPr>
        <w:pStyle w:val="Paragrafi"/>
      </w:pPr>
    </w:p>
    <w:p w:rsidR="00FB6763" w:rsidRPr="00433F2C" w:rsidRDefault="00FB6763" w:rsidP="00FB6763">
      <w:pPr>
        <w:pStyle w:val="NeniNr"/>
      </w:pPr>
      <w:r w:rsidRPr="00433F2C">
        <w:t>Neni 23</w:t>
      </w:r>
    </w:p>
    <w:p w:rsidR="00FB6763" w:rsidRPr="00433F2C" w:rsidRDefault="00FB6763" w:rsidP="00FB6763">
      <w:pPr>
        <w:pStyle w:val="NeniTitull"/>
      </w:pPr>
      <w:r w:rsidRPr="00433F2C">
        <w:t>Tarifat vendore dhe administrimi i tyre</w:t>
      </w:r>
    </w:p>
    <w:p w:rsidR="00FB6763" w:rsidRPr="00433F2C" w:rsidRDefault="00FB6763" w:rsidP="00FB6763">
      <w:pPr>
        <w:pStyle w:val="Paragrafi"/>
      </w:pPr>
    </w:p>
    <w:p w:rsidR="00FB6763" w:rsidRPr="00433F2C" w:rsidRDefault="00FB6763" w:rsidP="00FB6763">
      <w:pPr>
        <w:pStyle w:val="Paragrafi"/>
      </w:pPr>
      <w:r w:rsidRPr="00433F2C">
        <w:t>1. Çdo pagesë tjetër në favor të bashkisë, të komunës ose të qarkut klasifikohet si tarifë kur:</w:t>
      </w:r>
    </w:p>
    <w:p w:rsidR="00FB6763" w:rsidRPr="00433F2C" w:rsidRDefault="00FB6763" w:rsidP="00FB6763">
      <w:pPr>
        <w:pStyle w:val="Paragrafi"/>
      </w:pPr>
      <w:r w:rsidRPr="00433F2C">
        <w:t>a) përkon me përcaktimet e paragrafit të tretë të nenit 16 të ligjit nr.8652, datë 31.7.2000 “Për organizimin dhe funksionimin e qeverisjes vendore”;</w:t>
      </w:r>
    </w:p>
    <w:p w:rsidR="00FB6763" w:rsidRPr="00433F2C" w:rsidRDefault="00FB6763" w:rsidP="00FB6763">
      <w:pPr>
        <w:pStyle w:val="Paragrafi"/>
      </w:pPr>
      <w:r w:rsidRPr="00433F2C">
        <w:t>b) nuk është taksë bashkiake ose komunale, si dhe gjobë e lidhur me to, sipas këtij ligji.</w:t>
      </w:r>
    </w:p>
    <w:p w:rsidR="00FB6763" w:rsidRPr="00433F2C" w:rsidRDefault="00FB6763" w:rsidP="00FB6763">
      <w:pPr>
        <w:pStyle w:val="Paragrafi"/>
      </w:pPr>
      <w:r w:rsidRPr="00433F2C">
        <w:t>2. Tarifat vendosen dhe administrohen në përputhje me ligjin nr.8652, datë 31.7.2000 “Për organizimin dhe funksionimin e qeverisjes vendore”. Me përjashtim të rasteve të përcaktuara ndryshe në këtë ligj ose në ligje të tjera, që rregullojnë funksionet dhe tarifat e lidhura me to, këshilli bashkiak dhe ai komunal vendosin për llojet e tarifave, nivelin, rregullat bazë për administrimin e mbledhjen e tyre, përcaktojnë nëse tarifat mblidhen nga vetë strukturat bashkiake dhe komunale ose nga një agjent. Në rastin e agjentit këshilli vendor për rregullat bazë e kufizuese në raport me të dhe kryetari i bashkisë ose i komunës bën përzgjedhjen e agjentit dhe lidh kontratën me këtë të fundit.</w:t>
      </w:r>
    </w:p>
    <w:p w:rsidR="00FB6763" w:rsidRPr="00433F2C" w:rsidRDefault="00FB6763" w:rsidP="00FB6763">
      <w:pPr>
        <w:pStyle w:val="Paragrafi"/>
      </w:pPr>
    </w:p>
    <w:p w:rsidR="00FB6763" w:rsidRPr="00433F2C" w:rsidRDefault="00FB6763" w:rsidP="00FB6763">
      <w:pPr>
        <w:pStyle w:val="KreuNr"/>
      </w:pPr>
      <w:r w:rsidRPr="00433F2C">
        <w:t>KREU V</w:t>
      </w:r>
    </w:p>
    <w:p w:rsidR="00FB6763" w:rsidRPr="00433F2C" w:rsidRDefault="00FB6763" w:rsidP="00FB6763">
      <w:pPr>
        <w:pStyle w:val="KreuTitull"/>
      </w:pPr>
      <w:r w:rsidRPr="00433F2C">
        <w:t>DISPOZITAT KALIMTARE DHE TË FUNDIT</w:t>
      </w:r>
    </w:p>
    <w:p w:rsidR="00FB6763" w:rsidRPr="00433F2C" w:rsidRDefault="00FB6763" w:rsidP="00FB6763">
      <w:pPr>
        <w:pStyle w:val="Paragrafi"/>
      </w:pPr>
    </w:p>
    <w:p w:rsidR="00FB6763" w:rsidRPr="00433F2C" w:rsidRDefault="00FB6763" w:rsidP="00FB6763">
      <w:pPr>
        <w:pStyle w:val="NeniNr"/>
      </w:pPr>
      <w:r w:rsidRPr="00433F2C">
        <w:t>Neni 24</w:t>
      </w:r>
    </w:p>
    <w:p w:rsidR="00FB6763" w:rsidRPr="00433F2C" w:rsidRDefault="00FB6763" w:rsidP="00FB6763">
      <w:pPr>
        <w:pStyle w:val="NeniTitull"/>
      </w:pPr>
      <w:r w:rsidRPr="00433F2C">
        <w:t>Fillimi i ushtrimit të kompetencave</w:t>
      </w:r>
    </w:p>
    <w:p w:rsidR="00FB6763" w:rsidRPr="00433F2C" w:rsidRDefault="00FB6763" w:rsidP="00FB6763">
      <w:pPr>
        <w:pStyle w:val="Paragrafi"/>
      </w:pPr>
    </w:p>
    <w:p w:rsidR="00FB6763" w:rsidRPr="00433F2C" w:rsidRDefault="00FB6763" w:rsidP="00FB6763">
      <w:pPr>
        <w:pStyle w:val="Paragrafi"/>
      </w:pPr>
      <w:r w:rsidRPr="00433F2C">
        <w:t>Ushtrimi i kompetencave të dhëna bashkive, komunave dhe qarqeve nga ky ligj për taksat bashkiake dhe komunale, si dhe për tarifat vendore fillon ditën e hyrjes në fuqi të këtij ligji.</w:t>
      </w:r>
    </w:p>
    <w:p w:rsidR="00FB6763" w:rsidRPr="00433F2C" w:rsidRDefault="00FB6763" w:rsidP="00FB6763">
      <w:pPr>
        <w:pStyle w:val="Paragrafi"/>
      </w:pPr>
    </w:p>
    <w:p w:rsidR="00FB6763" w:rsidRPr="00433F2C" w:rsidRDefault="00FB6763" w:rsidP="00FB6763">
      <w:pPr>
        <w:pStyle w:val="NeniNr"/>
      </w:pPr>
      <w:r w:rsidRPr="00433F2C">
        <w:t>Neni 25</w:t>
      </w:r>
    </w:p>
    <w:p w:rsidR="00FB6763" w:rsidRPr="00433F2C" w:rsidRDefault="00FB6763" w:rsidP="00FB6763">
      <w:pPr>
        <w:pStyle w:val="NeniTitull"/>
      </w:pPr>
      <w:r w:rsidRPr="00433F2C">
        <w:t>Nxjerrja e akteve për zbatimin e ligjit</w:t>
      </w:r>
    </w:p>
    <w:p w:rsidR="00FB6763" w:rsidRPr="00433F2C" w:rsidRDefault="00FB6763" w:rsidP="00FB6763">
      <w:pPr>
        <w:pStyle w:val="Paragrafi"/>
      </w:pPr>
    </w:p>
    <w:p w:rsidR="00FB6763" w:rsidRPr="00433F2C" w:rsidRDefault="00FB6763" w:rsidP="00FB6763">
      <w:pPr>
        <w:pStyle w:val="Paragrafi"/>
      </w:pPr>
      <w:r w:rsidRPr="00433F2C">
        <w:t>Ministri i Financave dhe Ministri i Pushtetit Vendor dhe Decentralizimit nxjerrin aktet e nevojshme për zbatimin e këtij ligji, në përputhje me përgjegjësitë e dhëna, sipas neneve 8 e 9 të ligjit nr.8560, datë 22.12.1999 “Për procedurat tatimore”.</w:t>
      </w:r>
    </w:p>
    <w:p w:rsidR="00FB6763" w:rsidRPr="00433F2C" w:rsidRDefault="00FB6763" w:rsidP="00FB6763">
      <w:pPr>
        <w:pStyle w:val="Paragrafi"/>
      </w:pPr>
    </w:p>
    <w:p w:rsidR="00FB6763" w:rsidRPr="00433F2C" w:rsidRDefault="00FB6763" w:rsidP="00FB6763">
      <w:pPr>
        <w:pStyle w:val="NeniNr"/>
      </w:pPr>
      <w:r w:rsidRPr="00433F2C">
        <w:t>Neni 26</w:t>
      </w:r>
    </w:p>
    <w:p w:rsidR="00FB6763" w:rsidRPr="00433F2C" w:rsidRDefault="00FB6763" w:rsidP="00FB6763">
      <w:pPr>
        <w:pStyle w:val="NeniTitull"/>
      </w:pPr>
      <w:r w:rsidRPr="00433F2C">
        <w:t>Shfuqizime</w:t>
      </w:r>
    </w:p>
    <w:p w:rsidR="00FB6763" w:rsidRPr="00433F2C" w:rsidRDefault="00FB6763" w:rsidP="00FB6763">
      <w:pPr>
        <w:pStyle w:val="NeniTitull"/>
      </w:pPr>
    </w:p>
    <w:p w:rsidR="00FB6763" w:rsidRPr="00433F2C" w:rsidRDefault="00FB6763" w:rsidP="00FB6763">
      <w:pPr>
        <w:pStyle w:val="Paragrafi"/>
      </w:pPr>
      <w:r w:rsidRPr="00433F2C">
        <w:t>Për efekt të zbatimit të këtij ligji, shfuqizohen:</w:t>
      </w:r>
    </w:p>
    <w:p w:rsidR="00FB6763" w:rsidRPr="00433F2C" w:rsidRDefault="00FB6763" w:rsidP="00FB6763">
      <w:pPr>
        <w:pStyle w:val="Paragrafi"/>
      </w:pPr>
      <w:r w:rsidRPr="00433F2C">
        <w:t>1. Ligji nr.7805, datë 16.3.1994 “Për tatimin mbi pasurinë”.</w:t>
      </w:r>
    </w:p>
    <w:p w:rsidR="00FB6763" w:rsidRPr="00433F2C" w:rsidRDefault="00FB6763" w:rsidP="00FB6763">
      <w:pPr>
        <w:pStyle w:val="Paragrafi"/>
      </w:pPr>
      <w:r w:rsidRPr="00433F2C">
        <w:t>2. Paragrafi i dytë i nenit 51 të ligjit nr.8405, datë 17.9.1998 “Për urbanistikën”, i ndryshuar me ligjin nr.8501, datë 16.6.1999.</w:t>
      </w:r>
    </w:p>
    <w:p w:rsidR="00FB6763" w:rsidRPr="00433F2C" w:rsidRDefault="00FB6763" w:rsidP="00FB6763">
      <w:pPr>
        <w:pStyle w:val="Paragrafi"/>
      </w:pPr>
      <w:r w:rsidRPr="00433F2C">
        <w:t>3. Të gjitha dispozitat e tjera ligjore dhe nënligjore, për aq sa bie në kundërshtim me këtë ligj.</w:t>
      </w:r>
    </w:p>
    <w:p w:rsidR="00FB6763" w:rsidRPr="00433F2C" w:rsidRDefault="00FB6763" w:rsidP="00FB6763">
      <w:pPr>
        <w:pStyle w:val="Paragrafi"/>
      </w:pPr>
    </w:p>
    <w:p w:rsidR="00FB6763" w:rsidRPr="00433F2C" w:rsidRDefault="00FB6763" w:rsidP="00FB6763">
      <w:pPr>
        <w:pStyle w:val="NeniNr"/>
      </w:pPr>
      <w:r w:rsidRPr="00433F2C">
        <w:t>Neni 27</w:t>
      </w:r>
    </w:p>
    <w:p w:rsidR="00FB6763" w:rsidRPr="00433F2C" w:rsidRDefault="00FB6763" w:rsidP="00FB6763">
      <w:pPr>
        <w:pStyle w:val="NeniTitull"/>
      </w:pPr>
      <w:r w:rsidRPr="00433F2C">
        <w:t>Hyrja në fuqi</w:t>
      </w:r>
    </w:p>
    <w:p w:rsidR="00FB6763" w:rsidRPr="00433F2C" w:rsidRDefault="00FB6763" w:rsidP="00FB6763">
      <w:pPr>
        <w:pStyle w:val="Paragrafi"/>
      </w:pPr>
    </w:p>
    <w:p w:rsidR="00FB6763" w:rsidRPr="00433F2C" w:rsidRDefault="00FB6763" w:rsidP="00FB6763">
      <w:pPr>
        <w:pStyle w:val="Paragrafi"/>
      </w:pPr>
      <w:r w:rsidRPr="00433F2C">
        <w:t>Ky ligj hyn në fuqi 15 ditë pas botimit në Fletoren Zyrtare.</w:t>
      </w:r>
    </w:p>
    <w:p w:rsidR="00FB6763" w:rsidRPr="00433F2C" w:rsidRDefault="00FB6763" w:rsidP="00FB6763">
      <w:pPr>
        <w:pStyle w:val="Paragrafi"/>
      </w:pPr>
    </w:p>
    <w:p w:rsidR="00FB6763" w:rsidRPr="00433F2C" w:rsidRDefault="00FB6763" w:rsidP="00FB6763">
      <w:pPr>
        <w:pStyle w:val="Shpallja"/>
      </w:pPr>
      <w:r w:rsidRPr="00433F2C">
        <w:t xml:space="preserve">Shpallur me dekretin nr. 3615, datë 20.12.2002 të Presidentit të Republikës së Shqipërisë, </w:t>
      </w:r>
    </w:p>
    <w:p w:rsidR="00FB6763" w:rsidRPr="00433F2C" w:rsidRDefault="00FB6763" w:rsidP="00FB6763">
      <w:pPr>
        <w:pStyle w:val="Shpallja"/>
      </w:pPr>
      <w:r w:rsidRPr="00433F2C">
        <w:t>Alfred Moisiu</w:t>
      </w:r>
    </w:p>
    <w:p w:rsidR="00FB6763" w:rsidRDefault="00FB6763" w:rsidP="00FB6763">
      <w:pPr>
        <w:pStyle w:val="Paragrafi"/>
      </w:pPr>
    </w:p>
    <w:p w:rsidR="00FB6763" w:rsidRPr="00433F2C" w:rsidRDefault="00FB6763" w:rsidP="00FB6763">
      <w:pPr>
        <w:pStyle w:val="AneksiNr"/>
      </w:pPr>
      <w:r w:rsidRPr="00433F2C">
        <w:t>Aneksi 1</w:t>
      </w:r>
    </w:p>
    <w:p w:rsidR="00FB6763" w:rsidRPr="00433F2C" w:rsidRDefault="00FB6763" w:rsidP="00FB6763">
      <w:pPr>
        <w:pStyle w:val="AneksiTitull"/>
      </w:pPr>
      <w:r w:rsidRPr="00433F2C">
        <w:t>NIVELET TREGUESE TË TAKSËS MBI NDËRTESAT</w:t>
      </w:r>
    </w:p>
    <w:p w:rsidR="00FB6763" w:rsidRPr="00433F2C" w:rsidRDefault="00FB6763" w:rsidP="00FB6763">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9"/>
        <w:gridCol w:w="2190"/>
        <w:gridCol w:w="2335"/>
        <w:gridCol w:w="2022"/>
      </w:tblGrid>
      <w:tr w:rsidR="00FB6763" w:rsidRPr="00B22A0D">
        <w:tblPrEx>
          <w:tblCellMar>
            <w:top w:w="0" w:type="dxa"/>
            <w:bottom w:w="0" w:type="dxa"/>
          </w:tblCellMar>
        </w:tblPrEx>
        <w:trPr>
          <w:cantSplit/>
        </w:trPr>
        <w:tc>
          <w:tcPr>
            <w:tcW w:w="5000" w:type="pct"/>
            <w:gridSpan w:val="4"/>
          </w:tcPr>
          <w:p w:rsidR="00FB6763" w:rsidRPr="00B22A0D" w:rsidRDefault="00FB6763" w:rsidP="00FB6763">
            <w:pPr>
              <w:pStyle w:val="Tabele"/>
              <w:rPr>
                <w:sz w:val="18"/>
                <w:szCs w:val="18"/>
              </w:rPr>
            </w:pPr>
            <w:r w:rsidRPr="00B22A0D">
              <w:rPr>
                <w:sz w:val="18"/>
                <w:szCs w:val="18"/>
              </w:rPr>
              <w:t>Bashkitë</w:t>
            </w:r>
          </w:p>
        </w:tc>
      </w:tr>
      <w:tr w:rsidR="00FB6763" w:rsidRPr="00B22A0D">
        <w:tblPrEx>
          <w:tblCellMar>
            <w:top w:w="0" w:type="dxa"/>
            <w:bottom w:w="0" w:type="dxa"/>
          </w:tblCellMar>
        </w:tblPrEx>
        <w:tc>
          <w:tcPr>
            <w:tcW w:w="1475" w:type="pct"/>
          </w:tcPr>
          <w:p w:rsidR="00FB6763" w:rsidRPr="00B22A0D" w:rsidRDefault="00FB6763" w:rsidP="00FB6763">
            <w:pPr>
              <w:pStyle w:val="Tabele"/>
              <w:rPr>
                <w:sz w:val="18"/>
                <w:szCs w:val="18"/>
              </w:rPr>
            </w:pPr>
          </w:p>
        </w:tc>
        <w:tc>
          <w:tcPr>
            <w:tcW w:w="1179" w:type="pct"/>
          </w:tcPr>
          <w:p w:rsidR="00FB6763" w:rsidRPr="00B22A0D" w:rsidRDefault="00FB6763" w:rsidP="00FB6763">
            <w:pPr>
              <w:pStyle w:val="Tabele"/>
              <w:rPr>
                <w:sz w:val="18"/>
                <w:szCs w:val="18"/>
              </w:rPr>
            </w:pPr>
            <w:r w:rsidRPr="00B22A0D">
              <w:rPr>
                <w:sz w:val="18"/>
                <w:szCs w:val="18"/>
              </w:rPr>
              <w:t>Zona 1</w:t>
            </w:r>
          </w:p>
        </w:tc>
        <w:tc>
          <w:tcPr>
            <w:tcW w:w="1257" w:type="pct"/>
          </w:tcPr>
          <w:p w:rsidR="00FB6763" w:rsidRPr="00B22A0D" w:rsidRDefault="00FB6763" w:rsidP="00FB6763">
            <w:pPr>
              <w:pStyle w:val="Tabele"/>
              <w:rPr>
                <w:sz w:val="18"/>
                <w:szCs w:val="18"/>
              </w:rPr>
            </w:pPr>
            <w:r w:rsidRPr="00B22A0D">
              <w:rPr>
                <w:sz w:val="18"/>
                <w:szCs w:val="18"/>
              </w:rPr>
              <w:t>Zona 2</w:t>
            </w:r>
          </w:p>
        </w:tc>
        <w:tc>
          <w:tcPr>
            <w:tcW w:w="1089" w:type="pct"/>
          </w:tcPr>
          <w:p w:rsidR="00FB6763" w:rsidRPr="00B22A0D" w:rsidRDefault="00FB6763" w:rsidP="00FB6763">
            <w:pPr>
              <w:pStyle w:val="Tabele"/>
              <w:rPr>
                <w:sz w:val="18"/>
                <w:szCs w:val="18"/>
              </w:rPr>
            </w:pPr>
            <w:r w:rsidRPr="00B22A0D">
              <w:rPr>
                <w:sz w:val="18"/>
                <w:szCs w:val="18"/>
              </w:rPr>
              <w:t>Zona 3</w:t>
            </w:r>
          </w:p>
        </w:tc>
      </w:tr>
      <w:tr w:rsidR="00FB6763" w:rsidRPr="00B22A0D">
        <w:tblPrEx>
          <w:tblCellMar>
            <w:top w:w="0" w:type="dxa"/>
            <w:bottom w:w="0" w:type="dxa"/>
          </w:tblCellMar>
        </w:tblPrEx>
        <w:tc>
          <w:tcPr>
            <w:tcW w:w="1475" w:type="pct"/>
          </w:tcPr>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r w:rsidRPr="00B22A0D">
              <w:rPr>
                <w:sz w:val="18"/>
                <w:szCs w:val="18"/>
              </w:rPr>
              <w:t>Kategoritë minimale të ndërtesave</w:t>
            </w:r>
          </w:p>
        </w:tc>
        <w:tc>
          <w:tcPr>
            <w:tcW w:w="1179" w:type="pct"/>
          </w:tcPr>
          <w:p w:rsidR="00FB6763" w:rsidRPr="00B22A0D" w:rsidRDefault="00FB6763" w:rsidP="00FB6763">
            <w:pPr>
              <w:pStyle w:val="Tabele"/>
              <w:rPr>
                <w:sz w:val="18"/>
                <w:szCs w:val="18"/>
              </w:rPr>
            </w:pPr>
            <w:r w:rsidRPr="00B22A0D">
              <w:rPr>
                <w:sz w:val="18"/>
                <w:szCs w:val="18"/>
              </w:rPr>
              <w:t>Tiranë</w:t>
            </w:r>
          </w:p>
          <w:p w:rsidR="00FB6763" w:rsidRPr="00B22A0D" w:rsidRDefault="00FB6763" w:rsidP="00FB6763">
            <w:pPr>
              <w:pStyle w:val="Tabele"/>
              <w:rPr>
                <w:sz w:val="18"/>
                <w:szCs w:val="18"/>
              </w:rPr>
            </w:pPr>
            <w:r w:rsidRPr="00B22A0D">
              <w:rPr>
                <w:sz w:val="18"/>
                <w:szCs w:val="18"/>
              </w:rPr>
              <w:t>Durrës</w:t>
            </w:r>
          </w:p>
        </w:tc>
        <w:tc>
          <w:tcPr>
            <w:tcW w:w="1257" w:type="pct"/>
          </w:tcPr>
          <w:p w:rsidR="00FB6763" w:rsidRPr="00B22A0D" w:rsidRDefault="00FB6763" w:rsidP="00FB6763">
            <w:pPr>
              <w:pStyle w:val="Tabele"/>
              <w:rPr>
                <w:sz w:val="18"/>
                <w:szCs w:val="18"/>
              </w:rPr>
            </w:pPr>
            <w:r w:rsidRPr="00B22A0D">
              <w:rPr>
                <w:sz w:val="18"/>
                <w:szCs w:val="18"/>
              </w:rPr>
              <w:t>Vlorë</w:t>
            </w:r>
          </w:p>
          <w:p w:rsidR="00FB6763" w:rsidRPr="00B22A0D" w:rsidRDefault="00FB6763" w:rsidP="00FB6763">
            <w:pPr>
              <w:pStyle w:val="Tabele"/>
              <w:rPr>
                <w:sz w:val="18"/>
                <w:szCs w:val="18"/>
              </w:rPr>
            </w:pPr>
            <w:r w:rsidRPr="00B22A0D">
              <w:rPr>
                <w:sz w:val="18"/>
                <w:szCs w:val="18"/>
              </w:rPr>
              <w:t>Fier</w:t>
            </w:r>
          </w:p>
          <w:p w:rsidR="00FB6763" w:rsidRPr="00B22A0D" w:rsidRDefault="00FB6763" w:rsidP="00FB6763">
            <w:pPr>
              <w:pStyle w:val="Tabele"/>
              <w:rPr>
                <w:sz w:val="18"/>
                <w:szCs w:val="18"/>
              </w:rPr>
            </w:pPr>
            <w:r w:rsidRPr="00B22A0D">
              <w:rPr>
                <w:sz w:val="18"/>
                <w:szCs w:val="18"/>
              </w:rPr>
              <w:t>Sarandë</w:t>
            </w:r>
          </w:p>
          <w:p w:rsidR="00FB6763" w:rsidRPr="00B22A0D" w:rsidRDefault="00FB6763" w:rsidP="00FB6763">
            <w:pPr>
              <w:pStyle w:val="Tabele"/>
              <w:rPr>
                <w:sz w:val="18"/>
                <w:szCs w:val="18"/>
              </w:rPr>
            </w:pPr>
            <w:r w:rsidRPr="00B22A0D">
              <w:rPr>
                <w:sz w:val="18"/>
                <w:szCs w:val="18"/>
              </w:rPr>
              <w:t>Pogradec</w:t>
            </w:r>
          </w:p>
          <w:p w:rsidR="00FB6763" w:rsidRPr="00B22A0D" w:rsidRDefault="00FB6763" w:rsidP="00FB6763">
            <w:pPr>
              <w:pStyle w:val="Tabele"/>
              <w:rPr>
                <w:sz w:val="18"/>
                <w:szCs w:val="18"/>
              </w:rPr>
            </w:pPr>
            <w:r w:rsidRPr="00B22A0D">
              <w:rPr>
                <w:sz w:val="18"/>
                <w:szCs w:val="18"/>
              </w:rPr>
              <w:t>Korçë</w:t>
            </w:r>
          </w:p>
          <w:p w:rsidR="00FB6763" w:rsidRPr="00B22A0D" w:rsidRDefault="00FB6763" w:rsidP="00FB6763">
            <w:pPr>
              <w:pStyle w:val="Tabele"/>
              <w:rPr>
                <w:sz w:val="18"/>
                <w:szCs w:val="18"/>
              </w:rPr>
            </w:pPr>
            <w:r w:rsidRPr="00B22A0D">
              <w:rPr>
                <w:sz w:val="18"/>
                <w:szCs w:val="18"/>
              </w:rPr>
              <w:t>Elbasan</w:t>
            </w:r>
          </w:p>
          <w:p w:rsidR="00FB6763" w:rsidRPr="00B22A0D" w:rsidRDefault="00FB6763" w:rsidP="00FB6763">
            <w:pPr>
              <w:pStyle w:val="Tabele"/>
              <w:rPr>
                <w:sz w:val="18"/>
                <w:szCs w:val="18"/>
              </w:rPr>
            </w:pPr>
            <w:r w:rsidRPr="00B22A0D">
              <w:rPr>
                <w:sz w:val="18"/>
                <w:szCs w:val="18"/>
              </w:rPr>
              <w:t>Berat</w:t>
            </w:r>
          </w:p>
          <w:p w:rsidR="00FB6763" w:rsidRPr="00B22A0D" w:rsidRDefault="00FB6763" w:rsidP="00FB6763">
            <w:pPr>
              <w:pStyle w:val="Tabele"/>
              <w:rPr>
                <w:sz w:val="18"/>
                <w:szCs w:val="18"/>
              </w:rPr>
            </w:pPr>
            <w:r w:rsidRPr="00B22A0D">
              <w:rPr>
                <w:sz w:val="18"/>
                <w:szCs w:val="18"/>
              </w:rPr>
              <w:t>Lushnjë</w:t>
            </w:r>
          </w:p>
          <w:p w:rsidR="00FB6763" w:rsidRPr="00B22A0D" w:rsidRDefault="00FB6763" w:rsidP="00FB6763">
            <w:pPr>
              <w:pStyle w:val="Tabele"/>
              <w:rPr>
                <w:sz w:val="18"/>
                <w:szCs w:val="18"/>
              </w:rPr>
            </w:pPr>
            <w:r w:rsidRPr="00B22A0D">
              <w:rPr>
                <w:sz w:val="18"/>
                <w:szCs w:val="18"/>
              </w:rPr>
              <w:t>Gjirokastër</w:t>
            </w:r>
          </w:p>
          <w:p w:rsidR="00FB6763" w:rsidRPr="00B22A0D" w:rsidRDefault="00FB6763" w:rsidP="00FB6763">
            <w:pPr>
              <w:pStyle w:val="Tabele"/>
              <w:rPr>
                <w:sz w:val="18"/>
                <w:szCs w:val="18"/>
              </w:rPr>
            </w:pPr>
            <w:r w:rsidRPr="00B22A0D">
              <w:rPr>
                <w:sz w:val="18"/>
                <w:szCs w:val="18"/>
              </w:rPr>
              <w:t>Shkodër</w:t>
            </w:r>
          </w:p>
          <w:p w:rsidR="00FB6763" w:rsidRPr="00B22A0D" w:rsidRDefault="00FB6763" w:rsidP="00FB6763">
            <w:pPr>
              <w:pStyle w:val="Tabele"/>
              <w:rPr>
                <w:sz w:val="18"/>
                <w:szCs w:val="18"/>
              </w:rPr>
            </w:pPr>
            <w:r w:rsidRPr="00B22A0D">
              <w:rPr>
                <w:sz w:val="18"/>
                <w:szCs w:val="18"/>
              </w:rPr>
              <w:t>Kavajë</w:t>
            </w:r>
          </w:p>
          <w:p w:rsidR="00FB6763" w:rsidRPr="00B22A0D" w:rsidRDefault="00FB6763" w:rsidP="00FB6763">
            <w:pPr>
              <w:pStyle w:val="Tabele"/>
              <w:rPr>
                <w:sz w:val="18"/>
                <w:szCs w:val="18"/>
              </w:rPr>
            </w:pPr>
            <w:r w:rsidRPr="00B22A0D">
              <w:rPr>
                <w:sz w:val="18"/>
                <w:szCs w:val="18"/>
              </w:rPr>
              <w:t>Lezhë</w:t>
            </w:r>
          </w:p>
        </w:tc>
        <w:tc>
          <w:tcPr>
            <w:tcW w:w="1089" w:type="pct"/>
          </w:tcPr>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r w:rsidRPr="00B22A0D">
              <w:rPr>
                <w:sz w:val="18"/>
                <w:szCs w:val="18"/>
              </w:rPr>
              <w:t>Të gjitha bashkitë e tjera</w:t>
            </w:r>
          </w:p>
        </w:tc>
      </w:tr>
      <w:tr w:rsidR="00FB6763" w:rsidRPr="00B22A0D">
        <w:tblPrEx>
          <w:tblCellMar>
            <w:top w:w="0" w:type="dxa"/>
            <w:bottom w:w="0" w:type="dxa"/>
          </w:tblCellMar>
        </w:tblPrEx>
        <w:trPr>
          <w:cantSplit/>
        </w:trPr>
        <w:tc>
          <w:tcPr>
            <w:tcW w:w="5000" w:type="pct"/>
            <w:gridSpan w:val="4"/>
          </w:tcPr>
          <w:p w:rsidR="00FB6763" w:rsidRPr="00B22A0D" w:rsidRDefault="00FB6763" w:rsidP="00FB6763">
            <w:pPr>
              <w:pStyle w:val="Tabele"/>
              <w:rPr>
                <w:sz w:val="18"/>
                <w:szCs w:val="18"/>
              </w:rPr>
            </w:pPr>
            <w:r w:rsidRPr="00B22A0D">
              <w:rPr>
                <w:sz w:val="18"/>
                <w:szCs w:val="18"/>
              </w:rPr>
              <w:t>Lekë/m2  në vit</w:t>
            </w:r>
          </w:p>
        </w:tc>
      </w:tr>
      <w:tr w:rsidR="00FB6763" w:rsidRPr="00B22A0D">
        <w:tblPrEx>
          <w:tblCellMar>
            <w:top w:w="0" w:type="dxa"/>
            <w:bottom w:w="0" w:type="dxa"/>
          </w:tblCellMar>
        </w:tblPrEx>
        <w:tc>
          <w:tcPr>
            <w:tcW w:w="1475" w:type="pct"/>
          </w:tcPr>
          <w:p w:rsidR="00FB6763" w:rsidRPr="00B22A0D" w:rsidRDefault="00FB6763" w:rsidP="00FB6763">
            <w:pPr>
              <w:pStyle w:val="Tabele"/>
              <w:rPr>
                <w:sz w:val="18"/>
                <w:szCs w:val="18"/>
              </w:rPr>
            </w:pPr>
            <w:r w:rsidRPr="00B22A0D">
              <w:rPr>
                <w:sz w:val="18"/>
                <w:szCs w:val="18"/>
              </w:rPr>
              <w:t>I. Ndërtesa banimi</w:t>
            </w:r>
          </w:p>
        </w:tc>
        <w:tc>
          <w:tcPr>
            <w:tcW w:w="1179" w:type="pct"/>
          </w:tcPr>
          <w:p w:rsidR="00FB6763" w:rsidRPr="00B22A0D" w:rsidRDefault="00FB6763" w:rsidP="00FB6763">
            <w:pPr>
              <w:pStyle w:val="Tabele"/>
              <w:rPr>
                <w:sz w:val="18"/>
                <w:szCs w:val="18"/>
              </w:rPr>
            </w:pPr>
          </w:p>
        </w:tc>
        <w:tc>
          <w:tcPr>
            <w:tcW w:w="1257" w:type="pct"/>
          </w:tcPr>
          <w:p w:rsidR="00FB6763" w:rsidRPr="00B22A0D" w:rsidRDefault="00FB6763" w:rsidP="00FB6763">
            <w:pPr>
              <w:pStyle w:val="Tabele"/>
              <w:rPr>
                <w:sz w:val="18"/>
                <w:szCs w:val="18"/>
              </w:rPr>
            </w:pPr>
          </w:p>
        </w:tc>
        <w:tc>
          <w:tcPr>
            <w:tcW w:w="1089" w:type="pct"/>
          </w:tcPr>
          <w:p w:rsidR="00FB6763" w:rsidRPr="00B22A0D" w:rsidRDefault="00FB6763" w:rsidP="00FB6763">
            <w:pPr>
              <w:pStyle w:val="Tabele"/>
              <w:rPr>
                <w:sz w:val="18"/>
                <w:szCs w:val="18"/>
              </w:rPr>
            </w:pPr>
          </w:p>
        </w:tc>
      </w:tr>
      <w:tr w:rsidR="00FB6763" w:rsidRPr="00B22A0D">
        <w:tblPrEx>
          <w:tblCellMar>
            <w:top w:w="0" w:type="dxa"/>
            <w:bottom w:w="0" w:type="dxa"/>
          </w:tblCellMar>
        </w:tblPrEx>
        <w:tc>
          <w:tcPr>
            <w:tcW w:w="1475" w:type="pct"/>
          </w:tcPr>
          <w:p w:rsidR="00FB6763" w:rsidRPr="00B22A0D" w:rsidRDefault="00FB6763" w:rsidP="00FB6763">
            <w:pPr>
              <w:pStyle w:val="Tabele"/>
              <w:rPr>
                <w:sz w:val="18"/>
                <w:szCs w:val="18"/>
              </w:rPr>
            </w:pPr>
            <w:r w:rsidRPr="00B22A0D">
              <w:rPr>
                <w:sz w:val="18"/>
                <w:szCs w:val="18"/>
              </w:rPr>
              <w:t xml:space="preserve">ndërtuar para </w:t>
            </w:r>
          </w:p>
          <w:p w:rsidR="00FB6763" w:rsidRPr="00B22A0D" w:rsidRDefault="00FB6763" w:rsidP="00FB6763">
            <w:pPr>
              <w:pStyle w:val="Tabele"/>
              <w:rPr>
                <w:sz w:val="18"/>
                <w:szCs w:val="18"/>
              </w:rPr>
            </w:pPr>
            <w:r w:rsidRPr="00B22A0D">
              <w:rPr>
                <w:sz w:val="18"/>
                <w:szCs w:val="18"/>
              </w:rPr>
              <w:t>1993-shit</w:t>
            </w:r>
          </w:p>
        </w:tc>
        <w:tc>
          <w:tcPr>
            <w:tcW w:w="1179" w:type="pct"/>
          </w:tcPr>
          <w:p w:rsidR="00FB6763" w:rsidRPr="00B22A0D" w:rsidRDefault="00FB6763" w:rsidP="00FB6763">
            <w:pPr>
              <w:pStyle w:val="Tabele"/>
              <w:rPr>
                <w:sz w:val="18"/>
                <w:szCs w:val="18"/>
              </w:rPr>
            </w:pPr>
            <w:r w:rsidRPr="00B22A0D">
              <w:rPr>
                <w:sz w:val="18"/>
                <w:szCs w:val="18"/>
              </w:rPr>
              <w:t>15</w:t>
            </w:r>
          </w:p>
        </w:tc>
        <w:tc>
          <w:tcPr>
            <w:tcW w:w="1257" w:type="pct"/>
          </w:tcPr>
          <w:p w:rsidR="00FB6763" w:rsidRPr="00B22A0D" w:rsidRDefault="00FB6763" w:rsidP="00FB6763">
            <w:pPr>
              <w:pStyle w:val="Tabele"/>
              <w:rPr>
                <w:sz w:val="18"/>
                <w:szCs w:val="18"/>
              </w:rPr>
            </w:pPr>
            <w:r w:rsidRPr="00B22A0D">
              <w:rPr>
                <w:sz w:val="18"/>
                <w:szCs w:val="18"/>
              </w:rPr>
              <w:t>10</w:t>
            </w:r>
          </w:p>
        </w:tc>
        <w:tc>
          <w:tcPr>
            <w:tcW w:w="1089" w:type="pct"/>
          </w:tcPr>
          <w:p w:rsidR="00FB6763" w:rsidRPr="00B22A0D" w:rsidRDefault="00FB6763" w:rsidP="00FB6763">
            <w:pPr>
              <w:pStyle w:val="Tabele"/>
              <w:rPr>
                <w:sz w:val="18"/>
                <w:szCs w:val="18"/>
              </w:rPr>
            </w:pPr>
            <w:r w:rsidRPr="00B22A0D">
              <w:rPr>
                <w:sz w:val="18"/>
                <w:szCs w:val="18"/>
              </w:rPr>
              <w:t>5</w:t>
            </w:r>
          </w:p>
        </w:tc>
      </w:tr>
      <w:tr w:rsidR="00FB6763" w:rsidRPr="00B22A0D">
        <w:tblPrEx>
          <w:tblCellMar>
            <w:top w:w="0" w:type="dxa"/>
            <w:bottom w:w="0" w:type="dxa"/>
          </w:tblCellMar>
        </w:tblPrEx>
        <w:tc>
          <w:tcPr>
            <w:tcW w:w="1475" w:type="pct"/>
          </w:tcPr>
          <w:p w:rsidR="00FB6763" w:rsidRPr="00B22A0D" w:rsidRDefault="00FB6763" w:rsidP="00FB6763">
            <w:pPr>
              <w:pStyle w:val="Tabele"/>
              <w:rPr>
                <w:sz w:val="18"/>
                <w:szCs w:val="18"/>
              </w:rPr>
            </w:pPr>
            <w:r w:rsidRPr="00B22A0D">
              <w:rPr>
                <w:sz w:val="18"/>
                <w:szCs w:val="18"/>
              </w:rPr>
              <w:t>- ndërtuar gjatë dhe pas 1993-shit</w:t>
            </w:r>
          </w:p>
        </w:tc>
        <w:tc>
          <w:tcPr>
            <w:tcW w:w="1179" w:type="pct"/>
          </w:tcPr>
          <w:p w:rsidR="00FB6763" w:rsidRPr="00B22A0D" w:rsidRDefault="00FB6763" w:rsidP="00FB6763">
            <w:pPr>
              <w:pStyle w:val="Tabele"/>
              <w:rPr>
                <w:sz w:val="18"/>
                <w:szCs w:val="18"/>
              </w:rPr>
            </w:pPr>
            <w:r w:rsidRPr="00B22A0D">
              <w:rPr>
                <w:sz w:val="18"/>
                <w:szCs w:val="18"/>
              </w:rPr>
              <w:t>30</w:t>
            </w:r>
          </w:p>
        </w:tc>
        <w:tc>
          <w:tcPr>
            <w:tcW w:w="1257" w:type="pct"/>
          </w:tcPr>
          <w:p w:rsidR="00FB6763" w:rsidRPr="00B22A0D" w:rsidRDefault="00FB6763" w:rsidP="00FB6763">
            <w:pPr>
              <w:pStyle w:val="Tabele"/>
              <w:rPr>
                <w:sz w:val="18"/>
                <w:szCs w:val="18"/>
              </w:rPr>
            </w:pPr>
            <w:r w:rsidRPr="00B22A0D">
              <w:rPr>
                <w:sz w:val="18"/>
                <w:szCs w:val="18"/>
              </w:rPr>
              <w:t>12</w:t>
            </w:r>
          </w:p>
        </w:tc>
        <w:tc>
          <w:tcPr>
            <w:tcW w:w="1089" w:type="pct"/>
          </w:tcPr>
          <w:p w:rsidR="00FB6763" w:rsidRPr="00B22A0D" w:rsidRDefault="00FB6763" w:rsidP="00FB6763">
            <w:pPr>
              <w:pStyle w:val="Tabele"/>
              <w:rPr>
                <w:sz w:val="18"/>
                <w:szCs w:val="18"/>
              </w:rPr>
            </w:pPr>
            <w:r w:rsidRPr="00B22A0D">
              <w:rPr>
                <w:sz w:val="18"/>
                <w:szCs w:val="18"/>
              </w:rPr>
              <w:t>6</w:t>
            </w:r>
          </w:p>
        </w:tc>
      </w:tr>
      <w:tr w:rsidR="00FB6763" w:rsidRPr="00B22A0D">
        <w:tblPrEx>
          <w:tblCellMar>
            <w:top w:w="0" w:type="dxa"/>
            <w:bottom w:w="0" w:type="dxa"/>
          </w:tblCellMar>
        </w:tblPrEx>
        <w:tc>
          <w:tcPr>
            <w:tcW w:w="1475" w:type="pct"/>
          </w:tcPr>
          <w:p w:rsidR="00FB6763" w:rsidRPr="00B22A0D" w:rsidRDefault="00FB6763" w:rsidP="00FB6763">
            <w:pPr>
              <w:pStyle w:val="Tabele"/>
              <w:rPr>
                <w:sz w:val="18"/>
                <w:szCs w:val="18"/>
              </w:rPr>
            </w:pPr>
            <w:r w:rsidRPr="00B22A0D">
              <w:rPr>
                <w:sz w:val="18"/>
                <w:szCs w:val="18"/>
              </w:rPr>
              <w:t>II. Ndërtesa të tjera</w:t>
            </w:r>
          </w:p>
        </w:tc>
        <w:tc>
          <w:tcPr>
            <w:tcW w:w="1179" w:type="pct"/>
          </w:tcPr>
          <w:p w:rsidR="00FB6763" w:rsidRPr="00B22A0D" w:rsidRDefault="00FB6763" w:rsidP="00FB6763">
            <w:pPr>
              <w:pStyle w:val="Tabele"/>
              <w:rPr>
                <w:sz w:val="18"/>
                <w:szCs w:val="18"/>
              </w:rPr>
            </w:pPr>
          </w:p>
        </w:tc>
        <w:tc>
          <w:tcPr>
            <w:tcW w:w="1257" w:type="pct"/>
          </w:tcPr>
          <w:p w:rsidR="00FB6763" w:rsidRPr="00B22A0D" w:rsidRDefault="00FB6763" w:rsidP="00FB6763">
            <w:pPr>
              <w:pStyle w:val="Tabele"/>
              <w:rPr>
                <w:sz w:val="18"/>
                <w:szCs w:val="18"/>
              </w:rPr>
            </w:pPr>
          </w:p>
        </w:tc>
        <w:tc>
          <w:tcPr>
            <w:tcW w:w="1089" w:type="pct"/>
          </w:tcPr>
          <w:p w:rsidR="00FB6763" w:rsidRPr="00B22A0D" w:rsidRDefault="00FB6763" w:rsidP="00FB6763">
            <w:pPr>
              <w:pStyle w:val="Tabele"/>
              <w:rPr>
                <w:sz w:val="18"/>
                <w:szCs w:val="18"/>
              </w:rPr>
            </w:pPr>
          </w:p>
        </w:tc>
      </w:tr>
      <w:tr w:rsidR="00FB6763" w:rsidRPr="00B22A0D">
        <w:tblPrEx>
          <w:tblCellMar>
            <w:top w:w="0" w:type="dxa"/>
            <w:bottom w:w="0" w:type="dxa"/>
          </w:tblCellMar>
        </w:tblPrEx>
        <w:tc>
          <w:tcPr>
            <w:tcW w:w="1475" w:type="pct"/>
          </w:tcPr>
          <w:p w:rsidR="00FB6763" w:rsidRPr="00B22A0D" w:rsidRDefault="005425EA" w:rsidP="00FB6763">
            <w:pPr>
              <w:pStyle w:val="Tabele"/>
              <w:rPr>
                <w:sz w:val="18"/>
                <w:szCs w:val="18"/>
              </w:rPr>
            </w:pPr>
            <w:r w:rsidRPr="00B22A0D">
              <w:rPr>
                <w:noProof/>
                <w:sz w:val="18"/>
                <w:szCs w:val="18"/>
                <w:lang w:eastAsia="en-GB"/>
              </w:rPr>
              <mc:AlternateContent>
                <mc:Choice Requires="wps">
                  <w:drawing>
                    <wp:anchor distT="0" distB="0" distL="114300" distR="114300" simplePos="0" relativeHeight="251657728" behindDoc="0" locked="0" layoutInCell="0" allowOverlap="1">
                      <wp:simplePos x="0" y="0"/>
                      <wp:positionH relativeFrom="column">
                        <wp:posOffset>-73025</wp:posOffset>
                      </wp:positionH>
                      <wp:positionV relativeFrom="paragraph">
                        <wp:posOffset>338455</wp:posOffset>
                      </wp:positionV>
                      <wp:extent cx="5669280" cy="0"/>
                      <wp:effectExtent l="12700" t="5080" r="1397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223D0"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26.65pt" to="440.65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GCH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" o:allowincell="f"/>
                  </w:pict>
                </mc:Fallback>
              </mc:AlternateContent>
            </w:r>
            <w:r w:rsidR="00FB6763" w:rsidRPr="00B22A0D">
              <w:rPr>
                <w:sz w:val="18"/>
                <w:szCs w:val="18"/>
              </w:rPr>
              <w:t>- për tregti dhe shërbime</w:t>
            </w:r>
          </w:p>
          <w:p w:rsidR="00FB6763" w:rsidRPr="00B22A0D" w:rsidRDefault="00FB6763" w:rsidP="00FB6763">
            <w:pPr>
              <w:pStyle w:val="Tabele"/>
              <w:rPr>
                <w:sz w:val="18"/>
                <w:szCs w:val="18"/>
              </w:rPr>
            </w:pPr>
          </w:p>
          <w:p w:rsidR="00FB6763" w:rsidRPr="00B22A0D" w:rsidRDefault="00FB6763" w:rsidP="00FB6763">
            <w:pPr>
              <w:pStyle w:val="Tabele"/>
              <w:rPr>
                <w:sz w:val="18"/>
                <w:szCs w:val="18"/>
              </w:rPr>
            </w:pPr>
            <w:r w:rsidRPr="00B22A0D">
              <w:rPr>
                <w:sz w:val="18"/>
                <w:szCs w:val="18"/>
              </w:rPr>
              <w:t>- të tjera</w:t>
            </w:r>
          </w:p>
        </w:tc>
        <w:tc>
          <w:tcPr>
            <w:tcW w:w="1179" w:type="pct"/>
          </w:tcPr>
          <w:p w:rsidR="00FB6763" w:rsidRPr="00B22A0D" w:rsidRDefault="00FB6763" w:rsidP="00FB6763">
            <w:pPr>
              <w:pStyle w:val="Tabele"/>
              <w:rPr>
                <w:sz w:val="18"/>
                <w:szCs w:val="18"/>
              </w:rPr>
            </w:pPr>
            <w:r w:rsidRPr="00B22A0D">
              <w:rPr>
                <w:sz w:val="18"/>
                <w:szCs w:val="18"/>
              </w:rPr>
              <w:t>200</w:t>
            </w:r>
          </w:p>
          <w:p w:rsidR="00FB6763" w:rsidRPr="00B22A0D" w:rsidRDefault="00FB6763" w:rsidP="00FB6763">
            <w:pPr>
              <w:pStyle w:val="Tabele"/>
              <w:rPr>
                <w:sz w:val="18"/>
                <w:szCs w:val="18"/>
              </w:rPr>
            </w:pPr>
          </w:p>
          <w:p w:rsidR="00FB6763" w:rsidRPr="00B22A0D" w:rsidRDefault="00FB6763" w:rsidP="00FB6763">
            <w:pPr>
              <w:pStyle w:val="Tabele"/>
              <w:rPr>
                <w:sz w:val="18"/>
                <w:szCs w:val="18"/>
              </w:rPr>
            </w:pPr>
            <w:r w:rsidRPr="00B22A0D">
              <w:rPr>
                <w:sz w:val="18"/>
                <w:szCs w:val="18"/>
              </w:rPr>
              <w:t>50</w:t>
            </w:r>
          </w:p>
        </w:tc>
        <w:tc>
          <w:tcPr>
            <w:tcW w:w="1257" w:type="pct"/>
          </w:tcPr>
          <w:p w:rsidR="00FB6763" w:rsidRPr="00B22A0D" w:rsidRDefault="00FB6763" w:rsidP="00FB6763">
            <w:pPr>
              <w:pStyle w:val="Tabele"/>
              <w:rPr>
                <w:sz w:val="18"/>
                <w:szCs w:val="18"/>
              </w:rPr>
            </w:pPr>
            <w:r w:rsidRPr="00B22A0D">
              <w:rPr>
                <w:sz w:val="18"/>
                <w:szCs w:val="18"/>
              </w:rPr>
              <w:t>150</w:t>
            </w:r>
          </w:p>
          <w:p w:rsidR="00FB6763" w:rsidRPr="00B22A0D" w:rsidRDefault="00FB6763" w:rsidP="00FB6763">
            <w:pPr>
              <w:pStyle w:val="Tabele"/>
              <w:rPr>
                <w:sz w:val="18"/>
                <w:szCs w:val="18"/>
              </w:rPr>
            </w:pPr>
          </w:p>
          <w:p w:rsidR="00FB6763" w:rsidRPr="00B22A0D" w:rsidRDefault="00FB6763" w:rsidP="00FB6763">
            <w:pPr>
              <w:pStyle w:val="Tabele"/>
              <w:rPr>
                <w:sz w:val="18"/>
                <w:szCs w:val="18"/>
              </w:rPr>
            </w:pPr>
            <w:r w:rsidRPr="00B22A0D">
              <w:rPr>
                <w:sz w:val="18"/>
                <w:szCs w:val="18"/>
              </w:rPr>
              <w:t>30</w:t>
            </w:r>
          </w:p>
        </w:tc>
        <w:tc>
          <w:tcPr>
            <w:tcW w:w="1089" w:type="pct"/>
          </w:tcPr>
          <w:p w:rsidR="00FB6763" w:rsidRPr="00B22A0D" w:rsidRDefault="00FB6763" w:rsidP="00FB6763">
            <w:pPr>
              <w:pStyle w:val="Tabele"/>
              <w:rPr>
                <w:sz w:val="18"/>
                <w:szCs w:val="18"/>
              </w:rPr>
            </w:pPr>
            <w:r w:rsidRPr="00B22A0D">
              <w:rPr>
                <w:sz w:val="18"/>
                <w:szCs w:val="18"/>
              </w:rPr>
              <w:t>100</w:t>
            </w:r>
          </w:p>
          <w:p w:rsidR="00FB6763" w:rsidRPr="00B22A0D" w:rsidRDefault="00FB6763" w:rsidP="00FB6763">
            <w:pPr>
              <w:pStyle w:val="Tabele"/>
              <w:rPr>
                <w:sz w:val="18"/>
                <w:szCs w:val="18"/>
              </w:rPr>
            </w:pPr>
          </w:p>
          <w:p w:rsidR="00FB6763" w:rsidRPr="00B22A0D" w:rsidRDefault="00FB6763" w:rsidP="00FB6763">
            <w:pPr>
              <w:pStyle w:val="Tabele"/>
              <w:rPr>
                <w:sz w:val="18"/>
                <w:szCs w:val="18"/>
              </w:rPr>
            </w:pPr>
            <w:r w:rsidRPr="00B22A0D">
              <w:rPr>
                <w:sz w:val="18"/>
                <w:szCs w:val="18"/>
              </w:rPr>
              <w:t>20</w:t>
            </w:r>
          </w:p>
        </w:tc>
      </w:tr>
    </w:tbl>
    <w:p w:rsidR="00FB6763" w:rsidRPr="00433F2C" w:rsidRDefault="00FB6763" w:rsidP="00FB6763">
      <w:pPr>
        <w:pStyle w:val="Paragrafi"/>
      </w:pPr>
    </w:p>
    <w:p w:rsidR="00FB6763" w:rsidRPr="00433F2C" w:rsidRDefault="00FB6763" w:rsidP="00FB6763">
      <w:pPr>
        <w:pStyle w:val="Paragrafi"/>
      </w:pPr>
      <w:r w:rsidRPr="00433F2C">
        <w:t>Shënim I: Nivelet treguese të taksës, dhënë në tabelë, janë të vlefshme për ndërtesat në zonat urbane (bashkitë).</w:t>
      </w:r>
    </w:p>
    <w:p w:rsidR="00FB6763" w:rsidRPr="00433F2C" w:rsidRDefault="00FB6763" w:rsidP="00FB6763">
      <w:pPr>
        <w:pStyle w:val="Paragrafi"/>
      </w:pPr>
      <w:r w:rsidRPr="00433F2C">
        <w:t>Shënim II: Në zonat rurale (komunat), niveli tregues i taksës për çdo kategori minimale të ndërtesës është sa një e dyta e nivelit tregues përkatës të kategorisë minimale të ndërtesës në bashkitë qendër rrethi, në të cilat ndodhet komuna.</w:t>
      </w:r>
    </w:p>
    <w:p w:rsidR="00FB6763" w:rsidRPr="00433F2C" w:rsidRDefault="00FB6763" w:rsidP="00FB6763">
      <w:pPr>
        <w:pStyle w:val="Paragrafi"/>
      </w:pPr>
    </w:p>
    <w:p w:rsidR="00FB6763" w:rsidRDefault="00FB6763" w:rsidP="00FB6763">
      <w:pPr>
        <w:pStyle w:val="AneksiNr"/>
      </w:pPr>
    </w:p>
    <w:p w:rsidR="00FB6763" w:rsidRPr="00433F2C" w:rsidRDefault="00FB6763" w:rsidP="00FB6763">
      <w:pPr>
        <w:pStyle w:val="AneksiNr"/>
      </w:pPr>
      <w:r w:rsidRPr="00433F2C">
        <w:t>Aneksi 2</w:t>
      </w:r>
    </w:p>
    <w:p w:rsidR="00FB6763" w:rsidRPr="00433F2C" w:rsidRDefault="00FB6763" w:rsidP="00FB6763">
      <w:pPr>
        <w:pStyle w:val="AneksiTitull"/>
      </w:pPr>
      <w:r w:rsidRPr="00433F2C">
        <w:t xml:space="preserve">KATEGORITË MINIMALE DHE NIVELET TREGUESE </w:t>
      </w:r>
    </w:p>
    <w:p w:rsidR="00FB6763" w:rsidRPr="00433F2C" w:rsidRDefault="00FB6763" w:rsidP="00FB6763">
      <w:pPr>
        <w:pStyle w:val="AneksiTitull"/>
      </w:pPr>
      <w:r w:rsidRPr="00433F2C">
        <w:t>TË TAKSËS MBI TOKËN BUJQËSORE</w:t>
      </w:r>
    </w:p>
    <w:p w:rsidR="00FB6763" w:rsidRPr="00433F2C" w:rsidRDefault="00FB6763" w:rsidP="00FB6763">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2"/>
        <w:gridCol w:w="2275"/>
        <w:gridCol w:w="1896"/>
        <w:gridCol w:w="2463"/>
      </w:tblGrid>
      <w:tr w:rsidR="00FB6763" w:rsidRPr="00B22A0D">
        <w:tblPrEx>
          <w:tblCellMar>
            <w:top w:w="0" w:type="dxa"/>
            <w:bottom w:w="0" w:type="dxa"/>
          </w:tblCellMar>
        </w:tblPrEx>
        <w:trPr>
          <w:cantSplit/>
        </w:trPr>
        <w:tc>
          <w:tcPr>
            <w:tcW w:w="1428" w:type="pct"/>
          </w:tcPr>
          <w:p w:rsidR="00FB6763" w:rsidRPr="00B22A0D" w:rsidRDefault="00FB6763" w:rsidP="00FB6763">
            <w:pPr>
              <w:pStyle w:val="Tabele"/>
              <w:rPr>
                <w:sz w:val="18"/>
                <w:szCs w:val="18"/>
              </w:rPr>
            </w:pPr>
          </w:p>
        </w:tc>
        <w:tc>
          <w:tcPr>
            <w:tcW w:w="3572" w:type="pct"/>
            <w:gridSpan w:val="3"/>
          </w:tcPr>
          <w:p w:rsidR="00FB6763" w:rsidRPr="00B22A0D" w:rsidRDefault="00FB6763" w:rsidP="00FB6763">
            <w:pPr>
              <w:pStyle w:val="Tabele"/>
              <w:rPr>
                <w:sz w:val="18"/>
                <w:szCs w:val="18"/>
              </w:rPr>
            </w:pPr>
            <w:r w:rsidRPr="00B22A0D">
              <w:rPr>
                <w:sz w:val="18"/>
                <w:szCs w:val="18"/>
              </w:rPr>
              <w:t>Klasifikimi sipas rretheve</w:t>
            </w:r>
          </w:p>
        </w:tc>
      </w:tr>
      <w:tr w:rsidR="00FB6763" w:rsidRPr="00B22A0D">
        <w:tblPrEx>
          <w:tblCellMar>
            <w:top w:w="0" w:type="dxa"/>
            <w:bottom w:w="0" w:type="dxa"/>
          </w:tblCellMar>
        </w:tblPrEx>
        <w:tc>
          <w:tcPr>
            <w:tcW w:w="1428" w:type="pct"/>
          </w:tcPr>
          <w:p w:rsidR="00FB6763" w:rsidRPr="00B22A0D" w:rsidRDefault="00FB6763" w:rsidP="00FB6763">
            <w:pPr>
              <w:pStyle w:val="Tabele"/>
              <w:rPr>
                <w:sz w:val="18"/>
                <w:szCs w:val="18"/>
              </w:rPr>
            </w:pPr>
            <w:r w:rsidRPr="00B22A0D">
              <w:rPr>
                <w:sz w:val="18"/>
                <w:szCs w:val="18"/>
              </w:rPr>
              <w:t>1</w:t>
            </w:r>
          </w:p>
        </w:tc>
        <w:tc>
          <w:tcPr>
            <w:tcW w:w="1225" w:type="pct"/>
          </w:tcPr>
          <w:p w:rsidR="00FB6763" w:rsidRPr="00B22A0D" w:rsidRDefault="00FB6763" w:rsidP="00FB6763">
            <w:pPr>
              <w:pStyle w:val="Tabele"/>
              <w:rPr>
                <w:sz w:val="18"/>
                <w:szCs w:val="18"/>
              </w:rPr>
            </w:pPr>
            <w:r w:rsidRPr="00B22A0D">
              <w:rPr>
                <w:sz w:val="18"/>
                <w:szCs w:val="18"/>
              </w:rPr>
              <w:t>2</w:t>
            </w:r>
          </w:p>
        </w:tc>
        <w:tc>
          <w:tcPr>
            <w:tcW w:w="1021" w:type="pct"/>
          </w:tcPr>
          <w:p w:rsidR="00FB6763" w:rsidRPr="00B22A0D" w:rsidRDefault="00FB6763" w:rsidP="00FB6763">
            <w:pPr>
              <w:pStyle w:val="Tabele"/>
              <w:rPr>
                <w:sz w:val="18"/>
                <w:szCs w:val="18"/>
              </w:rPr>
            </w:pPr>
            <w:r w:rsidRPr="00B22A0D">
              <w:rPr>
                <w:sz w:val="18"/>
                <w:szCs w:val="18"/>
              </w:rPr>
              <w:t>3</w:t>
            </w:r>
          </w:p>
        </w:tc>
        <w:tc>
          <w:tcPr>
            <w:tcW w:w="1326" w:type="pct"/>
          </w:tcPr>
          <w:p w:rsidR="00FB6763" w:rsidRPr="00B22A0D" w:rsidRDefault="00FB6763" w:rsidP="00FB6763">
            <w:pPr>
              <w:pStyle w:val="Tabele"/>
              <w:rPr>
                <w:sz w:val="18"/>
                <w:szCs w:val="18"/>
              </w:rPr>
            </w:pPr>
            <w:r w:rsidRPr="00B22A0D">
              <w:rPr>
                <w:sz w:val="18"/>
                <w:szCs w:val="18"/>
              </w:rPr>
              <w:t>4</w:t>
            </w:r>
          </w:p>
        </w:tc>
      </w:tr>
      <w:tr w:rsidR="00FB6763" w:rsidRPr="00B22A0D">
        <w:tblPrEx>
          <w:tblCellMar>
            <w:top w:w="0" w:type="dxa"/>
            <w:bottom w:w="0" w:type="dxa"/>
          </w:tblCellMar>
        </w:tblPrEx>
        <w:tc>
          <w:tcPr>
            <w:tcW w:w="1428" w:type="pct"/>
          </w:tcPr>
          <w:p w:rsidR="00FB6763" w:rsidRPr="00B22A0D" w:rsidRDefault="00FB6763" w:rsidP="00FB6763">
            <w:pPr>
              <w:pStyle w:val="Tabele"/>
              <w:rPr>
                <w:sz w:val="18"/>
                <w:szCs w:val="18"/>
              </w:rPr>
            </w:pPr>
            <w:r w:rsidRPr="00B22A0D">
              <w:rPr>
                <w:sz w:val="18"/>
                <w:szCs w:val="18"/>
              </w:rPr>
              <w:t>Tiranë</w:t>
            </w:r>
          </w:p>
          <w:p w:rsidR="00FB6763" w:rsidRPr="00B22A0D" w:rsidRDefault="00FB6763" w:rsidP="00FB6763">
            <w:pPr>
              <w:pStyle w:val="Tabele"/>
              <w:rPr>
                <w:sz w:val="18"/>
                <w:szCs w:val="18"/>
              </w:rPr>
            </w:pPr>
            <w:r w:rsidRPr="00B22A0D">
              <w:rPr>
                <w:sz w:val="18"/>
                <w:szCs w:val="18"/>
              </w:rPr>
              <w:t>Durrës</w:t>
            </w:r>
          </w:p>
          <w:p w:rsidR="00FB6763" w:rsidRPr="00B22A0D" w:rsidRDefault="00FB6763" w:rsidP="00FB6763">
            <w:pPr>
              <w:pStyle w:val="Tabele"/>
              <w:rPr>
                <w:sz w:val="18"/>
                <w:szCs w:val="18"/>
              </w:rPr>
            </w:pPr>
            <w:r w:rsidRPr="00B22A0D">
              <w:rPr>
                <w:sz w:val="18"/>
                <w:szCs w:val="18"/>
              </w:rPr>
              <w:t>Kavajë</w:t>
            </w:r>
          </w:p>
          <w:p w:rsidR="00FB6763" w:rsidRPr="00B22A0D" w:rsidRDefault="00FB6763" w:rsidP="00FB6763">
            <w:pPr>
              <w:pStyle w:val="Tabele"/>
              <w:rPr>
                <w:sz w:val="18"/>
                <w:szCs w:val="18"/>
              </w:rPr>
            </w:pPr>
            <w:r w:rsidRPr="00B22A0D">
              <w:rPr>
                <w:sz w:val="18"/>
                <w:szCs w:val="18"/>
              </w:rPr>
              <w:t>Krujë</w:t>
            </w:r>
          </w:p>
          <w:p w:rsidR="00FB6763" w:rsidRPr="00B22A0D" w:rsidRDefault="00FB6763" w:rsidP="00FB6763">
            <w:pPr>
              <w:pStyle w:val="Tabele"/>
              <w:rPr>
                <w:sz w:val="18"/>
                <w:szCs w:val="18"/>
              </w:rPr>
            </w:pPr>
            <w:r w:rsidRPr="00B22A0D">
              <w:rPr>
                <w:sz w:val="18"/>
                <w:szCs w:val="18"/>
              </w:rPr>
              <w:t>Lezhë</w:t>
            </w:r>
          </w:p>
          <w:p w:rsidR="00FB6763" w:rsidRPr="00B22A0D" w:rsidRDefault="00FB6763" w:rsidP="00FB6763">
            <w:pPr>
              <w:pStyle w:val="Tabele"/>
              <w:rPr>
                <w:sz w:val="18"/>
                <w:szCs w:val="18"/>
              </w:rPr>
            </w:pPr>
            <w:r w:rsidRPr="00B22A0D">
              <w:rPr>
                <w:sz w:val="18"/>
                <w:szCs w:val="18"/>
              </w:rPr>
              <w:t>Lushnjë</w:t>
            </w:r>
          </w:p>
          <w:p w:rsidR="00FB6763" w:rsidRPr="00B22A0D" w:rsidRDefault="00FB6763" w:rsidP="00FB6763">
            <w:pPr>
              <w:pStyle w:val="Tabele"/>
              <w:rPr>
                <w:sz w:val="18"/>
                <w:szCs w:val="18"/>
              </w:rPr>
            </w:pPr>
            <w:r w:rsidRPr="00B22A0D">
              <w:rPr>
                <w:sz w:val="18"/>
                <w:szCs w:val="18"/>
              </w:rPr>
              <w:t>Fier</w:t>
            </w:r>
          </w:p>
          <w:p w:rsidR="00FB6763" w:rsidRPr="00B22A0D" w:rsidRDefault="00FB6763" w:rsidP="00FB6763">
            <w:pPr>
              <w:pStyle w:val="Tabele"/>
              <w:rPr>
                <w:sz w:val="18"/>
                <w:szCs w:val="18"/>
              </w:rPr>
            </w:pPr>
            <w:r w:rsidRPr="00B22A0D">
              <w:rPr>
                <w:sz w:val="18"/>
                <w:szCs w:val="18"/>
              </w:rPr>
              <w:t>Vlorë</w:t>
            </w:r>
          </w:p>
          <w:p w:rsidR="00FB6763" w:rsidRPr="00B22A0D" w:rsidRDefault="00FB6763" w:rsidP="00FB6763">
            <w:pPr>
              <w:pStyle w:val="Tabele"/>
              <w:rPr>
                <w:sz w:val="18"/>
                <w:szCs w:val="18"/>
              </w:rPr>
            </w:pPr>
            <w:r w:rsidRPr="00B22A0D">
              <w:rPr>
                <w:sz w:val="18"/>
                <w:szCs w:val="18"/>
              </w:rPr>
              <w:t>Sarandë</w:t>
            </w:r>
          </w:p>
        </w:tc>
        <w:tc>
          <w:tcPr>
            <w:tcW w:w="1225" w:type="pct"/>
          </w:tcPr>
          <w:p w:rsidR="00FB6763" w:rsidRPr="00B22A0D" w:rsidRDefault="00FB6763" w:rsidP="00FB6763">
            <w:pPr>
              <w:pStyle w:val="Tabele"/>
              <w:rPr>
                <w:sz w:val="18"/>
                <w:szCs w:val="18"/>
              </w:rPr>
            </w:pPr>
            <w:r w:rsidRPr="00B22A0D">
              <w:rPr>
                <w:sz w:val="18"/>
                <w:szCs w:val="18"/>
              </w:rPr>
              <w:t>Shkodër</w:t>
            </w:r>
          </w:p>
          <w:p w:rsidR="00FB6763" w:rsidRPr="00B22A0D" w:rsidRDefault="00FB6763" w:rsidP="00FB6763">
            <w:pPr>
              <w:pStyle w:val="Tabele"/>
              <w:rPr>
                <w:sz w:val="18"/>
                <w:szCs w:val="18"/>
              </w:rPr>
            </w:pPr>
            <w:r w:rsidRPr="00B22A0D">
              <w:rPr>
                <w:sz w:val="18"/>
                <w:szCs w:val="18"/>
              </w:rPr>
              <w:t>Elbasan</w:t>
            </w:r>
          </w:p>
          <w:p w:rsidR="00FB6763" w:rsidRPr="00B22A0D" w:rsidRDefault="00FB6763" w:rsidP="00FB6763">
            <w:pPr>
              <w:pStyle w:val="Tabele"/>
              <w:rPr>
                <w:sz w:val="18"/>
                <w:szCs w:val="18"/>
              </w:rPr>
            </w:pPr>
            <w:r w:rsidRPr="00B22A0D">
              <w:rPr>
                <w:sz w:val="18"/>
                <w:szCs w:val="18"/>
              </w:rPr>
              <w:t>Berat</w:t>
            </w:r>
          </w:p>
          <w:p w:rsidR="00FB6763" w:rsidRPr="00B22A0D" w:rsidRDefault="00FB6763" w:rsidP="00FB6763">
            <w:pPr>
              <w:pStyle w:val="Tabele"/>
              <w:rPr>
                <w:sz w:val="18"/>
                <w:szCs w:val="18"/>
              </w:rPr>
            </w:pPr>
            <w:r w:rsidRPr="00B22A0D">
              <w:rPr>
                <w:sz w:val="18"/>
                <w:szCs w:val="18"/>
              </w:rPr>
              <w:t>Korçë</w:t>
            </w:r>
          </w:p>
          <w:p w:rsidR="00FB6763" w:rsidRPr="00B22A0D" w:rsidRDefault="00FB6763" w:rsidP="00FB6763">
            <w:pPr>
              <w:pStyle w:val="Tabele"/>
              <w:rPr>
                <w:sz w:val="18"/>
                <w:szCs w:val="18"/>
              </w:rPr>
            </w:pPr>
            <w:r w:rsidRPr="00B22A0D">
              <w:rPr>
                <w:sz w:val="18"/>
                <w:szCs w:val="18"/>
              </w:rPr>
              <w:t>Delvinë</w:t>
            </w:r>
          </w:p>
          <w:p w:rsidR="00FB6763" w:rsidRPr="00B22A0D" w:rsidRDefault="00FB6763" w:rsidP="00FB6763">
            <w:pPr>
              <w:pStyle w:val="Tabele"/>
              <w:rPr>
                <w:sz w:val="18"/>
                <w:szCs w:val="18"/>
              </w:rPr>
            </w:pPr>
            <w:r w:rsidRPr="00B22A0D">
              <w:rPr>
                <w:sz w:val="18"/>
                <w:szCs w:val="18"/>
              </w:rPr>
              <w:t>Kurbin</w:t>
            </w:r>
          </w:p>
          <w:p w:rsidR="00FB6763" w:rsidRPr="00B22A0D" w:rsidRDefault="00FB6763" w:rsidP="00FB6763">
            <w:pPr>
              <w:pStyle w:val="Tabele"/>
              <w:rPr>
                <w:sz w:val="18"/>
                <w:szCs w:val="18"/>
              </w:rPr>
            </w:pPr>
            <w:r w:rsidRPr="00B22A0D">
              <w:rPr>
                <w:sz w:val="18"/>
                <w:szCs w:val="18"/>
              </w:rPr>
              <w:t>Peqin</w:t>
            </w:r>
          </w:p>
          <w:p w:rsidR="00FB6763" w:rsidRPr="00B22A0D" w:rsidRDefault="00FB6763" w:rsidP="00FB6763">
            <w:pPr>
              <w:pStyle w:val="Tabele"/>
              <w:rPr>
                <w:sz w:val="18"/>
                <w:szCs w:val="18"/>
              </w:rPr>
            </w:pPr>
            <w:r w:rsidRPr="00B22A0D">
              <w:rPr>
                <w:sz w:val="18"/>
                <w:szCs w:val="18"/>
              </w:rPr>
              <w:t>Kuçovë</w:t>
            </w:r>
          </w:p>
        </w:tc>
        <w:tc>
          <w:tcPr>
            <w:tcW w:w="1021" w:type="pct"/>
          </w:tcPr>
          <w:p w:rsidR="00FB6763" w:rsidRPr="00B22A0D" w:rsidRDefault="00FB6763" w:rsidP="00FB6763">
            <w:pPr>
              <w:pStyle w:val="Tabele"/>
              <w:rPr>
                <w:sz w:val="18"/>
                <w:szCs w:val="18"/>
              </w:rPr>
            </w:pPr>
            <w:r w:rsidRPr="00B22A0D">
              <w:rPr>
                <w:sz w:val="18"/>
                <w:szCs w:val="18"/>
              </w:rPr>
              <w:t>Gjirokastër</w:t>
            </w:r>
          </w:p>
          <w:p w:rsidR="00FB6763" w:rsidRPr="00B22A0D" w:rsidRDefault="00FB6763" w:rsidP="00FB6763">
            <w:pPr>
              <w:pStyle w:val="Tabele"/>
              <w:rPr>
                <w:sz w:val="18"/>
                <w:szCs w:val="18"/>
              </w:rPr>
            </w:pPr>
            <w:r w:rsidRPr="00B22A0D">
              <w:rPr>
                <w:sz w:val="18"/>
                <w:szCs w:val="18"/>
              </w:rPr>
              <w:t>Përmet</w:t>
            </w:r>
          </w:p>
          <w:p w:rsidR="00FB6763" w:rsidRPr="00B22A0D" w:rsidRDefault="00FB6763" w:rsidP="00FB6763">
            <w:pPr>
              <w:pStyle w:val="Tabele"/>
              <w:rPr>
                <w:sz w:val="18"/>
                <w:szCs w:val="18"/>
              </w:rPr>
            </w:pPr>
            <w:r w:rsidRPr="00B22A0D">
              <w:rPr>
                <w:sz w:val="18"/>
                <w:szCs w:val="18"/>
              </w:rPr>
              <w:t>Pogradec</w:t>
            </w:r>
          </w:p>
          <w:p w:rsidR="00FB6763" w:rsidRPr="00B22A0D" w:rsidRDefault="00FB6763" w:rsidP="00FB6763">
            <w:pPr>
              <w:pStyle w:val="Tabele"/>
              <w:rPr>
                <w:sz w:val="18"/>
                <w:szCs w:val="18"/>
              </w:rPr>
            </w:pPr>
            <w:r w:rsidRPr="00B22A0D">
              <w:rPr>
                <w:sz w:val="18"/>
                <w:szCs w:val="18"/>
              </w:rPr>
              <w:t>Librazhd</w:t>
            </w:r>
          </w:p>
          <w:p w:rsidR="00FB6763" w:rsidRPr="00B22A0D" w:rsidRDefault="00FB6763" w:rsidP="00FB6763">
            <w:pPr>
              <w:pStyle w:val="Tabele"/>
              <w:rPr>
                <w:sz w:val="18"/>
                <w:szCs w:val="18"/>
              </w:rPr>
            </w:pPr>
            <w:r w:rsidRPr="00B22A0D">
              <w:rPr>
                <w:sz w:val="18"/>
                <w:szCs w:val="18"/>
              </w:rPr>
              <w:t>Dibër</w:t>
            </w:r>
          </w:p>
          <w:p w:rsidR="00FB6763" w:rsidRPr="00B22A0D" w:rsidRDefault="00FB6763" w:rsidP="00FB6763">
            <w:pPr>
              <w:pStyle w:val="Tabele"/>
              <w:rPr>
                <w:sz w:val="18"/>
                <w:szCs w:val="18"/>
              </w:rPr>
            </w:pPr>
            <w:r w:rsidRPr="00B22A0D">
              <w:rPr>
                <w:sz w:val="18"/>
                <w:szCs w:val="18"/>
              </w:rPr>
              <w:t>Mat</w:t>
            </w:r>
          </w:p>
          <w:p w:rsidR="00FB6763" w:rsidRPr="00B22A0D" w:rsidRDefault="00FB6763" w:rsidP="00FB6763">
            <w:pPr>
              <w:pStyle w:val="Tabele"/>
              <w:rPr>
                <w:sz w:val="18"/>
                <w:szCs w:val="18"/>
              </w:rPr>
            </w:pPr>
            <w:r w:rsidRPr="00B22A0D">
              <w:rPr>
                <w:sz w:val="18"/>
                <w:szCs w:val="18"/>
              </w:rPr>
              <w:t>Skrapar</w:t>
            </w:r>
          </w:p>
          <w:p w:rsidR="00FB6763" w:rsidRPr="00B22A0D" w:rsidRDefault="00FB6763" w:rsidP="00FB6763">
            <w:pPr>
              <w:pStyle w:val="Tabele"/>
              <w:rPr>
                <w:sz w:val="18"/>
                <w:szCs w:val="18"/>
              </w:rPr>
            </w:pPr>
            <w:r w:rsidRPr="00B22A0D">
              <w:rPr>
                <w:sz w:val="18"/>
                <w:szCs w:val="18"/>
              </w:rPr>
              <w:t>Mallakastër</w:t>
            </w:r>
          </w:p>
          <w:p w:rsidR="00FB6763" w:rsidRPr="00B22A0D" w:rsidRDefault="00FB6763" w:rsidP="00FB6763">
            <w:pPr>
              <w:pStyle w:val="Tabele"/>
              <w:rPr>
                <w:sz w:val="18"/>
                <w:szCs w:val="18"/>
              </w:rPr>
            </w:pPr>
            <w:r w:rsidRPr="00B22A0D">
              <w:rPr>
                <w:sz w:val="18"/>
                <w:szCs w:val="18"/>
              </w:rPr>
              <w:t>Devoll</w:t>
            </w:r>
          </w:p>
          <w:p w:rsidR="00FB6763" w:rsidRPr="00B22A0D" w:rsidRDefault="00FB6763" w:rsidP="00FB6763">
            <w:pPr>
              <w:pStyle w:val="Tabele"/>
              <w:rPr>
                <w:sz w:val="18"/>
                <w:szCs w:val="18"/>
              </w:rPr>
            </w:pPr>
            <w:r w:rsidRPr="00B22A0D">
              <w:rPr>
                <w:sz w:val="18"/>
                <w:szCs w:val="18"/>
              </w:rPr>
              <w:t>Tepelenë</w:t>
            </w:r>
          </w:p>
        </w:tc>
        <w:tc>
          <w:tcPr>
            <w:tcW w:w="1326" w:type="pct"/>
          </w:tcPr>
          <w:p w:rsidR="00FB6763" w:rsidRPr="00B22A0D" w:rsidRDefault="00FB6763" w:rsidP="00FB6763">
            <w:pPr>
              <w:pStyle w:val="Tabele"/>
              <w:rPr>
                <w:sz w:val="18"/>
                <w:szCs w:val="18"/>
              </w:rPr>
            </w:pPr>
            <w:r w:rsidRPr="00B22A0D">
              <w:rPr>
                <w:sz w:val="18"/>
                <w:szCs w:val="18"/>
              </w:rPr>
              <w:t>Bulqizë</w:t>
            </w:r>
          </w:p>
          <w:p w:rsidR="00FB6763" w:rsidRPr="00B22A0D" w:rsidRDefault="00FB6763" w:rsidP="00FB6763">
            <w:pPr>
              <w:pStyle w:val="Tabele"/>
              <w:rPr>
                <w:sz w:val="18"/>
                <w:szCs w:val="18"/>
              </w:rPr>
            </w:pPr>
            <w:r w:rsidRPr="00B22A0D">
              <w:rPr>
                <w:sz w:val="18"/>
                <w:szCs w:val="18"/>
              </w:rPr>
              <w:t>Has</w:t>
            </w:r>
          </w:p>
          <w:p w:rsidR="00FB6763" w:rsidRPr="00B22A0D" w:rsidRDefault="00FB6763" w:rsidP="00FB6763">
            <w:pPr>
              <w:pStyle w:val="Tabele"/>
              <w:rPr>
                <w:sz w:val="18"/>
                <w:szCs w:val="18"/>
              </w:rPr>
            </w:pPr>
            <w:r w:rsidRPr="00B22A0D">
              <w:rPr>
                <w:sz w:val="18"/>
                <w:szCs w:val="18"/>
              </w:rPr>
              <w:t>Kukës</w:t>
            </w:r>
          </w:p>
          <w:p w:rsidR="00FB6763" w:rsidRPr="00B22A0D" w:rsidRDefault="00FB6763" w:rsidP="00FB6763">
            <w:pPr>
              <w:pStyle w:val="Tabele"/>
              <w:rPr>
                <w:sz w:val="18"/>
                <w:szCs w:val="18"/>
              </w:rPr>
            </w:pPr>
            <w:r w:rsidRPr="00B22A0D">
              <w:rPr>
                <w:sz w:val="18"/>
                <w:szCs w:val="18"/>
              </w:rPr>
              <w:t>Tropojë</w:t>
            </w:r>
          </w:p>
          <w:p w:rsidR="00FB6763" w:rsidRPr="00B22A0D" w:rsidRDefault="00FB6763" w:rsidP="00FB6763">
            <w:pPr>
              <w:pStyle w:val="Tabele"/>
              <w:rPr>
                <w:sz w:val="18"/>
                <w:szCs w:val="18"/>
              </w:rPr>
            </w:pPr>
            <w:r w:rsidRPr="00B22A0D">
              <w:rPr>
                <w:sz w:val="18"/>
                <w:szCs w:val="18"/>
              </w:rPr>
              <w:t>Pukë</w:t>
            </w:r>
          </w:p>
          <w:p w:rsidR="00FB6763" w:rsidRPr="00B22A0D" w:rsidRDefault="00FB6763" w:rsidP="00FB6763">
            <w:pPr>
              <w:pStyle w:val="Tabele"/>
              <w:rPr>
                <w:sz w:val="18"/>
                <w:szCs w:val="18"/>
              </w:rPr>
            </w:pPr>
            <w:r w:rsidRPr="00B22A0D">
              <w:rPr>
                <w:sz w:val="18"/>
                <w:szCs w:val="18"/>
              </w:rPr>
              <w:t>Mirditë</w:t>
            </w:r>
          </w:p>
          <w:p w:rsidR="00FB6763" w:rsidRPr="00B22A0D" w:rsidRDefault="00FB6763" w:rsidP="00FB6763">
            <w:pPr>
              <w:pStyle w:val="Tabele"/>
              <w:rPr>
                <w:sz w:val="18"/>
                <w:szCs w:val="18"/>
              </w:rPr>
            </w:pPr>
            <w:r w:rsidRPr="00B22A0D">
              <w:rPr>
                <w:sz w:val="18"/>
                <w:szCs w:val="18"/>
              </w:rPr>
              <w:t xml:space="preserve">Malësi </w:t>
            </w:r>
          </w:p>
          <w:p w:rsidR="00FB6763" w:rsidRPr="00B22A0D" w:rsidRDefault="00FB6763" w:rsidP="00FB6763">
            <w:pPr>
              <w:pStyle w:val="Tabele"/>
              <w:rPr>
                <w:sz w:val="18"/>
                <w:szCs w:val="18"/>
              </w:rPr>
            </w:pPr>
            <w:r w:rsidRPr="00B22A0D">
              <w:rPr>
                <w:sz w:val="18"/>
                <w:szCs w:val="18"/>
              </w:rPr>
              <w:t xml:space="preserve">e Madhe </w:t>
            </w:r>
          </w:p>
          <w:p w:rsidR="00FB6763" w:rsidRPr="00B22A0D" w:rsidRDefault="00FB6763" w:rsidP="00FB6763">
            <w:pPr>
              <w:pStyle w:val="Tabele"/>
              <w:rPr>
                <w:sz w:val="18"/>
                <w:szCs w:val="18"/>
              </w:rPr>
            </w:pPr>
            <w:r w:rsidRPr="00B22A0D">
              <w:rPr>
                <w:sz w:val="18"/>
                <w:szCs w:val="18"/>
              </w:rPr>
              <w:t>Gramsh</w:t>
            </w:r>
          </w:p>
          <w:p w:rsidR="00FB6763" w:rsidRPr="00B22A0D" w:rsidRDefault="00FB6763" w:rsidP="00FB6763">
            <w:pPr>
              <w:pStyle w:val="Tabele"/>
              <w:rPr>
                <w:sz w:val="18"/>
                <w:szCs w:val="18"/>
              </w:rPr>
            </w:pPr>
            <w:r w:rsidRPr="00B22A0D">
              <w:rPr>
                <w:sz w:val="18"/>
                <w:szCs w:val="18"/>
              </w:rPr>
              <w:t>Ersekë</w:t>
            </w:r>
          </w:p>
        </w:tc>
      </w:tr>
    </w:tbl>
    <w:p w:rsidR="00FB6763" w:rsidRDefault="00FB6763" w:rsidP="00FB6763">
      <w:pPr>
        <w:pStyle w:val="TitulliTitull"/>
      </w:pPr>
    </w:p>
    <w:p w:rsidR="00FB6763" w:rsidRPr="00433F2C" w:rsidRDefault="00FB6763" w:rsidP="00FB6763">
      <w:pPr>
        <w:pStyle w:val="TitulliTitull"/>
      </w:pPr>
      <w:r w:rsidRPr="00433F2C">
        <w:t>VLERA E TAKSËS NË LEKË/HEKTAR/VIT</w:t>
      </w:r>
    </w:p>
    <w:p w:rsidR="00FB6763" w:rsidRPr="00433F2C" w:rsidRDefault="00FB6763" w:rsidP="00FB6763">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5"/>
        <w:gridCol w:w="1967"/>
        <w:gridCol w:w="1814"/>
        <w:gridCol w:w="1664"/>
        <w:gridCol w:w="2026"/>
      </w:tblGrid>
      <w:tr w:rsidR="00FB6763" w:rsidRPr="00B22A0D">
        <w:tblPrEx>
          <w:tblCellMar>
            <w:top w:w="0" w:type="dxa"/>
            <w:bottom w:w="0" w:type="dxa"/>
          </w:tblCellMar>
        </w:tblPrEx>
        <w:tc>
          <w:tcPr>
            <w:tcW w:w="977" w:type="pct"/>
          </w:tcPr>
          <w:p w:rsidR="00FB6763" w:rsidRPr="00B22A0D" w:rsidRDefault="00FB6763" w:rsidP="00FB6763">
            <w:pPr>
              <w:pStyle w:val="Tabele"/>
              <w:rPr>
                <w:sz w:val="18"/>
                <w:szCs w:val="18"/>
              </w:rPr>
            </w:pPr>
            <w:r w:rsidRPr="00B22A0D">
              <w:rPr>
                <w:sz w:val="18"/>
                <w:szCs w:val="18"/>
              </w:rPr>
              <w:t>Klasifikimi sipas kategorisë së tokës</w:t>
            </w:r>
          </w:p>
        </w:tc>
        <w:tc>
          <w:tcPr>
            <w:tcW w:w="1059" w:type="pct"/>
          </w:tcPr>
          <w:p w:rsidR="00FB6763" w:rsidRPr="00B22A0D" w:rsidRDefault="00FB6763" w:rsidP="00FB6763">
            <w:pPr>
              <w:pStyle w:val="Tabele"/>
              <w:rPr>
                <w:sz w:val="18"/>
                <w:szCs w:val="18"/>
              </w:rPr>
            </w:pPr>
          </w:p>
        </w:tc>
        <w:tc>
          <w:tcPr>
            <w:tcW w:w="977" w:type="pct"/>
          </w:tcPr>
          <w:p w:rsidR="00FB6763" w:rsidRPr="00B22A0D" w:rsidRDefault="00FB6763" w:rsidP="00FB6763">
            <w:pPr>
              <w:pStyle w:val="Tabele"/>
              <w:rPr>
                <w:sz w:val="18"/>
                <w:szCs w:val="18"/>
              </w:rPr>
            </w:pPr>
          </w:p>
        </w:tc>
        <w:tc>
          <w:tcPr>
            <w:tcW w:w="896" w:type="pct"/>
          </w:tcPr>
          <w:p w:rsidR="00FB6763" w:rsidRPr="00B22A0D" w:rsidRDefault="00FB6763" w:rsidP="00FB6763">
            <w:pPr>
              <w:pStyle w:val="Tabele"/>
              <w:rPr>
                <w:sz w:val="18"/>
                <w:szCs w:val="18"/>
              </w:rPr>
            </w:pPr>
          </w:p>
        </w:tc>
        <w:tc>
          <w:tcPr>
            <w:tcW w:w="1091" w:type="pct"/>
          </w:tcPr>
          <w:p w:rsidR="00FB6763" w:rsidRPr="00B22A0D" w:rsidRDefault="00FB6763" w:rsidP="00FB6763">
            <w:pPr>
              <w:pStyle w:val="Tabele"/>
              <w:rPr>
                <w:sz w:val="18"/>
                <w:szCs w:val="18"/>
              </w:rPr>
            </w:pPr>
          </w:p>
        </w:tc>
      </w:tr>
      <w:tr w:rsidR="00FB6763" w:rsidRPr="00B22A0D">
        <w:tblPrEx>
          <w:tblCellMar>
            <w:top w:w="0" w:type="dxa"/>
            <w:bottom w:w="0" w:type="dxa"/>
          </w:tblCellMar>
        </w:tblPrEx>
        <w:tc>
          <w:tcPr>
            <w:tcW w:w="977" w:type="pct"/>
          </w:tcPr>
          <w:p w:rsidR="00FB6763" w:rsidRPr="00B22A0D" w:rsidRDefault="00FB6763" w:rsidP="00FB6763">
            <w:pPr>
              <w:pStyle w:val="Tabele"/>
              <w:rPr>
                <w:sz w:val="18"/>
                <w:szCs w:val="18"/>
              </w:rPr>
            </w:pPr>
            <w:r w:rsidRPr="00B22A0D">
              <w:rPr>
                <w:sz w:val="18"/>
                <w:szCs w:val="18"/>
              </w:rPr>
              <w:t>I</w:t>
            </w:r>
          </w:p>
          <w:p w:rsidR="00FB6763" w:rsidRPr="00B22A0D" w:rsidRDefault="00FB6763" w:rsidP="00FB6763">
            <w:pPr>
              <w:pStyle w:val="Tabele"/>
              <w:rPr>
                <w:sz w:val="18"/>
                <w:szCs w:val="18"/>
              </w:rPr>
            </w:pPr>
            <w:r w:rsidRPr="00B22A0D">
              <w:rPr>
                <w:sz w:val="18"/>
                <w:szCs w:val="18"/>
              </w:rPr>
              <w:t>II</w:t>
            </w:r>
          </w:p>
          <w:p w:rsidR="00FB6763" w:rsidRPr="00B22A0D" w:rsidRDefault="00FB6763" w:rsidP="00FB6763">
            <w:pPr>
              <w:pStyle w:val="Tabele"/>
              <w:rPr>
                <w:sz w:val="18"/>
                <w:szCs w:val="18"/>
              </w:rPr>
            </w:pPr>
            <w:r w:rsidRPr="00B22A0D">
              <w:rPr>
                <w:sz w:val="18"/>
                <w:szCs w:val="18"/>
              </w:rPr>
              <w:t>III</w:t>
            </w:r>
          </w:p>
          <w:p w:rsidR="00FB6763" w:rsidRPr="00B22A0D" w:rsidRDefault="00FB6763" w:rsidP="00FB6763">
            <w:pPr>
              <w:pStyle w:val="Tabele"/>
              <w:rPr>
                <w:sz w:val="18"/>
                <w:szCs w:val="18"/>
              </w:rPr>
            </w:pPr>
            <w:r w:rsidRPr="00B22A0D">
              <w:rPr>
                <w:sz w:val="18"/>
                <w:szCs w:val="18"/>
              </w:rPr>
              <w:t>IV</w:t>
            </w:r>
          </w:p>
          <w:p w:rsidR="00FB6763" w:rsidRPr="00B22A0D" w:rsidRDefault="00FB6763" w:rsidP="00FB6763">
            <w:pPr>
              <w:pStyle w:val="Tabele"/>
              <w:rPr>
                <w:sz w:val="18"/>
                <w:szCs w:val="18"/>
              </w:rPr>
            </w:pPr>
            <w:r w:rsidRPr="00B22A0D">
              <w:rPr>
                <w:sz w:val="18"/>
                <w:szCs w:val="18"/>
              </w:rPr>
              <w:t>V</w:t>
            </w:r>
          </w:p>
          <w:p w:rsidR="00FB6763" w:rsidRPr="00B22A0D" w:rsidRDefault="00FB6763" w:rsidP="00FB6763">
            <w:pPr>
              <w:pStyle w:val="Tabele"/>
              <w:rPr>
                <w:sz w:val="18"/>
                <w:szCs w:val="18"/>
              </w:rPr>
            </w:pPr>
            <w:r w:rsidRPr="00B22A0D">
              <w:rPr>
                <w:sz w:val="18"/>
                <w:szCs w:val="18"/>
              </w:rPr>
              <w:t>VI</w:t>
            </w:r>
          </w:p>
          <w:p w:rsidR="00FB6763" w:rsidRPr="00B22A0D" w:rsidRDefault="00FB6763" w:rsidP="00FB6763">
            <w:pPr>
              <w:pStyle w:val="Tabele"/>
              <w:rPr>
                <w:sz w:val="18"/>
                <w:szCs w:val="18"/>
              </w:rPr>
            </w:pPr>
            <w:r w:rsidRPr="00B22A0D">
              <w:rPr>
                <w:sz w:val="18"/>
                <w:szCs w:val="18"/>
              </w:rPr>
              <w:t>VII-X</w:t>
            </w:r>
          </w:p>
        </w:tc>
        <w:tc>
          <w:tcPr>
            <w:tcW w:w="1059" w:type="pct"/>
          </w:tcPr>
          <w:p w:rsidR="00FB6763" w:rsidRPr="00B22A0D" w:rsidRDefault="00FB6763" w:rsidP="00FB6763">
            <w:pPr>
              <w:pStyle w:val="Tabele"/>
              <w:rPr>
                <w:sz w:val="18"/>
                <w:szCs w:val="18"/>
              </w:rPr>
            </w:pPr>
            <w:r w:rsidRPr="00B22A0D">
              <w:rPr>
                <w:sz w:val="18"/>
                <w:szCs w:val="18"/>
              </w:rPr>
              <w:t>5 600</w:t>
            </w:r>
          </w:p>
          <w:p w:rsidR="00FB6763" w:rsidRPr="00B22A0D" w:rsidRDefault="00FB6763" w:rsidP="00FB6763">
            <w:pPr>
              <w:pStyle w:val="Tabele"/>
              <w:rPr>
                <w:sz w:val="18"/>
                <w:szCs w:val="18"/>
              </w:rPr>
            </w:pPr>
            <w:r w:rsidRPr="00B22A0D">
              <w:rPr>
                <w:sz w:val="18"/>
                <w:szCs w:val="18"/>
              </w:rPr>
              <w:t>4 900</w:t>
            </w:r>
          </w:p>
          <w:p w:rsidR="00FB6763" w:rsidRPr="00B22A0D" w:rsidRDefault="00FB6763" w:rsidP="00FB6763">
            <w:pPr>
              <w:pStyle w:val="Tabele"/>
              <w:rPr>
                <w:sz w:val="18"/>
                <w:szCs w:val="18"/>
              </w:rPr>
            </w:pPr>
            <w:r w:rsidRPr="00B22A0D">
              <w:rPr>
                <w:sz w:val="18"/>
                <w:szCs w:val="18"/>
              </w:rPr>
              <w:t>4 200</w:t>
            </w:r>
          </w:p>
          <w:p w:rsidR="00FB6763" w:rsidRPr="00B22A0D" w:rsidRDefault="00FB6763" w:rsidP="00FB6763">
            <w:pPr>
              <w:pStyle w:val="Tabele"/>
              <w:rPr>
                <w:sz w:val="18"/>
                <w:szCs w:val="18"/>
              </w:rPr>
            </w:pPr>
            <w:r w:rsidRPr="00B22A0D">
              <w:rPr>
                <w:sz w:val="18"/>
                <w:szCs w:val="18"/>
              </w:rPr>
              <w:t>3 600</w:t>
            </w:r>
          </w:p>
          <w:p w:rsidR="00FB6763" w:rsidRPr="00B22A0D" w:rsidRDefault="00FB6763" w:rsidP="00FB6763">
            <w:pPr>
              <w:pStyle w:val="Tabele"/>
              <w:rPr>
                <w:sz w:val="18"/>
                <w:szCs w:val="18"/>
              </w:rPr>
            </w:pPr>
            <w:r w:rsidRPr="00B22A0D">
              <w:rPr>
                <w:sz w:val="18"/>
                <w:szCs w:val="18"/>
              </w:rPr>
              <w:t>3 000</w:t>
            </w:r>
          </w:p>
          <w:p w:rsidR="00FB6763" w:rsidRPr="00B22A0D" w:rsidRDefault="00FB6763" w:rsidP="00FB6763">
            <w:pPr>
              <w:pStyle w:val="Tabele"/>
              <w:rPr>
                <w:sz w:val="18"/>
                <w:szCs w:val="18"/>
              </w:rPr>
            </w:pPr>
            <w:r w:rsidRPr="00B22A0D">
              <w:rPr>
                <w:sz w:val="18"/>
                <w:szCs w:val="18"/>
              </w:rPr>
              <w:t>2 400</w:t>
            </w:r>
          </w:p>
          <w:p w:rsidR="00FB6763" w:rsidRPr="00B22A0D" w:rsidRDefault="00FB6763" w:rsidP="00FB6763">
            <w:pPr>
              <w:pStyle w:val="Tabele"/>
              <w:rPr>
                <w:sz w:val="18"/>
                <w:szCs w:val="18"/>
              </w:rPr>
            </w:pPr>
            <w:r w:rsidRPr="00B22A0D">
              <w:rPr>
                <w:sz w:val="18"/>
                <w:szCs w:val="18"/>
              </w:rPr>
              <w:t>1 800</w:t>
            </w:r>
          </w:p>
        </w:tc>
        <w:tc>
          <w:tcPr>
            <w:tcW w:w="977" w:type="pct"/>
          </w:tcPr>
          <w:p w:rsidR="00FB6763" w:rsidRPr="00B22A0D" w:rsidRDefault="00FB6763" w:rsidP="00FB6763">
            <w:pPr>
              <w:pStyle w:val="Tabele"/>
              <w:rPr>
                <w:sz w:val="18"/>
                <w:szCs w:val="18"/>
              </w:rPr>
            </w:pPr>
            <w:r w:rsidRPr="00B22A0D">
              <w:rPr>
                <w:sz w:val="18"/>
                <w:szCs w:val="18"/>
              </w:rPr>
              <w:t>4 200</w:t>
            </w:r>
          </w:p>
          <w:p w:rsidR="00FB6763" w:rsidRPr="00B22A0D" w:rsidRDefault="00FB6763" w:rsidP="00FB6763">
            <w:pPr>
              <w:pStyle w:val="Tabele"/>
              <w:rPr>
                <w:sz w:val="18"/>
                <w:szCs w:val="18"/>
              </w:rPr>
            </w:pPr>
            <w:r w:rsidRPr="00B22A0D">
              <w:rPr>
                <w:sz w:val="18"/>
                <w:szCs w:val="18"/>
              </w:rPr>
              <w:t>3 500</w:t>
            </w:r>
          </w:p>
          <w:p w:rsidR="00FB6763" w:rsidRPr="00B22A0D" w:rsidRDefault="00FB6763" w:rsidP="00FB6763">
            <w:pPr>
              <w:pStyle w:val="Tabele"/>
              <w:rPr>
                <w:sz w:val="18"/>
                <w:szCs w:val="18"/>
              </w:rPr>
            </w:pPr>
            <w:r w:rsidRPr="00B22A0D">
              <w:rPr>
                <w:sz w:val="18"/>
                <w:szCs w:val="18"/>
              </w:rPr>
              <w:t>2 800</w:t>
            </w:r>
          </w:p>
          <w:p w:rsidR="00FB6763" w:rsidRPr="00B22A0D" w:rsidRDefault="00FB6763" w:rsidP="00FB6763">
            <w:pPr>
              <w:pStyle w:val="Tabele"/>
              <w:rPr>
                <w:sz w:val="18"/>
                <w:szCs w:val="18"/>
              </w:rPr>
            </w:pPr>
            <w:r w:rsidRPr="00B22A0D">
              <w:rPr>
                <w:sz w:val="18"/>
                <w:szCs w:val="18"/>
              </w:rPr>
              <w:t>2 300</w:t>
            </w:r>
          </w:p>
          <w:p w:rsidR="00FB6763" w:rsidRPr="00B22A0D" w:rsidRDefault="00FB6763" w:rsidP="00FB6763">
            <w:pPr>
              <w:pStyle w:val="Tabele"/>
              <w:rPr>
                <w:sz w:val="18"/>
                <w:szCs w:val="18"/>
              </w:rPr>
            </w:pPr>
            <w:r w:rsidRPr="00B22A0D">
              <w:rPr>
                <w:sz w:val="18"/>
                <w:szCs w:val="18"/>
              </w:rPr>
              <w:t>1 900</w:t>
            </w:r>
          </w:p>
          <w:p w:rsidR="00FB6763" w:rsidRPr="00B22A0D" w:rsidRDefault="00FB6763" w:rsidP="00FB6763">
            <w:pPr>
              <w:pStyle w:val="Tabele"/>
              <w:rPr>
                <w:sz w:val="18"/>
                <w:szCs w:val="18"/>
              </w:rPr>
            </w:pPr>
            <w:r w:rsidRPr="00B22A0D">
              <w:rPr>
                <w:sz w:val="18"/>
                <w:szCs w:val="18"/>
              </w:rPr>
              <w:t>1 600</w:t>
            </w:r>
          </w:p>
          <w:p w:rsidR="00FB6763" w:rsidRPr="00B22A0D" w:rsidRDefault="00FB6763" w:rsidP="00FB6763">
            <w:pPr>
              <w:pStyle w:val="Tabele"/>
              <w:rPr>
                <w:sz w:val="18"/>
                <w:szCs w:val="18"/>
              </w:rPr>
            </w:pPr>
            <w:r w:rsidRPr="00B22A0D">
              <w:rPr>
                <w:sz w:val="18"/>
                <w:szCs w:val="18"/>
              </w:rPr>
              <w:t>1 400</w:t>
            </w:r>
          </w:p>
        </w:tc>
        <w:tc>
          <w:tcPr>
            <w:tcW w:w="896" w:type="pct"/>
          </w:tcPr>
          <w:p w:rsidR="00FB6763" w:rsidRPr="00B22A0D" w:rsidRDefault="00FB6763" w:rsidP="00FB6763">
            <w:pPr>
              <w:pStyle w:val="Tabele"/>
              <w:rPr>
                <w:sz w:val="18"/>
                <w:szCs w:val="18"/>
              </w:rPr>
            </w:pPr>
            <w:r w:rsidRPr="00B22A0D">
              <w:rPr>
                <w:sz w:val="18"/>
                <w:szCs w:val="18"/>
              </w:rPr>
              <w:t>2 800</w:t>
            </w:r>
          </w:p>
          <w:p w:rsidR="00FB6763" w:rsidRPr="00B22A0D" w:rsidRDefault="00FB6763" w:rsidP="00FB6763">
            <w:pPr>
              <w:pStyle w:val="Tabele"/>
              <w:rPr>
                <w:sz w:val="18"/>
                <w:szCs w:val="18"/>
              </w:rPr>
            </w:pPr>
            <w:r w:rsidRPr="00B22A0D">
              <w:rPr>
                <w:sz w:val="18"/>
                <w:szCs w:val="18"/>
              </w:rPr>
              <w:t>2 100</w:t>
            </w:r>
          </w:p>
          <w:p w:rsidR="00FB6763" w:rsidRPr="00B22A0D" w:rsidRDefault="00FB6763" w:rsidP="00FB6763">
            <w:pPr>
              <w:pStyle w:val="Tabele"/>
              <w:rPr>
                <w:sz w:val="18"/>
                <w:szCs w:val="18"/>
              </w:rPr>
            </w:pPr>
            <w:r w:rsidRPr="00B22A0D">
              <w:rPr>
                <w:sz w:val="18"/>
                <w:szCs w:val="18"/>
              </w:rPr>
              <w:t>1 400</w:t>
            </w:r>
          </w:p>
          <w:p w:rsidR="00FB6763" w:rsidRPr="00B22A0D" w:rsidRDefault="00FB6763" w:rsidP="00FB6763">
            <w:pPr>
              <w:pStyle w:val="Tabele"/>
              <w:rPr>
                <w:sz w:val="18"/>
                <w:szCs w:val="18"/>
              </w:rPr>
            </w:pPr>
            <w:r w:rsidRPr="00B22A0D">
              <w:rPr>
                <w:sz w:val="18"/>
                <w:szCs w:val="18"/>
              </w:rPr>
              <w:t>1 350</w:t>
            </w:r>
          </w:p>
          <w:p w:rsidR="00FB6763" w:rsidRPr="00B22A0D" w:rsidRDefault="00FB6763" w:rsidP="00FB6763">
            <w:pPr>
              <w:pStyle w:val="Tabele"/>
              <w:rPr>
                <w:sz w:val="18"/>
                <w:szCs w:val="18"/>
              </w:rPr>
            </w:pPr>
            <w:r w:rsidRPr="00B22A0D">
              <w:rPr>
                <w:sz w:val="18"/>
                <w:szCs w:val="18"/>
              </w:rPr>
              <w:t>1 250</w:t>
            </w:r>
          </w:p>
          <w:p w:rsidR="00FB6763" w:rsidRPr="00B22A0D" w:rsidRDefault="00FB6763" w:rsidP="00FB6763">
            <w:pPr>
              <w:pStyle w:val="Tabele"/>
              <w:rPr>
                <w:sz w:val="18"/>
                <w:szCs w:val="18"/>
              </w:rPr>
            </w:pPr>
            <w:r w:rsidRPr="00B22A0D">
              <w:rPr>
                <w:sz w:val="18"/>
                <w:szCs w:val="18"/>
              </w:rPr>
              <w:t>1 200</w:t>
            </w:r>
          </w:p>
          <w:p w:rsidR="00FB6763" w:rsidRPr="00B22A0D" w:rsidRDefault="00FB6763" w:rsidP="00FB6763">
            <w:pPr>
              <w:pStyle w:val="Tabele"/>
              <w:rPr>
                <w:sz w:val="18"/>
                <w:szCs w:val="18"/>
              </w:rPr>
            </w:pPr>
            <w:r w:rsidRPr="00B22A0D">
              <w:rPr>
                <w:sz w:val="18"/>
                <w:szCs w:val="18"/>
              </w:rPr>
              <w:t>1 100</w:t>
            </w:r>
          </w:p>
        </w:tc>
        <w:tc>
          <w:tcPr>
            <w:tcW w:w="1091" w:type="pct"/>
          </w:tcPr>
          <w:p w:rsidR="00FB6763" w:rsidRPr="00B22A0D" w:rsidRDefault="00FB6763" w:rsidP="00FB6763">
            <w:pPr>
              <w:pStyle w:val="Tabele"/>
              <w:rPr>
                <w:sz w:val="18"/>
                <w:szCs w:val="18"/>
              </w:rPr>
            </w:pPr>
            <w:r w:rsidRPr="00B22A0D">
              <w:rPr>
                <w:sz w:val="18"/>
                <w:szCs w:val="18"/>
              </w:rPr>
              <w:t>1 400</w:t>
            </w:r>
          </w:p>
          <w:p w:rsidR="00FB6763" w:rsidRPr="00B22A0D" w:rsidRDefault="00FB6763" w:rsidP="00FB6763">
            <w:pPr>
              <w:pStyle w:val="Tabele"/>
              <w:rPr>
                <w:sz w:val="18"/>
                <w:szCs w:val="18"/>
              </w:rPr>
            </w:pPr>
            <w:r w:rsidRPr="00B22A0D">
              <w:rPr>
                <w:sz w:val="18"/>
                <w:szCs w:val="18"/>
              </w:rPr>
              <w:t>1 200</w:t>
            </w:r>
          </w:p>
          <w:p w:rsidR="00FB6763" w:rsidRPr="00B22A0D" w:rsidRDefault="00FB6763" w:rsidP="00FB6763">
            <w:pPr>
              <w:pStyle w:val="Tabele"/>
              <w:rPr>
                <w:sz w:val="18"/>
                <w:szCs w:val="18"/>
              </w:rPr>
            </w:pPr>
            <w:r w:rsidRPr="00B22A0D">
              <w:rPr>
                <w:sz w:val="18"/>
                <w:szCs w:val="18"/>
              </w:rPr>
              <w:t>1 100</w:t>
            </w:r>
          </w:p>
          <w:p w:rsidR="00FB6763" w:rsidRPr="00B22A0D" w:rsidRDefault="00FB6763" w:rsidP="00FB6763">
            <w:pPr>
              <w:pStyle w:val="Tabele"/>
              <w:rPr>
                <w:sz w:val="18"/>
                <w:szCs w:val="18"/>
              </w:rPr>
            </w:pPr>
            <w:r w:rsidRPr="00B22A0D">
              <w:rPr>
                <w:sz w:val="18"/>
                <w:szCs w:val="18"/>
              </w:rPr>
              <w:t>1 000</w:t>
            </w:r>
          </w:p>
          <w:p w:rsidR="00FB6763" w:rsidRPr="00B22A0D" w:rsidRDefault="00FB6763" w:rsidP="00FB6763">
            <w:pPr>
              <w:pStyle w:val="Tabele"/>
              <w:rPr>
                <w:sz w:val="18"/>
                <w:szCs w:val="18"/>
              </w:rPr>
            </w:pPr>
            <w:r w:rsidRPr="00B22A0D">
              <w:rPr>
                <w:sz w:val="18"/>
                <w:szCs w:val="18"/>
              </w:rPr>
              <w:t xml:space="preserve">  900</w:t>
            </w:r>
          </w:p>
          <w:p w:rsidR="00FB6763" w:rsidRPr="00B22A0D" w:rsidRDefault="00FB6763" w:rsidP="00FB6763">
            <w:pPr>
              <w:pStyle w:val="Tabele"/>
              <w:rPr>
                <w:sz w:val="18"/>
                <w:szCs w:val="18"/>
              </w:rPr>
            </w:pPr>
            <w:r w:rsidRPr="00B22A0D">
              <w:rPr>
                <w:sz w:val="18"/>
                <w:szCs w:val="18"/>
              </w:rPr>
              <w:t xml:space="preserve">  800</w:t>
            </w:r>
          </w:p>
          <w:p w:rsidR="00FB6763" w:rsidRPr="00B22A0D" w:rsidRDefault="00FB6763" w:rsidP="00FB6763">
            <w:pPr>
              <w:pStyle w:val="Tabele"/>
              <w:rPr>
                <w:sz w:val="18"/>
                <w:szCs w:val="18"/>
              </w:rPr>
            </w:pPr>
            <w:r w:rsidRPr="00B22A0D">
              <w:rPr>
                <w:sz w:val="18"/>
                <w:szCs w:val="18"/>
              </w:rPr>
              <w:t xml:space="preserve">  700</w:t>
            </w:r>
          </w:p>
        </w:tc>
      </w:tr>
    </w:tbl>
    <w:p w:rsidR="00FB6763" w:rsidRPr="00433F2C" w:rsidRDefault="00FB6763" w:rsidP="00FB6763">
      <w:pPr>
        <w:pStyle w:val="Paragrafi"/>
      </w:pPr>
    </w:p>
    <w:p w:rsidR="00FB6763" w:rsidRPr="00433F2C" w:rsidRDefault="00FB6763" w:rsidP="00FB6763">
      <w:pPr>
        <w:pStyle w:val="Paragrafi"/>
      </w:pPr>
      <w:r w:rsidRPr="00433F2C">
        <w:t>Shënim: Klasifikimi sipas kategorive të tokës bujqësore bëhet nga strukturat e Ministrisë së Bujqësisë dhe Ushqimit.</w:t>
      </w:r>
    </w:p>
    <w:p w:rsidR="00FB6763" w:rsidRPr="00433F2C" w:rsidRDefault="00FB6763" w:rsidP="00FB6763">
      <w:pPr>
        <w:pStyle w:val="Paragrafi"/>
      </w:pPr>
    </w:p>
    <w:p w:rsidR="00FB6763" w:rsidRPr="00433F2C" w:rsidRDefault="00FB6763" w:rsidP="00FB6763">
      <w:pPr>
        <w:pStyle w:val="AneksiNr"/>
      </w:pPr>
      <w:r w:rsidRPr="00433F2C">
        <w:t>Aneksi 3</w:t>
      </w:r>
    </w:p>
    <w:p w:rsidR="00FB6763" w:rsidRPr="00433F2C" w:rsidRDefault="00FB6763" w:rsidP="00FB6763">
      <w:pPr>
        <w:pStyle w:val="AneksiTitull"/>
      </w:pPr>
      <w:r w:rsidRPr="00433F2C">
        <w:t>NIVELET E TAKSËS SË KALIMIT TË PRONËSISË MBI NDËRTESAT</w:t>
      </w:r>
    </w:p>
    <w:p w:rsidR="00FB6763" w:rsidRPr="00433F2C" w:rsidRDefault="00FB6763" w:rsidP="00FB6763">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9"/>
        <w:gridCol w:w="2190"/>
        <w:gridCol w:w="2335"/>
        <w:gridCol w:w="2022"/>
      </w:tblGrid>
      <w:tr w:rsidR="00FB6763" w:rsidRPr="00B22A0D">
        <w:tblPrEx>
          <w:tblCellMar>
            <w:top w:w="0" w:type="dxa"/>
            <w:bottom w:w="0" w:type="dxa"/>
          </w:tblCellMar>
        </w:tblPrEx>
        <w:trPr>
          <w:cantSplit/>
        </w:trPr>
        <w:tc>
          <w:tcPr>
            <w:tcW w:w="5000" w:type="pct"/>
            <w:gridSpan w:val="4"/>
          </w:tcPr>
          <w:p w:rsidR="00FB6763" w:rsidRPr="00B22A0D" w:rsidRDefault="00FB6763" w:rsidP="00FB6763">
            <w:pPr>
              <w:pStyle w:val="Tabele"/>
              <w:rPr>
                <w:sz w:val="18"/>
                <w:szCs w:val="18"/>
              </w:rPr>
            </w:pPr>
            <w:r w:rsidRPr="00B22A0D">
              <w:rPr>
                <w:sz w:val="18"/>
                <w:szCs w:val="18"/>
              </w:rPr>
              <w:t>Bashkitë</w:t>
            </w:r>
          </w:p>
        </w:tc>
      </w:tr>
      <w:tr w:rsidR="00FB6763" w:rsidRPr="00B22A0D">
        <w:tblPrEx>
          <w:tblCellMar>
            <w:top w:w="0" w:type="dxa"/>
            <w:bottom w:w="0" w:type="dxa"/>
          </w:tblCellMar>
        </w:tblPrEx>
        <w:tc>
          <w:tcPr>
            <w:tcW w:w="1475" w:type="pct"/>
          </w:tcPr>
          <w:p w:rsidR="00FB6763" w:rsidRPr="00B22A0D" w:rsidRDefault="00FB6763" w:rsidP="00FB6763">
            <w:pPr>
              <w:pStyle w:val="Tabele"/>
              <w:rPr>
                <w:sz w:val="18"/>
                <w:szCs w:val="18"/>
              </w:rPr>
            </w:pPr>
          </w:p>
        </w:tc>
        <w:tc>
          <w:tcPr>
            <w:tcW w:w="1179" w:type="pct"/>
          </w:tcPr>
          <w:p w:rsidR="00FB6763" w:rsidRPr="00B22A0D" w:rsidRDefault="00FB6763" w:rsidP="00FB6763">
            <w:pPr>
              <w:pStyle w:val="Tabele"/>
              <w:rPr>
                <w:sz w:val="18"/>
                <w:szCs w:val="18"/>
              </w:rPr>
            </w:pPr>
            <w:r w:rsidRPr="00B22A0D">
              <w:rPr>
                <w:sz w:val="18"/>
                <w:szCs w:val="18"/>
              </w:rPr>
              <w:t>Zona 1</w:t>
            </w:r>
          </w:p>
        </w:tc>
        <w:tc>
          <w:tcPr>
            <w:tcW w:w="1257" w:type="pct"/>
          </w:tcPr>
          <w:p w:rsidR="00FB6763" w:rsidRPr="00B22A0D" w:rsidRDefault="00FB6763" w:rsidP="00FB6763">
            <w:pPr>
              <w:pStyle w:val="Tabele"/>
              <w:rPr>
                <w:sz w:val="18"/>
                <w:szCs w:val="18"/>
              </w:rPr>
            </w:pPr>
            <w:r w:rsidRPr="00B22A0D">
              <w:rPr>
                <w:sz w:val="18"/>
                <w:szCs w:val="18"/>
              </w:rPr>
              <w:t>Zona 2</w:t>
            </w:r>
          </w:p>
        </w:tc>
        <w:tc>
          <w:tcPr>
            <w:tcW w:w="1089" w:type="pct"/>
          </w:tcPr>
          <w:p w:rsidR="00FB6763" w:rsidRPr="00B22A0D" w:rsidRDefault="00FB6763" w:rsidP="00FB6763">
            <w:pPr>
              <w:pStyle w:val="Tabele"/>
              <w:rPr>
                <w:sz w:val="18"/>
                <w:szCs w:val="18"/>
              </w:rPr>
            </w:pPr>
            <w:r w:rsidRPr="00B22A0D">
              <w:rPr>
                <w:sz w:val="18"/>
                <w:szCs w:val="18"/>
              </w:rPr>
              <w:t>Zona 3</w:t>
            </w:r>
          </w:p>
        </w:tc>
      </w:tr>
      <w:tr w:rsidR="00FB6763" w:rsidRPr="00B22A0D">
        <w:tblPrEx>
          <w:tblCellMar>
            <w:top w:w="0" w:type="dxa"/>
            <w:bottom w:w="0" w:type="dxa"/>
          </w:tblCellMar>
        </w:tblPrEx>
        <w:tc>
          <w:tcPr>
            <w:tcW w:w="1475" w:type="pct"/>
          </w:tcPr>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r w:rsidRPr="00B22A0D">
              <w:rPr>
                <w:sz w:val="18"/>
                <w:szCs w:val="18"/>
              </w:rPr>
              <w:t>Kategoritë e ndërtesave</w:t>
            </w:r>
          </w:p>
        </w:tc>
        <w:tc>
          <w:tcPr>
            <w:tcW w:w="1179" w:type="pct"/>
          </w:tcPr>
          <w:p w:rsidR="00FB6763" w:rsidRPr="00B22A0D" w:rsidRDefault="00FB6763" w:rsidP="00FB6763">
            <w:pPr>
              <w:pStyle w:val="Tabele"/>
              <w:rPr>
                <w:sz w:val="18"/>
                <w:szCs w:val="18"/>
              </w:rPr>
            </w:pPr>
            <w:r w:rsidRPr="00B22A0D">
              <w:rPr>
                <w:sz w:val="18"/>
                <w:szCs w:val="18"/>
              </w:rPr>
              <w:t>Tiranë</w:t>
            </w:r>
          </w:p>
          <w:p w:rsidR="00FB6763" w:rsidRPr="00B22A0D" w:rsidRDefault="00FB6763" w:rsidP="00FB6763">
            <w:pPr>
              <w:pStyle w:val="Tabele"/>
              <w:rPr>
                <w:sz w:val="18"/>
                <w:szCs w:val="18"/>
              </w:rPr>
            </w:pPr>
            <w:r w:rsidRPr="00B22A0D">
              <w:rPr>
                <w:sz w:val="18"/>
                <w:szCs w:val="18"/>
              </w:rPr>
              <w:t>Durrës</w:t>
            </w:r>
          </w:p>
        </w:tc>
        <w:tc>
          <w:tcPr>
            <w:tcW w:w="1257" w:type="pct"/>
          </w:tcPr>
          <w:p w:rsidR="00FB6763" w:rsidRPr="00B22A0D" w:rsidRDefault="00FB6763" w:rsidP="00FB6763">
            <w:pPr>
              <w:pStyle w:val="Tabele"/>
              <w:rPr>
                <w:sz w:val="18"/>
                <w:szCs w:val="18"/>
              </w:rPr>
            </w:pPr>
            <w:r w:rsidRPr="00B22A0D">
              <w:rPr>
                <w:sz w:val="18"/>
                <w:szCs w:val="18"/>
              </w:rPr>
              <w:t>Vlorë</w:t>
            </w:r>
          </w:p>
          <w:p w:rsidR="00FB6763" w:rsidRPr="00B22A0D" w:rsidRDefault="00FB6763" w:rsidP="00FB6763">
            <w:pPr>
              <w:pStyle w:val="Tabele"/>
              <w:rPr>
                <w:sz w:val="18"/>
                <w:szCs w:val="18"/>
              </w:rPr>
            </w:pPr>
            <w:r w:rsidRPr="00B22A0D">
              <w:rPr>
                <w:sz w:val="18"/>
                <w:szCs w:val="18"/>
              </w:rPr>
              <w:t>Fier</w:t>
            </w:r>
          </w:p>
          <w:p w:rsidR="00FB6763" w:rsidRPr="00B22A0D" w:rsidRDefault="00FB6763" w:rsidP="00FB6763">
            <w:pPr>
              <w:pStyle w:val="Tabele"/>
              <w:rPr>
                <w:sz w:val="18"/>
                <w:szCs w:val="18"/>
              </w:rPr>
            </w:pPr>
            <w:r w:rsidRPr="00B22A0D">
              <w:rPr>
                <w:sz w:val="18"/>
                <w:szCs w:val="18"/>
              </w:rPr>
              <w:t>Sarandë</w:t>
            </w:r>
          </w:p>
          <w:p w:rsidR="00FB6763" w:rsidRPr="00B22A0D" w:rsidRDefault="00FB6763" w:rsidP="00FB6763">
            <w:pPr>
              <w:pStyle w:val="Tabele"/>
              <w:rPr>
                <w:sz w:val="18"/>
                <w:szCs w:val="18"/>
              </w:rPr>
            </w:pPr>
            <w:r w:rsidRPr="00B22A0D">
              <w:rPr>
                <w:sz w:val="18"/>
                <w:szCs w:val="18"/>
              </w:rPr>
              <w:t>Pogradec</w:t>
            </w:r>
          </w:p>
          <w:p w:rsidR="00FB6763" w:rsidRPr="00B22A0D" w:rsidRDefault="00FB6763" w:rsidP="00FB6763">
            <w:pPr>
              <w:pStyle w:val="Tabele"/>
              <w:rPr>
                <w:sz w:val="18"/>
                <w:szCs w:val="18"/>
              </w:rPr>
            </w:pPr>
            <w:r w:rsidRPr="00B22A0D">
              <w:rPr>
                <w:sz w:val="18"/>
                <w:szCs w:val="18"/>
              </w:rPr>
              <w:t>Korçë</w:t>
            </w:r>
          </w:p>
          <w:p w:rsidR="00FB6763" w:rsidRPr="00B22A0D" w:rsidRDefault="00FB6763" w:rsidP="00FB6763">
            <w:pPr>
              <w:pStyle w:val="Tabele"/>
              <w:rPr>
                <w:sz w:val="18"/>
                <w:szCs w:val="18"/>
              </w:rPr>
            </w:pPr>
            <w:r w:rsidRPr="00B22A0D">
              <w:rPr>
                <w:sz w:val="18"/>
                <w:szCs w:val="18"/>
              </w:rPr>
              <w:t>Elbasan</w:t>
            </w:r>
          </w:p>
          <w:p w:rsidR="00FB6763" w:rsidRPr="00B22A0D" w:rsidRDefault="00FB6763" w:rsidP="00FB6763">
            <w:pPr>
              <w:pStyle w:val="Tabele"/>
              <w:rPr>
                <w:sz w:val="18"/>
                <w:szCs w:val="18"/>
              </w:rPr>
            </w:pPr>
            <w:r w:rsidRPr="00B22A0D">
              <w:rPr>
                <w:sz w:val="18"/>
                <w:szCs w:val="18"/>
              </w:rPr>
              <w:t>Berat</w:t>
            </w:r>
          </w:p>
          <w:p w:rsidR="00FB6763" w:rsidRPr="00B22A0D" w:rsidRDefault="00FB6763" w:rsidP="00FB6763">
            <w:pPr>
              <w:pStyle w:val="Tabele"/>
              <w:rPr>
                <w:sz w:val="18"/>
                <w:szCs w:val="18"/>
              </w:rPr>
            </w:pPr>
            <w:r w:rsidRPr="00B22A0D">
              <w:rPr>
                <w:sz w:val="18"/>
                <w:szCs w:val="18"/>
              </w:rPr>
              <w:t>Lushnjë</w:t>
            </w:r>
          </w:p>
          <w:p w:rsidR="00FB6763" w:rsidRPr="00B22A0D" w:rsidRDefault="00FB6763" w:rsidP="00FB6763">
            <w:pPr>
              <w:pStyle w:val="Tabele"/>
              <w:rPr>
                <w:sz w:val="18"/>
                <w:szCs w:val="18"/>
              </w:rPr>
            </w:pPr>
            <w:r w:rsidRPr="00B22A0D">
              <w:rPr>
                <w:sz w:val="18"/>
                <w:szCs w:val="18"/>
              </w:rPr>
              <w:t>Gjirokastër</w:t>
            </w:r>
          </w:p>
          <w:p w:rsidR="00FB6763" w:rsidRPr="00B22A0D" w:rsidRDefault="00FB6763" w:rsidP="00FB6763">
            <w:pPr>
              <w:pStyle w:val="Tabele"/>
              <w:rPr>
                <w:sz w:val="18"/>
                <w:szCs w:val="18"/>
              </w:rPr>
            </w:pPr>
            <w:r w:rsidRPr="00B22A0D">
              <w:rPr>
                <w:sz w:val="18"/>
                <w:szCs w:val="18"/>
              </w:rPr>
              <w:t>Shkodër</w:t>
            </w:r>
          </w:p>
          <w:p w:rsidR="00FB6763" w:rsidRPr="00B22A0D" w:rsidRDefault="00FB6763" w:rsidP="00FB6763">
            <w:pPr>
              <w:pStyle w:val="Tabele"/>
              <w:rPr>
                <w:sz w:val="18"/>
                <w:szCs w:val="18"/>
              </w:rPr>
            </w:pPr>
            <w:r w:rsidRPr="00B22A0D">
              <w:rPr>
                <w:sz w:val="18"/>
                <w:szCs w:val="18"/>
              </w:rPr>
              <w:t>Kavajë</w:t>
            </w:r>
          </w:p>
          <w:p w:rsidR="00FB6763" w:rsidRPr="00B22A0D" w:rsidRDefault="00FB6763" w:rsidP="00FB6763">
            <w:pPr>
              <w:pStyle w:val="Tabele"/>
              <w:rPr>
                <w:sz w:val="18"/>
                <w:szCs w:val="18"/>
              </w:rPr>
            </w:pPr>
            <w:r w:rsidRPr="00B22A0D">
              <w:rPr>
                <w:sz w:val="18"/>
                <w:szCs w:val="18"/>
              </w:rPr>
              <w:t>Lezhë</w:t>
            </w:r>
          </w:p>
        </w:tc>
        <w:tc>
          <w:tcPr>
            <w:tcW w:w="1089" w:type="pct"/>
          </w:tcPr>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p>
          <w:p w:rsidR="00FB6763" w:rsidRPr="00B22A0D" w:rsidRDefault="00FB6763" w:rsidP="00FB6763">
            <w:pPr>
              <w:pStyle w:val="Tabele"/>
              <w:rPr>
                <w:sz w:val="18"/>
                <w:szCs w:val="18"/>
              </w:rPr>
            </w:pPr>
            <w:r w:rsidRPr="00B22A0D">
              <w:rPr>
                <w:sz w:val="18"/>
                <w:szCs w:val="18"/>
              </w:rPr>
              <w:t>Të gjitha bashkitë e tjera</w:t>
            </w:r>
          </w:p>
        </w:tc>
      </w:tr>
      <w:tr w:rsidR="00FB6763" w:rsidRPr="00B22A0D">
        <w:tblPrEx>
          <w:tblCellMar>
            <w:top w:w="0" w:type="dxa"/>
            <w:bottom w:w="0" w:type="dxa"/>
          </w:tblCellMar>
        </w:tblPrEx>
        <w:trPr>
          <w:cantSplit/>
        </w:trPr>
        <w:tc>
          <w:tcPr>
            <w:tcW w:w="5000" w:type="pct"/>
            <w:gridSpan w:val="4"/>
          </w:tcPr>
          <w:p w:rsidR="00FB6763" w:rsidRPr="00B22A0D" w:rsidRDefault="00FB6763" w:rsidP="00FB6763">
            <w:pPr>
              <w:pStyle w:val="Tabele"/>
              <w:rPr>
                <w:sz w:val="18"/>
                <w:szCs w:val="18"/>
              </w:rPr>
            </w:pPr>
            <w:r w:rsidRPr="00B22A0D">
              <w:rPr>
                <w:sz w:val="18"/>
                <w:szCs w:val="18"/>
              </w:rPr>
              <w:t xml:space="preserve">Lekë/m2  </w:t>
            </w:r>
          </w:p>
        </w:tc>
      </w:tr>
      <w:tr w:rsidR="00FB6763" w:rsidRPr="00B22A0D">
        <w:tblPrEx>
          <w:tblCellMar>
            <w:top w:w="0" w:type="dxa"/>
            <w:bottom w:w="0" w:type="dxa"/>
          </w:tblCellMar>
        </w:tblPrEx>
        <w:tc>
          <w:tcPr>
            <w:tcW w:w="1475" w:type="pct"/>
          </w:tcPr>
          <w:p w:rsidR="00FB6763" w:rsidRPr="00B22A0D" w:rsidRDefault="00FB6763" w:rsidP="00FB6763">
            <w:pPr>
              <w:pStyle w:val="Tabele"/>
              <w:rPr>
                <w:sz w:val="18"/>
                <w:szCs w:val="18"/>
              </w:rPr>
            </w:pPr>
            <w:r w:rsidRPr="00B22A0D">
              <w:rPr>
                <w:sz w:val="18"/>
                <w:szCs w:val="18"/>
              </w:rPr>
              <w:t>I. Ndërtesa banimi</w:t>
            </w:r>
          </w:p>
        </w:tc>
        <w:tc>
          <w:tcPr>
            <w:tcW w:w="1179" w:type="pct"/>
          </w:tcPr>
          <w:p w:rsidR="00FB6763" w:rsidRPr="00B22A0D" w:rsidRDefault="00FB6763" w:rsidP="00FB6763">
            <w:pPr>
              <w:pStyle w:val="Tabele"/>
              <w:rPr>
                <w:sz w:val="18"/>
                <w:szCs w:val="18"/>
              </w:rPr>
            </w:pPr>
            <w:r w:rsidRPr="00B22A0D">
              <w:rPr>
                <w:sz w:val="18"/>
                <w:szCs w:val="18"/>
              </w:rPr>
              <w:t>1 000</w:t>
            </w:r>
          </w:p>
        </w:tc>
        <w:tc>
          <w:tcPr>
            <w:tcW w:w="1257" w:type="pct"/>
          </w:tcPr>
          <w:p w:rsidR="00FB6763" w:rsidRPr="00B22A0D" w:rsidRDefault="00FB6763" w:rsidP="00FB6763">
            <w:pPr>
              <w:pStyle w:val="Tabele"/>
              <w:rPr>
                <w:sz w:val="18"/>
                <w:szCs w:val="18"/>
              </w:rPr>
            </w:pPr>
            <w:r w:rsidRPr="00B22A0D">
              <w:rPr>
                <w:sz w:val="18"/>
                <w:szCs w:val="18"/>
              </w:rPr>
              <w:t>300</w:t>
            </w:r>
          </w:p>
        </w:tc>
        <w:tc>
          <w:tcPr>
            <w:tcW w:w="1089" w:type="pct"/>
          </w:tcPr>
          <w:p w:rsidR="00FB6763" w:rsidRPr="00B22A0D" w:rsidRDefault="00FB6763" w:rsidP="00FB6763">
            <w:pPr>
              <w:pStyle w:val="Tabele"/>
              <w:rPr>
                <w:sz w:val="18"/>
                <w:szCs w:val="18"/>
              </w:rPr>
            </w:pPr>
            <w:r w:rsidRPr="00B22A0D">
              <w:rPr>
                <w:sz w:val="18"/>
                <w:szCs w:val="18"/>
              </w:rPr>
              <w:t>100</w:t>
            </w:r>
          </w:p>
        </w:tc>
      </w:tr>
      <w:tr w:rsidR="00FB6763" w:rsidRPr="00B22A0D">
        <w:tblPrEx>
          <w:tblCellMar>
            <w:top w:w="0" w:type="dxa"/>
            <w:bottom w:w="0" w:type="dxa"/>
          </w:tblCellMar>
        </w:tblPrEx>
        <w:tc>
          <w:tcPr>
            <w:tcW w:w="1475" w:type="pct"/>
          </w:tcPr>
          <w:p w:rsidR="00FB6763" w:rsidRPr="00B22A0D" w:rsidRDefault="00FB6763" w:rsidP="00FB6763">
            <w:pPr>
              <w:pStyle w:val="Tabele"/>
              <w:rPr>
                <w:sz w:val="18"/>
                <w:szCs w:val="18"/>
              </w:rPr>
            </w:pPr>
            <w:r w:rsidRPr="00B22A0D">
              <w:rPr>
                <w:sz w:val="18"/>
                <w:szCs w:val="18"/>
              </w:rPr>
              <w:t>II. Ndërtesat e tjera për tregti dhe shërbime</w:t>
            </w:r>
          </w:p>
        </w:tc>
        <w:tc>
          <w:tcPr>
            <w:tcW w:w="1179" w:type="pct"/>
          </w:tcPr>
          <w:p w:rsidR="00FB6763" w:rsidRPr="00B22A0D" w:rsidRDefault="00FB6763" w:rsidP="00FB6763">
            <w:pPr>
              <w:pStyle w:val="Tabele"/>
              <w:rPr>
                <w:sz w:val="18"/>
                <w:szCs w:val="18"/>
              </w:rPr>
            </w:pPr>
            <w:r w:rsidRPr="00B22A0D">
              <w:rPr>
                <w:sz w:val="18"/>
                <w:szCs w:val="18"/>
              </w:rPr>
              <w:t>2 000</w:t>
            </w:r>
          </w:p>
        </w:tc>
        <w:tc>
          <w:tcPr>
            <w:tcW w:w="1257" w:type="pct"/>
          </w:tcPr>
          <w:p w:rsidR="00FB6763" w:rsidRPr="00B22A0D" w:rsidRDefault="00FB6763" w:rsidP="00FB6763">
            <w:pPr>
              <w:pStyle w:val="Tabele"/>
              <w:rPr>
                <w:sz w:val="18"/>
                <w:szCs w:val="18"/>
              </w:rPr>
            </w:pPr>
            <w:r w:rsidRPr="00B22A0D">
              <w:rPr>
                <w:sz w:val="18"/>
                <w:szCs w:val="18"/>
              </w:rPr>
              <w:t>700</w:t>
            </w:r>
          </w:p>
        </w:tc>
        <w:tc>
          <w:tcPr>
            <w:tcW w:w="1089" w:type="pct"/>
          </w:tcPr>
          <w:p w:rsidR="00FB6763" w:rsidRPr="00B22A0D" w:rsidRDefault="00FB6763" w:rsidP="00FB6763">
            <w:pPr>
              <w:pStyle w:val="Tabele"/>
              <w:rPr>
                <w:sz w:val="18"/>
                <w:szCs w:val="18"/>
              </w:rPr>
            </w:pPr>
            <w:r w:rsidRPr="00B22A0D">
              <w:rPr>
                <w:sz w:val="18"/>
                <w:szCs w:val="18"/>
              </w:rPr>
              <w:t>300</w:t>
            </w:r>
          </w:p>
        </w:tc>
      </w:tr>
      <w:tr w:rsidR="00FB6763" w:rsidRPr="00B22A0D">
        <w:tblPrEx>
          <w:tblCellMar>
            <w:top w:w="0" w:type="dxa"/>
            <w:bottom w:w="0" w:type="dxa"/>
          </w:tblCellMar>
        </w:tblPrEx>
        <w:tc>
          <w:tcPr>
            <w:tcW w:w="1475" w:type="pct"/>
          </w:tcPr>
          <w:p w:rsidR="00FB6763" w:rsidRPr="00B22A0D" w:rsidRDefault="00FB6763" w:rsidP="00FB6763">
            <w:pPr>
              <w:pStyle w:val="Tabele"/>
              <w:rPr>
                <w:sz w:val="18"/>
                <w:szCs w:val="18"/>
              </w:rPr>
            </w:pPr>
            <w:r w:rsidRPr="00B22A0D">
              <w:rPr>
                <w:sz w:val="18"/>
                <w:szCs w:val="18"/>
              </w:rPr>
              <w:t>II. Ndërtesa të tjera</w:t>
            </w:r>
          </w:p>
        </w:tc>
        <w:tc>
          <w:tcPr>
            <w:tcW w:w="1179" w:type="pct"/>
          </w:tcPr>
          <w:p w:rsidR="00FB6763" w:rsidRPr="00B22A0D" w:rsidRDefault="00FB6763" w:rsidP="00FB6763">
            <w:pPr>
              <w:pStyle w:val="Tabele"/>
              <w:rPr>
                <w:sz w:val="18"/>
                <w:szCs w:val="18"/>
              </w:rPr>
            </w:pPr>
            <w:r w:rsidRPr="00B22A0D">
              <w:rPr>
                <w:sz w:val="18"/>
                <w:szCs w:val="18"/>
              </w:rPr>
              <w:t>1 500</w:t>
            </w:r>
          </w:p>
        </w:tc>
        <w:tc>
          <w:tcPr>
            <w:tcW w:w="1257" w:type="pct"/>
          </w:tcPr>
          <w:p w:rsidR="00FB6763" w:rsidRPr="00B22A0D" w:rsidRDefault="00FB6763" w:rsidP="00FB6763">
            <w:pPr>
              <w:pStyle w:val="Tabele"/>
              <w:rPr>
                <w:sz w:val="18"/>
                <w:szCs w:val="18"/>
              </w:rPr>
            </w:pPr>
            <w:r w:rsidRPr="00B22A0D">
              <w:rPr>
                <w:sz w:val="18"/>
                <w:szCs w:val="18"/>
              </w:rPr>
              <w:t>500</w:t>
            </w:r>
          </w:p>
        </w:tc>
        <w:tc>
          <w:tcPr>
            <w:tcW w:w="1089" w:type="pct"/>
          </w:tcPr>
          <w:p w:rsidR="00FB6763" w:rsidRPr="00B22A0D" w:rsidRDefault="00FB6763" w:rsidP="00FB6763">
            <w:pPr>
              <w:pStyle w:val="Tabele"/>
              <w:rPr>
                <w:sz w:val="18"/>
                <w:szCs w:val="18"/>
              </w:rPr>
            </w:pPr>
            <w:r w:rsidRPr="00B22A0D">
              <w:rPr>
                <w:sz w:val="18"/>
                <w:szCs w:val="18"/>
              </w:rPr>
              <w:t>200</w:t>
            </w:r>
          </w:p>
        </w:tc>
      </w:tr>
    </w:tbl>
    <w:p w:rsidR="00FB6763" w:rsidRPr="00433F2C" w:rsidRDefault="00FB6763" w:rsidP="00FB6763">
      <w:pPr>
        <w:pStyle w:val="Paragrafi"/>
      </w:pPr>
    </w:p>
    <w:p w:rsidR="00FB6763" w:rsidRPr="00433F2C" w:rsidRDefault="00FB6763" w:rsidP="00FB6763">
      <w:pPr>
        <w:pStyle w:val="Paragrafi"/>
      </w:pPr>
      <w:r w:rsidRPr="00433F2C">
        <w:t>Shënim I: Nivelet treguese të taksës, dhënë në tabelë, janë të vlefshme për bashkitë.</w:t>
      </w:r>
    </w:p>
    <w:p w:rsidR="00FB6763" w:rsidRPr="00433F2C" w:rsidRDefault="00FB6763" w:rsidP="00FB6763">
      <w:pPr>
        <w:pStyle w:val="Paragrafi"/>
      </w:pPr>
      <w:r w:rsidRPr="00433F2C">
        <w:t>Shënim II: Të gjitha komunat zbatojnë nivelin e taksës për zonën 3 të bashkive.</w:t>
      </w:r>
    </w:p>
    <w:p w:rsidR="00FB6763" w:rsidRPr="00433F2C" w:rsidRDefault="00FB6763" w:rsidP="00FB6763">
      <w:pPr>
        <w:pStyle w:val="Paragrafi"/>
      </w:pPr>
    </w:p>
    <w:p w:rsidR="00FB6763" w:rsidRPr="00433F2C" w:rsidRDefault="00FB6763" w:rsidP="00FB6763">
      <w:pPr>
        <w:pStyle w:val="AneksiNr"/>
      </w:pPr>
      <w:r w:rsidRPr="00433F2C">
        <w:t>Aneksi 4</w:t>
      </w:r>
    </w:p>
    <w:p w:rsidR="00FB6763" w:rsidRPr="00433F2C" w:rsidRDefault="00FB6763" w:rsidP="00FB6763">
      <w:pPr>
        <w:pStyle w:val="AneksiTitull"/>
      </w:pPr>
      <w:r w:rsidRPr="00433F2C">
        <w:t>TAKSAT VJETORE PËR REGJISTRIMIN E PËRVITSHËM TË MJETEVE</w:t>
      </w:r>
    </w:p>
    <w:p w:rsidR="00FB6763" w:rsidRPr="00433F2C" w:rsidRDefault="00FB6763" w:rsidP="00FB6763">
      <w:pPr>
        <w:pStyle w:val="Paragrafi"/>
      </w:pPr>
    </w:p>
    <w:tbl>
      <w:tblPr>
        <w:tblW w:w="5000" w:type="pct"/>
        <w:tblCellMar>
          <w:left w:w="0" w:type="dxa"/>
          <w:right w:w="0" w:type="dxa"/>
        </w:tblCellMar>
        <w:tblLook w:val="0000" w:firstRow="0" w:lastRow="0" w:firstColumn="0" w:lastColumn="0" w:noHBand="0" w:noVBand="0"/>
      </w:tblPr>
      <w:tblGrid>
        <w:gridCol w:w="667"/>
        <w:gridCol w:w="6637"/>
        <w:gridCol w:w="1778"/>
      </w:tblGrid>
      <w:tr w:rsidR="00FB6763" w:rsidRPr="00CB56CA">
        <w:tblPrEx>
          <w:tblCellMar>
            <w:top w:w="0" w:type="dxa"/>
            <w:left w:w="0" w:type="dxa"/>
            <w:bottom w:w="0" w:type="dxa"/>
            <w:right w:w="0" w:type="dxa"/>
          </w:tblCellMar>
        </w:tblPrEx>
        <w:trPr>
          <w:trHeight w:hRule="exact" w:val="750"/>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Nr.</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Tipi i mjetit</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Masa e</w:t>
            </w:r>
          </w:p>
          <w:p w:rsidR="00FB6763" w:rsidRPr="00CB56CA" w:rsidRDefault="00FB6763" w:rsidP="00FB6763">
            <w:pPr>
              <w:pStyle w:val="Tabele"/>
              <w:rPr>
                <w:sz w:val="18"/>
                <w:szCs w:val="18"/>
              </w:rPr>
            </w:pPr>
            <w:r w:rsidRPr="00CB56CA">
              <w:rPr>
                <w:sz w:val="18"/>
                <w:szCs w:val="18"/>
              </w:rPr>
              <w:t>Taksës në lekë</w:t>
            </w:r>
          </w:p>
        </w:tc>
      </w:tr>
      <w:tr w:rsidR="00FB6763" w:rsidRPr="00CB56CA">
        <w:tblPrEx>
          <w:tblCellMar>
            <w:top w:w="0" w:type="dxa"/>
            <w:left w:w="0" w:type="dxa"/>
            <w:bottom w:w="0" w:type="dxa"/>
            <w:right w:w="0" w:type="dxa"/>
          </w:tblCellMar>
        </w:tblPrEx>
        <w:trPr>
          <w:trHeight w:hRule="exact" w:val="331"/>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1.</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Motomjete</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600</w:t>
            </w:r>
          </w:p>
        </w:tc>
      </w:tr>
      <w:tr w:rsidR="00FB6763" w:rsidRPr="00CB56CA">
        <w:tblPrEx>
          <w:tblCellMar>
            <w:top w:w="0" w:type="dxa"/>
            <w:left w:w="0" w:type="dxa"/>
            <w:bottom w:w="0" w:type="dxa"/>
            <w:right w:w="0" w:type="dxa"/>
          </w:tblCellMar>
        </w:tblPrEx>
        <w:trPr>
          <w:trHeight w:hRule="exact" w:val="525"/>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2.</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Autoveturë me më pak ose e barabartë me </w:t>
            </w:r>
            <w:r w:rsidRPr="00CB56CA">
              <w:rPr>
                <w:sz w:val="18"/>
                <w:szCs w:val="18"/>
                <w:cs/>
              </w:rPr>
              <w:t>(</w:t>
            </w:r>
            <w:r w:rsidRPr="00CB56CA">
              <w:rPr>
                <w:sz w:val="18"/>
                <w:szCs w:val="18"/>
              </w:rPr>
              <w:t xml:space="preserve"> 4 </w:t>
            </w:r>
            <w:r w:rsidRPr="00CB56CA">
              <w:rPr>
                <w:sz w:val="18"/>
                <w:szCs w:val="18"/>
                <w:cs/>
              </w:rPr>
              <w:t xml:space="preserve">+ </w:t>
            </w:r>
            <w:r w:rsidRPr="00CB56CA">
              <w:rPr>
                <w:sz w:val="18"/>
                <w:szCs w:val="18"/>
              </w:rPr>
              <w:t>1) vende</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2 400</w:t>
            </w:r>
          </w:p>
        </w:tc>
      </w:tr>
      <w:tr w:rsidR="00FB6763" w:rsidRPr="00CB56CA">
        <w:tblPrEx>
          <w:tblCellMar>
            <w:top w:w="0" w:type="dxa"/>
            <w:left w:w="0" w:type="dxa"/>
            <w:bottom w:w="0" w:type="dxa"/>
            <w:right w:w="0" w:type="dxa"/>
          </w:tblCellMar>
        </w:tblPrEx>
        <w:trPr>
          <w:trHeight w:hRule="exact" w:val="714"/>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3.</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 Autoveturë dhe mikrobus  me më shumë se (4 </w:t>
            </w:r>
            <w:r w:rsidRPr="00CB56CA">
              <w:rPr>
                <w:sz w:val="18"/>
                <w:szCs w:val="18"/>
                <w:cs/>
              </w:rPr>
              <w:t>+</w:t>
            </w:r>
            <w:r w:rsidRPr="00CB56CA">
              <w:rPr>
                <w:sz w:val="18"/>
                <w:szCs w:val="18"/>
              </w:rPr>
              <w:t>1</w:t>
            </w:r>
            <w:r w:rsidRPr="00CB56CA">
              <w:rPr>
                <w:sz w:val="18"/>
                <w:szCs w:val="18"/>
                <w:cs/>
              </w:rPr>
              <w:t>)</w:t>
            </w:r>
            <w:r w:rsidRPr="00CB56CA">
              <w:rPr>
                <w:sz w:val="18"/>
                <w:szCs w:val="18"/>
              </w:rPr>
              <w:t xml:space="preserve"> dhe me më pak            ose e barabartë me (8 </w:t>
            </w:r>
            <w:r w:rsidRPr="00CB56CA">
              <w:rPr>
                <w:sz w:val="18"/>
                <w:szCs w:val="18"/>
                <w:cs/>
              </w:rPr>
              <w:t>+</w:t>
            </w:r>
            <w:r w:rsidRPr="00CB56CA">
              <w:rPr>
                <w:sz w:val="18"/>
                <w:szCs w:val="18"/>
              </w:rPr>
              <w:t>1) vende</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4 800</w:t>
            </w:r>
          </w:p>
        </w:tc>
      </w:tr>
      <w:tr w:rsidR="00FB6763" w:rsidRPr="00CB56CA">
        <w:tblPrEx>
          <w:tblCellMar>
            <w:top w:w="0" w:type="dxa"/>
            <w:left w:w="0" w:type="dxa"/>
            <w:bottom w:w="0" w:type="dxa"/>
            <w:right w:w="0" w:type="dxa"/>
          </w:tblCellMar>
        </w:tblPrEx>
        <w:trPr>
          <w:trHeight w:hRule="exact" w:val="331"/>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4.</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Autobus  me më pak ose i barabartë me (32 </w:t>
            </w:r>
            <w:r w:rsidRPr="00CB56CA">
              <w:rPr>
                <w:sz w:val="18"/>
                <w:szCs w:val="18"/>
                <w:cs/>
              </w:rPr>
              <w:t xml:space="preserve">+ </w:t>
            </w:r>
            <w:r w:rsidRPr="00CB56CA">
              <w:rPr>
                <w:sz w:val="18"/>
                <w:szCs w:val="18"/>
              </w:rPr>
              <w:t>1) vende</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6 000</w:t>
            </w:r>
          </w:p>
        </w:tc>
      </w:tr>
      <w:tr w:rsidR="00FB6763" w:rsidRPr="00CB56CA">
        <w:tblPrEx>
          <w:tblCellMar>
            <w:top w:w="0" w:type="dxa"/>
            <w:left w:w="0" w:type="dxa"/>
            <w:bottom w:w="0" w:type="dxa"/>
            <w:right w:w="0" w:type="dxa"/>
          </w:tblCellMar>
        </w:tblPrEx>
        <w:trPr>
          <w:trHeight w:hRule="exact" w:val="326"/>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5.</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Autobus  me më pak ose i barabartë me (42 </w:t>
            </w:r>
            <w:r w:rsidRPr="00CB56CA">
              <w:rPr>
                <w:sz w:val="18"/>
                <w:szCs w:val="18"/>
                <w:cs/>
              </w:rPr>
              <w:t xml:space="preserve">+ </w:t>
            </w:r>
            <w:r w:rsidRPr="00CB56CA">
              <w:rPr>
                <w:sz w:val="18"/>
                <w:szCs w:val="18"/>
              </w:rPr>
              <w:t>1) vende</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7 200</w:t>
            </w:r>
          </w:p>
        </w:tc>
      </w:tr>
      <w:tr w:rsidR="00FB6763" w:rsidRPr="00CB56CA">
        <w:tblPrEx>
          <w:tblCellMar>
            <w:top w:w="0" w:type="dxa"/>
            <w:left w:w="0" w:type="dxa"/>
            <w:bottom w:w="0" w:type="dxa"/>
            <w:right w:w="0" w:type="dxa"/>
          </w:tblCellMar>
        </w:tblPrEx>
        <w:trPr>
          <w:trHeight w:hRule="exact" w:val="336"/>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6.</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Autobus  me më shumë se (42 </w:t>
            </w:r>
            <w:r w:rsidRPr="00CB56CA">
              <w:rPr>
                <w:sz w:val="18"/>
                <w:szCs w:val="18"/>
                <w:cs/>
              </w:rPr>
              <w:t xml:space="preserve">+ </w:t>
            </w:r>
            <w:r w:rsidRPr="00CB56CA">
              <w:rPr>
                <w:sz w:val="18"/>
                <w:szCs w:val="18"/>
              </w:rPr>
              <w:t>1) vende</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8 400</w:t>
            </w:r>
          </w:p>
        </w:tc>
      </w:tr>
      <w:tr w:rsidR="00FB6763" w:rsidRPr="00CB56CA">
        <w:tblPrEx>
          <w:tblCellMar>
            <w:top w:w="0" w:type="dxa"/>
            <w:left w:w="0" w:type="dxa"/>
            <w:bottom w:w="0" w:type="dxa"/>
            <w:right w:w="0" w:type="dxa"/>
          </w:tblCellMar>
        </w:tblPrEx>
        <w:trPr>
          <w:trHeight w:hRule="exact" w:val="331"/>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7.</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Autobus  artikular me më shumë se (42 </w:t>
            </w:r>
            <w:r w:rsidRPr="00CB56CA">
              <w:rPr>
                <w:sz w:val="18"/>
                <w:szCs w:val="18"/>
                <w:cs/>
              </w:rPr>
              <w:t xml:space="preserve">+ </w:t>
            </w:r>
            <w:r w:rsidRPr="00CB56CA">
              <w:rPr>
                <w:sz w:val="18"/>
                <w:szCs w:val="18"/>
              </w:rPr>
              <w:t>1) vende</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9 000</w:t>
            </w:r>
          </w:p>
        </w:tc>
      </w:tr>
      <w:tr w:rsidR="00FB6763" w:rsidRPr="00CB56CA">
        <w:tblPrEx>
          <w:tblCellMar>
            <w:top w:w="0" w:type="dxa"/>
            <w:left w:w="0" w:type="dxa"/>
            <w:bottom w:w="0" w:type="dxa"/>
            <w:right w:w="0" w:type="dxa"/>
          </w:tblCellMar>
        </w:tblPrEx>
        <w:trPr>
          <w:trHeight w:hRule="exact" w:val="570"/>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8.</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Furgon dhe kamion me peshë maksimale të autorizuar deri në 3,5 tonë</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3 600</w:t>
            </w:r>
          </w:p>
        </w:tc>
      </w:tr>
      <w:tr w:rsidR="00FB6763" w:rsidRPr="00CB56CA">
        <w:tblPrEx>
          <w:tblCellMar>
            <w:top w:w="0" w:type="dxa"/>
            <w:left w:w="0" w:type="dxa"/>
            <w:bottom w:w="0" w:type="dxa"/>
            <w:right w:w="0" w:type="dxa"/>
          </w:tblCellMar>
        </w:tblPrEx>
        <w:trPr>
          <w:trHeight w:hRule="exact" w:val="562"/>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9.</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  Kamion me peshë maksimale të autorizuar mbi 3,5 deri ose të</w:t>
            </w:r>
          </w:p>
          <w:p w:rsidR="00FB6763" w:rsidRPr="00CB56CA" w:rsidRDefault="00FB6763" w:rsidP="00FB6763">
            <w:pPr>
              <w:pStyle w:val="Tabele"/>
              <w:rPr>
                <w:sz w:val="18"/>
                <w:szCs w:val="18"/>
              </w:rPr>
            </w:pPr>
            <w:r w:rsidRPr="00CB56CA">
              <w:rPr>
                <w:sz w:val="18"/>
                <w:szCs w:val="18"/>
              </w:rPr>
              <w:t>Barabartë me 7,5 tonë</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4 800</w:t>
            </w:r>
          </w:p>
        </w:tc>
      </w:tr>
      <w:tr w:rsidR="00FB6763" w:rsidRPr="00CB56CA">
        <w:tblPrEx>
          <w:tblCellMar>
            <w:top w:w="0" w:type="dxa"/>
            <w:left w:w="0" w:type="dxa"/>
            <w:bottom w:w="0" w:type="dxa"/>
            <w:right w:w="0" w:type="dxa"/>
          </w:tblCellMar>
        </w:tblPrEx>
        <w:trPr>
          <w:trHeight w:hRule="exact" w:val="562"/>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 10.</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  Kamion me peshë maksimale të autorizuar mbi 7,5 deri ose të</w:t>
            </w:r>
          </w:p>
          <w:p w:rsidR="00FB6763" w:rsidRPr="00CB56CA" w:rsidRDefault="00FB6763" w:rsidP="00FB6763">
            <w:pPr>
              <w:pStyle w:val="Tabele"/>
              <w:rPr>
                <w:sz w:val="18"/>
                <w:szCs w:val="18"/>
              </w:rPr>
            </w:pPr>
            <w:r w:rsidRPr="00CB56CA">
              <w:rPr>
                <w:sz w:val="18"/>
                <w:szCs w:val="18"/>
              </w:rPr>
              <w:t xml:space="preserve">  Barabartë me 18 tonë</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6 000</w:t>
            </w:r>
          </w:p>
        </w:tc>
      </w:tr>
      <w:tr w:rsidR="00FB6763" w:rsidRPr="00CB56CA">
        <w:tblPrEx>
          <w:tblCellMar>
            <w:top w:w="0" w:type="dxa"/>
            <w:left w:w="0" w:type="dxa"/>
            <w:bottom w:w="0" w:type="dxa"/>
            <w:right w:w="0" w:type="dxa"/>
          </w:tblCellMar>
        </w:tblPrEx>
        <w:trPr>
          <w:trHeight w:hRule="exact" w:val="331"/>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 11.</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Kamion me peshë maksimale të autorizuar mbi 18 tonë</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8 000</w:t>
            </w:r>
          </w:p>
        </w:tc>
      </w:tr>
      <w:tr w:rsidR="00FB6763" w:rsidRPr="00CB56CA">
        <w:tblPrEx>
          <w:tblCellMar>
            <w:top w:w="0" w:type="dxa"/>
            <w:left w:w="0" w:type="dxa"/>
            <w:bottom w:w="0" w:type="dxa"/>
            <w:right w:w="0" w:type="dxa"/>
          </w:tblCellMar>
        </w:tblPrEx>
        <w:trPr>
          <w:trHeight w:hRule="exact" w:val="777"/>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 12.</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 Mjete për punime ndërtimi dhe toke (traktor rrugor, karkalec etj. </w:t>
            </w:r>
            <w:r w:rsidRPr="00CB56CA">
              <w:rPr>
                <w:sz w:val="18"/>
                <w:szCs w:val="18"/>
                <w:cs/>
              </w:rPr>
              <w:t>)</w:t>
            </w:r>
          </w:p>
          <w:p w:rsidR="00FB6763" w:rsidRPr="00CB56CA" w:rsidRDefault="00FB6763" w:rsidP="00FB6763">
            <w:pPr>
              <w:pStyle w:val="Tabele"/>
              <w:rPr>
                <w:sz w:val="18"/>
                <w:szCs w:val="18"/>
              </w:rPr>
            </w:pPr>
            <w:r w:rsidRPr="00CB56CA">
              <w:rPr>
                <w:sz w:val="18"/>
                <w:szCs w:val="18"/>
              </w:rPr>
              <w:t xml:space="preserve"> me peshë maksimale të autorizuar më të vogël ose të barabartë me </w:t>
            </w:r>
          </w:p>
          <w:p w:rsidR="00FB6763" w:rsidRPr="00CB56CA" w:rsidRDefault="00FB6763" w:rsidP="00FB6763">
            <w:pPr>
              <w:pStyle w:val="Tabele"/>
              <w:rPr>
                <w:sz w:val="18"/>
                <w:szCs w:val="18"/>
              </w:rPr>
            </w:pPr>
            <w:r w:rsidRPr="00CB56CA">
              <w:rPr>
                <w:sz w:val="18"/>
                <w:szCs w:val="18"/>
              </w:rPr>
              <w:t xml:space="preserve"> 7,5 tonë</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3 000</w:t>
            </w:r>
          </w:p>
        </w:tc>
      </w:tr>
      <w:tr w:rsidR="00FB6763" w:rsidRPr="00CB56CA">
        <w:tblPrEx>
          <w:tblCellMar>
            <w:top w:w="0" w:type="dxa"/>
            <w:left w:w="0" w:type="dxa"/>
            <w:bottom w:w="0" w:type="dxa"/>
            <w:right w:w="0" w:type="dxa"/>
          </w:tblCellMar>
        </w:tblPrEx>
        <w:trPr>
          <w:trHeight w:hRule="exact" w:val="714"/>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 13.</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 Mjete për punime ndërtimi dhe toke (traktor rrugor, fadromë, </w:t>
            </w:r>
          </w:p>
          <w:p w:rsidR="00FB6763" w:rsidRPr="00CB56CA" w:rsidRDefault="00FB6763" w:rsidP="00FB6763">
            <w:pPr>
              <w:pStyle w:val="Tabele"/>
              <w:rPr>
                <w:sz w:val="18"/>
                <w:szCs w:val="18"/>
              </w:rPr>
            </w:pPr>
            <w:r w:rsidRPr="00CB56CA">
              <w:rPr>
                <w:sz w:val="18"/>
                <w:szCs w:val="18"/>
              </w:rPr>
              <w:t xml:space="preserve"> Autovinç etj.) me peshë maksimale të autorizuar mbi 7,5 tonë</w:t>
            </w:r>
          </w:p>
          <w:p w:rsidR="00FB6763" w:rsidRPr="00CB56CA" w:rsidRDefault="00FB6763" w:rsidP="00FB6763">
            <w:pPr>
              <w:pStyle w:val="Tabele"/>
              <w:rPr>
                <w:sz w:val="18"/>
                <w:szCs w:val="18"/>
              </w:rPr>
            </w:pPr>
            <w:r w:rsidRPr="00CB56CA">
              <w:rPr>
                <w:sz w:val="18"/>
                <w:szCs w:val="18"/>
              </w:rPr>
              <w:t xml:space="preserve"> </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3 600</w:t>
            </w:r>
          </w:p>
        </w:tc>
      </w:tr>
      <w:tr w:rsidR="00FB6763" w:rsidRPr="00CB56CA">
        <w:tblPrEx>
          <w:tblCellMar>
            <w:top w:w="0" w:type="dxa"/>
            <w:left w:w="0" w:type="dxa"/>
            <w:bottom w:w="0" w:type="dxa"/>
            <w:right w:w="0" w:type="dxa"/>
          </w:tblCellMar>
        </w:tblPrEx>
        <w:trPr>
          <w:trHeight w:hRule="exact" w:val="562"/>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14.</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 xml:space="preserve"> Rimorkio me peshë maksimale të autorizuar më të vogël ose të</w:t>
            </w:r>
          </w:p>
          <w:p w:rsidR="00FB6763" w:rsidRPr="00CB56CA" w:rsidRDefault="00FB6763" w:rsidP="00FB6763">
            <w:pPr>
              <w:pStyle w:val="Tabele"/>
              <w:rPr>
                <w:sz w:val="18"/>
                <w:szCs w:val="18"/>
              </w:rPr>
            </w:pPr>
            <w:r w:rsidRPr="00CB56CA">
              <w:rPr>
                <w:sz w:val="18"/>
                <w:szCs w:val="18"/>
              </w:rPr>
              <w:t>Barabartë me 7 tonë</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3 000</w:t>
            </w:r>
          </w:p>
        </w:tc>
      </w:tr>
      <w:tr w:rsidR="00FB6763" w:rsidRPr="00CB56CA">
        <w:tblPrEx>
          <w:tblCellMar>
            <w:top w:w="0" w:type="dxa"/>
            <w:left w:w="0" w:type="dxa"/>
            <w:bottom w:w="0" w:type="dxa"/>
            <w:right w:w="0" w:type="dxa"/>
          </w:tblCellMar>
        </w:tblPrEx>
        <w:trPr>
          <w:trHeight w:hRule="exact" w:val="408"/>
        </w:trPr>
        <w:tc>
          <w:tcPr>
            <w:tcW w:w="367"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15.</w:t>
            </w:r>
          </w:p>
        </w:tc>
        <w:tc>
          <w:tcPr>
            <w:tcW w:w="3654"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Rimorkio me peshë maksimale të autorizuar mbi 7 tonë</w:t>
            </w:r>
          </w:p>
        </w:tc>
        <w:tc>
          <w:tcPr>
            <w:tcW w:w="979" w:type="pct"/>
            <w:tcBorders>
              <w:top w:val="single" w:sz="5" w:space="0" w:color="auto"/>
              <w:left w:val="single" w:sz="5" w:space="0" w:color="auto"/>
              <w:bottom w:val="single" w:sz="5" w:space="0" w:color="auto"/>
              <w:right w:val="single" w:sz="5" w:space="0" w:color="auto"/>
            </w:tcBorders>
            <w:vAlign w:val="center"/>
          </w:tcPr>
          <w:p w:rsidR="00FB6763" w:rsidRPr="00CB56CA" w:rsidRDefault="00FB6763" w:rsidP="00FB6763">
            <w:pPr>
              <w:pStyle w:val="Tabele"/>
              <w:rPr>
                <w:sz w:val="18"/>
                <w:szCs w:val="18"/>
              </w:rPr>
            </w:pPr>
            <w:r w:rsidRPr="00CB56CA">
              <w:rPr>
                <w:sz w:val="18"/>
                <w:szCs w:val="18"/>
              </w:rPr>
              <w:t>4 000</w:t>
            </w:r>
          </w:p>
        </w:tc>
      </w:tr>
    </w:tbl>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FB6763" w:rsidRPr="00433F2C" w:rsidRDefault="00FB6763" w:rsidP="00FB6763">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25EA"/>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676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65279694-3559-47C8-9770-630C7A286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763"/>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3366</Words>
  <Characters>19192</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2019-03-14T15:24:00Z</dcterms:created>
  <dcterms:modified xsi:type="dcterms:W3CDTF">2019-03-14T15:24:00Z</dcterms:modified>
</cp:coreProperties>
</file>