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B40" w:rsidRPr="00615309" w:rsidRDefault="00AB1B40" w:rsidP="00AB1B40">
      <w:pPr>
        <w:pStyle w:val="Akti"/>
      </w:pPr>
      <w:bookmarkStart w:id="0" w:name="_GoBack"/>
      <w:bookmarkEnd w:id="0"/>
      <w:r w:rsidRPr="00615309">
        <w:t>L I G J</w:t>
      </w:r>
    </w:p>
    <w:p w:rsidR="00AB1B40" w:rsidRPr="00615309" w:rsidRDefault="00AB1B40" w:rsidP="00AB1B40">
      <w:pPr>
        <w:pStyle w:val="NumriData"/>
      </w:pPr>
      <w:r w:rsidRPr="00615309">
        <w:t>Nr.9013, datë 20.2.2003</w:t>
      </w:r>
    </w:p>
    <w:p w:rsidR="00AB1B40" w:rsidRPr="00615309" w:rsidRDefault="00AB1B40" w:rsidP="00AB1B40">
      <w:pPr>
        <w:pStyle w:val="Paragrafi"/>
      </w:pPr>
    </w:p>
    <w:p w:rsidR="00AB1B40" w:rsidRPr="00615309" w:rsidRDefault="00AB1B40" w:rsidP="00AB1B40">
      <w:pPr>
        <w:pStyle w:val="Titulli"/>
      </w:pPr>
      <w:r w:rsidRPr="00615309">
        <w:t>PËR RATIFIKIMIN E “MARRËVESHJES SHTESË SË HUASË DHE TË PROJEKTIT NDËRMJET REPUBLIKËS SË SHQIPËRISË, KORPORATËS ELEKTROENERGJETIKE SHQIPTARE DHE KfW-SË PËR PROJEKTIN  “FURNIZIMI ME ENERGJI ELEKTRIKE I SHQIPËRISË JUGORE””</w:t>
      </w:r>
    </w:p>
    <w:p w:rsidR="00AB1B40" w:rsidRPr="00615309" w:rsidRDefault="00AB1B40" w:rsidP="00AB1B40">
      <w:pPr>
        <w:pStyle w:val="Paragrafi"/>
      </w:pPr>
    </w:p>
    <w:p w:rsidR="00AB1B40" w:rsidRPr="00615309" w:rsidRDefault="00AB1B40" w:rsidP="00AB1B40">
      <w:pPr>
        <w:pStyle w:val="BazLigjPropozues"/>
      </w:pPr>
      <w:r w:rsidRPr="00615309">
        <w:t>Në mbështetje të neneve 78, 81 pika 1, 83 pika 1 dhe 121 pika 1 shkronja “ç” të Kushtetutës, me propozimin e Këshillit të Ministrave,</w:t>
      </w:r>
    </w:p>
    <w:p w:rsidR="00AB1B40" w:rsidRPr="00615309" w:rsidRDefault="00AB1B40" w:rsidP="00AB1B40">
      <w:pPr>
        <w:pStyle w:val="Paragrafi"/>
      </w:pPr>
    </w:p>
    <w:p w:rsidR="00AB1B40" w:rsidRPr="00615309" w:rsidRDefault="00AB1B40" w:rsidP="00AB1B40">
      <w:pPr>
        <w:pStyle w:val="Institucioni"/>
      </w:pPr>
      <w:r w:rsidRPr="00615309">
        <w:t>K U V E N D I</w:t>
      </w:r>
    </w:p>
    <w:p w:rsidR="00AB1B40" w:rsidRPr="00615309" w:rsidRDefault="00AB1B40" w:rsidP="00AB1B40">
      <w:pPr>
        <w:pStyle w:val="Institucioni"/>
      </w:pPr>
      <w:r w:rsidRPr="00615309">
        <w:t>I REPUBLIKËS SË SHQIPËRISË</w:t>
      </w:r>
    </w:p>
    <w:p w:rsidR="00AB1B40" w:rsidRPr="00615309" w:rsidRDefault="00AB1B40" w:rsidP="00AB1B40">
      <w:pPr>
        <w:pStyle w:val="Institucioni"/>
      </w:pPr>
    </w:p>
    <w:p w:rsidR="00AB1B40" w:rsidRPr="00615309" w:rsidRDefault="00AB1B40" w:rsidP="00AB1B40">
      <w:pPr>
        <w:pStyle w:val="VENDOSI"/>
      </w:pPr>
      <w:r w:rsidRPr="00615309">
        <w:t>V E N D O S I:</w:t>
      </w:r>
    </w:p>
    <w:p w:rsidR="00AB1B40" w:rsidRPr="00615309" w:rsidRDefault="00AB1B40" w:rsidP="00AB1B40">
      <w:pPr>
        <w:pStyle w:val="Paragrafi"/>
      </w:pPr>
    </w:p>
    <w:p w:rsidR="00AB1B40" w:rsidRPr="00615309" w:rsidRDefault="00AB1B40" w:rsidP="00AB1B40">
      <w:pPr>
        <w:pStyle w:val="NeniNr"/>
      </w:pPr>
      <w:r w:rsidRPr="00615309">
        <w:t>Neni 1</w:t>
      </w:r>
    </w:p>
    <w:p w:rsidR="00AB1B40" w:rsidRPr="00615309" w:rsidRDefault="00AB1B40" w:rsidP="00AB1B40">
      <w:pPr>
        <w:pStyle w:val="Paragrafi"/>
      </w:pPr>
    </w:p>
    <w:p w:rsidR="00AB1B40" w:rsidRPr="00615309" w:rsidRDefault="00AB1B40" w:rsidP="00AB1B40">
      <w:pPr>
        <w:pStyle w:val="Paragrafi"/>
      </w:pPr>
      <w:r w:rsidRPr="00615309">
        <w:t>Ratifikohet “Marrëveshja shtesë e huasë dhe e projektit ndërmjet Republikës së Shqipërisë, Korporatës Elektroenergjetike Shqiptare dhe KfW-së për projektin “Furnizimi me energji elektrike i Shqipërisë Jugore””.</w:t>
      </w:r>
    </w:p>
    <w:p w:rsidR="00AB1B40" w:rsidRPr="00615309" w:rsidRDefault="00AB1B40" w:rsidP="00AB1B40">
      <w:pPr>
        <w:pStyle w:val="Paragrafi"/>
      </w:pPr>
    </w:p>
    <w:p w:rsidR="00AB1B40" w:rsidRPr="00615309" w:rsidRDefault="00AB1B40" w:rsidP="00AB1B40">
      <w:pPr>
        <w:pStyle w:val="NeniNr"/>
      </w:pPr>
      <w:r w:rsidRPr="00615309">
        <w:t>Neni 2</w:t>
      </w:r>
    </w:p>
    <w:p w:rsidR="00AB1B40" w:rsidRPr="00615309" w:rsidRDefault="00AB1B40" w:rsidP="00AB1B40">
      <w:pPr>
        <w:pStyle w:val="NeniNr"/>
      </w:pPr>
    </w:p>
    <w:p w:rsidR="00AB1B40" w:rsidRPr="00615309" w:rsidRDefault="00AB1B40" w:rsidP="00AB1B40">
      <w:pPr>
        <w:pStyle w:val="Paragrafi"/>
      </w:pPr>
      <w:r w:rsidRPr="00615309">
        <w:t>Ky ligj hyn në fuqi 15 ditë pas botimit në Fletoren Zyrtare.</w:t>
      </w:r>
    </w:p>
    <w:p w:rsidR="00AB1B40" w:rsidRPr="00615309" w:rsidRDefault="00AB1B40" w:rsidP="00AB1B40">
      <w:pPr>
        <w:pStyle w:val="Paragrafi"/>
      </w:pPr>
    </w:p>
    <w:p w:rsidR="00AB1B40" w:rsidRPr="00615309" w:rsidRDefault="00AB1B40" w:rsidP="00AB1B40">
      <w:pPr>
        <w:pStyle w:val="Shpallja"/>
      </w:pPr>
      <w:r w:rsidRPr="00615309">
        <w:t xml:space="preserve">Shpallur me dekret nr.3737, datë 19.3.2003 të Presidentit të Republikës së Shqipërisë, </w:t>
      </w:r>
    </w:p>
    <w:p w:rsidR="00AB1B40" w:rsidRPr="00615309" w:rsidRDefault="00AB1B40" w:rsidP="00AB1B40">
      <w:pPr>
        <w:pStyle w:val="Shpallja"/>
      </w:pPr>
      <w:r w:rsidRPr="00615309">
        <w:t>Alfred Moisiu</w:t>
      </w:r>
    </w:p>
    <w:p w:rsidR="00AB1B40" w:rsidRPr="00615309" w:rsidRDefault="00AB1B40" w:rsidP="00AB1B40">
      <w:pPr>
        <w:pStyle w:val="Paragrafi"/>
      </w:pPr>
    </w:p>
    <w:p w:rsidR="00AB1B40" w:rsidRPr="00373C76" w:rsidRDefault="00AB1B40" w:rsidP="00373C76">
      <w:pPr>
        <w:pStyle w:val="TitulliTitull"/>
        <w:rPr>
          <w:b/>
        </w:rPr>
      </w:pPr>
      <w:r w:rsidRPr="00373C76">
        <w:rPr>
          <w:b/>
        </w:rPr>
        <w:t>SHTESA</w:t>
      </w:r>
    </w:p>
    <w:p w:rsidR="00AB1B40" w:rsidRPr="00615309" w:rsidRDefault="00AB1B40" w:rsidP="00AB1B40">
      <w:pPr>
        <w:pStyle w:val="TitulliTitull"/>
      </w:pPr>
      <w:r w:rsidRPr="00615309">
        <w:t>E MARRËVESHJES  SË KREDISË DHE PROJEKTIT E DATUAR ME MARRËVESHJEN E PROJEKTIT DHE TË HUASË TË DATËS 24 QERSHOR 1999 NDËRMJET KREDITANSTALT FUR WIEDERAUFBAU, FRANKFURT AM MAIN, (“KfW”) DHE REPUBLIKËS SË SHQIPËRISË (“HUAMARRËSI”), I PËRFAQËSUAR NGA MINISTRIA E FINANCAVE DHE KORPORATA ELEKTROENERGJETIKE SHQIPTARE (KESH)</w:t>
      </w:r>
    </w:p>
    <w:p w:rsidR="00AB1B40" w:rsidRPr="00615309" w:rsidRDefault="00AB1B40" w:rsidP="00AB1B40">
      <w:pPr>
        <w:pStyle w:val="TitulliTitull"/>
      </w:pPr>
      <w:r w:rsidRPr="00615309">
        <w:t>(“AGJENCIA E ZBATIMIT TË PROJEKTIT) PËR 2.556.459.41 EURO</w:t>
      </w:r>
    </w:p>
    <w:p w:rsidR="00AB1B40" w:rsidRPr="00615309" w:rsidRDefault="00AB1B40" w:rsidP="00AB1B40">
      <w:pPr>
        <w:pStyle w:val="TitulliTitull"/>
      </w:pPr>
    </w:p>
    <w:p w:rsidR="00AB1B40" w:rsidRPr="00615309" w:rsidRDefault="00AB1B40" w:rsidP="00AB1B40">
      <w:pPr>
        <w:pStyle w:val="Paragrafi"/>
      </w:pPr>
      <w:r w:rsidRPr="00615309">
        <w:t xml:space="preserve">- Furnizimi me energji elektrike i Jugut të Shqipërisë </w:t>
      </w:r>
    </w:p>
    <w:p w:rsidR="00AB1B40" w:rsidRPr="00615309" w:rsidRDefault="00AB1B40" w:rsidP="00AB1B40">
      <w:pPr>
        <w:pStyle w:val="Paragrafi"/>
      </w:pPr>
      <w:r w:rsidRPr="00615309">
        <w:t>Në bazë të marrëveshjes ende të papërfunduar ndërmjet Qeverisë së Republikës Federale të Gjermanisë dhe Qeverisë së Republikës të Shqipërisë për Bashkëpunimin Financiar (“Marrëveshje Qeveritare”), Huamarrësi dhe KfW-ja hyjnë në Marrëveshjen e mëposhtme shtesë të huasë:</w:t>
      </w:r>
    </w:p>
    <w:p w:rsidR="00AB1B40" w:rsidRPr="00615309" w:rsidRDefault="00AB1B40" w:rsidP="00AB1B40">
      <w:pPr>
        <w:pStyle w:val="Paragrafi"/>
      </w:pPr>
      <w:r w:rsidRPr="00615309">
        <w:t>Seksioni 1</w:t>
      </w:r>
    </w:p>
    <w:p w:rsidR="00AB1B40" w:rsidRPr="00615309" w:rsidRDefault="00AB1B40" w:rsidP="00AB1B40">
      <w:pPr>
        <w:pStyle w:val="Paragrafi"/>
      </w:pPr>
      <w:r w:rsidRPr="00615309">
        <w:t>Modifikimet e Marrëveshjes së huasë</w:t>
      </w:r>
    </w:p>
    <w:p w:rsidR="00AB1B40" w:rsidRPr="00615309" w:rsidRDefault="00AB1B40" w:rsidP="00AB1B40">
      <w:pPr>
        <w:pStyle w:val="Paragrafi"/>
      </w:pPr>
      <w:r w:rsidRPr="00615309">
        <w:t>Nenet e mëposhtme të Marrëveshjes së huasë të datës 24 qershor 1999 prej 35,000.000.00 DM duhet të modifikohen si më poshtë:</w:t>
      </w:r>
    </w:p>
    <w:p w:rsidR="00AB1B40" w:rsidRPr="00615309" w:rsidRDefault="00AB1B40" w:rsidP="00AB1B40">
      <w:pPr>
        <w:pStyle w:val="Paragrafi"/>
      </w:pPr>
      <w:r w:rsidRPr="00615309">
        <w:t>a) Neni 1.1</w:t>
      </w:r>
    </w:p>
    <w:p w:rsidR="00AB1B40" w:rsidRPr="00615309" w:rsidRDefault="00AB1B40" w:rsidP="00AB1B40">
      <w:pPr>
        <w:pStyle w:val="Paragrafi"/>
      </w:pPr>
      <w:r w:rsidRPr="00615309">
        <w:t>“KfW-ja do t’i japë Huamarrësit një hua që nuk kalon shumën  20.451.675.25 euro”</w:t>
      </w:r>
    </w:p>
    <w:p w:rsidR="00AB1B40" w:rsidRPr="00615309" w:rsidRDefault="00AB1B40" w:rsidP="00AB1B40">
      <w:pPr>
        <w:pStyle w:val="Paragrafi"/>
      </w:pPr>
      <w:r w:rsidRPr="00615309">
        <w:t>b) Neni 3.2</w:t>
      </w:r>
    </w:p>
    <w:p w:rsidR="00AB1B40" w:rsidRPr="00615309" w:rsidRDefault="00AB1B40" w:rsidP="00AB1B40">
      <w:pPr>
        <w:pStyle w:val="Paragrafi"/>
      </w:pPr>
      <w:r w:rsidRPr="00615309">
        <w:t>“KfW-ja do të ketë të drejtën të refuzojë bërjen e disursimeve pas 31 dhjetorit 2008”.</w:t>
      </w:r>
    </w:p>
    <w:p w:rsidR="00AB1B40" w:rsidRPr="00615309" w:rsidRDefault="00AB1B40" w:rsidP="00AB1B40">
      <w:pPr>
        <w:pStyle w:val="Paragrafi"/>
      </w:pPr>
      <w:r w:rsidRPr="00615309">
        <w:t>c)Neni 4.4</w:t>
      </w:r>
    </w:p>
    <w:p w:rsidR="00AB1B40" w:rsidRPr="00615309" w:rsidRDefault="00AB1B40" w:rsidP="00AB1B40">
      <w:pPr>
        <w:pStyle w:val="Paragrafi"/>
      </w:pPr>
      <w:r w:rsidRPr="00615309">
        <w:lastRenderedPageBreak/>
        <w:t>“Huamarrësi do të ripaguajë huanë si më poshtë”:</w:t>
      </w:r>
    </w:p>
    <w:p w:rsidR="00AB1B40" w:rsidRPr="00615309" w:rsidRDefault="00AB1B40" w:rsidP="00AB1B40">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2700"/>
        <w:gridCol w:w="2340"/>
        <w:gridCol w:w="2340"/>
      </w:tblGrid>
      <w:tr w:rsidR="00AB1B40" w:rsidRPr="00615309">
        <w:tblPrEx>
          <w:tblCellMar>
            <w:top w:w="0" w:type="dxa"/>
            <w:bottom w:w="0" w:type="dxa"/>
          </w:tblCellMar>
        </w:tblPrEx>
        <w:tc>
          <w:tcPr>
            <w:tcW w:w="1008" w:type="dxa"/>
          </w:tcPr>
          <w:p w:rsidR="00AB1B40" w:rsidRPr="00615309" w:rsidRDefault="00AB1B40" w:rsidP="00AB1B40">
            <w:pPr>
              <w:pStyle w:val="Tabele"/>
            </w:pPr>
            <w:r w:rsidRPr="00615309">
              <w:t>Tarifa</w:t>
            </w:r>
          </w:p>
        </w:tc>
        <w:tc>
          <w:tcPr>
            <w:tcW w:w="2700" w:type="dxa"/>
          </w:tcPr>
          <w:p w:rsidR="00AB1B40" w:rsidRPr="00615309" w:rsidRDefault="00AB1B40" w:rsidP="00AB1B40">
            <w:pPr>
              <w:pStyle w:val="Tabele"/>
            </w:pPr>
            <w:r w:rsidRPr="00615309">
              <w:t>Data</w:t>
            </w:r>
          </w:p>
        </w:tc>
        <w:tc>
          <w:tcPr>
            <w:tcW w:w="2340" w:type="dxa"/>
          </w:tcPr>
          <w:p w:rsidR="00AB1B40" w:rsidRPr="00615309" w:rsidRDefault="00AB1B40" w:rsidP="00AB1B40">
            <w:pPr>
              <w:pStyle w:val="Tabele"/>
            </w:pPr>
          </w:p>
        </w:tc>
        <w:tc>
          <w:tcPr>
            <w:tcW w:w="2340" w:type="dxa"/>
          </w:tcPr>
          <w:p w:rsidR="00AB1B40" w:rsidRPr="00615309" w:rsidRDefault="00AB1B40" w:rsidP="00AB1B40">
            <w:pPr>
              <w:pStyle w:val="Tabele"/>
            </w:pPr>
            <w:r w:rsidRPr="00615309">
              <w:t>Shuma</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2009 euro</w:t>
            </w:r>
          </w:p>
        </w:tc>
        <w:tc>
          <w:tcPr>
            <w:tcW w:w="2340" w:type="dxa"/>
          </w:tcPr>
          <w:p w:rsidR="00AB1B40" w:rsidRPr="00615309" w:rsidRDefault="00AB1B40" w:rsidP="00AB1B40">
            <w:pPr>
              <w:pStyle w:val="Tabele"/>
            </w:pPr>
            <w:r w:rsidRPr="00615309">
              <w:t>292.970,00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2010 euro</w:t>
            </w:r>
          </w:p>
        </w:tc>
        <w:tc>
          <w:tcPr>
            <w:tcW w:w="2340" w:type="dxa"/>
          </w:tcPr>
          <w:p w:rsidR="00AB1B40" w:rsidRPr="00615309" w:rsidRDefault="00AB1B40" w:rsidP="00AB1B40">
            <w:pPr>
              <w:pStyle w:val="Tabele"/>
            </w:pPr>
            <w:r w:rsidRPr="00615309">
              <w:t>292.970,00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2010 euro</w:t>
            </w:r>
          </w:p>
        </w:tc>
        <w:tc>
          <w:tcPr>
            <w:tcW w:w="2340" w:type="dxa"/>
          </w:tcPr>
          <w:p w:rsidR="00AB1B40" w:rsidRPr="00615309" w:rsidRDefault="00AB1B40" w:rsidP="00AB1B40">
            <w:pPr>
              <w:pStyle w:val="Tabele"/>
            </w:pPr>
            <w:r w:rsidRPr="00615309">
              <w:t>292.970,00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2011 euro</w:t>
            </w:r>
          </w:p>
        </w:tc>
        <w:tc>
          <w:tcPr>
            <w:tcW w:w="2340" w:type="dxa"/>
          </w:tcPr>
          <w:p w:rsidR="00AB1B40" w:rsidRPr="00615309" w:rsidRDefault="00AB1B40" w:rsidP="00AB1B40">
            <w:pPr>
              <w:pStyle w:val="Tabele"/>
            </w:pPr>
            <w:r w:rsidRPr="00615309">
              <w:t>292.970,00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2011 euro</w:t>
            </w:r>
          </w:p>
        </w:tc>
        <w:tc>
          <w:tcPr>
            <w:tcW w:w="2340" w:type="dxa"/>
          </w:tcPr>
          <w:p w:rsidR="00AB1B40" w:rsidRPr="00615309" w:rsidRDefault="00AB1B40" w:rsidP="00AB1B40">
            <w:pPr>
              <w:pStyle w:val="Tabele"/>
            </w:pPr>
            <w:r w:rsidRPr="00615309">
              <w:t>292.970,00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2012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7</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2012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8</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2013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9</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2013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10</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2014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2014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2015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2015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2016 euro</w:t>
            </w:r>
          </w:p>
        </w:tc>
        <w:tc>
          <w:tcPr>
            <w:tcW w:w="2340" w:type="dxa"/>
          </w:tcPr>
          <w:p w:rsidR="00AB1B40" w:rsidRPr="00615309" w:rsidRDefault="00AB1B40" w:rsidP="00AB1B40">
            <w:pPr>
              <w:pStyle w:val="Tabele"/>
            </w:pPr>
            <w:r w:rsidRPr="00615309">
              <w:t>335.400,00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2016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16</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2017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17</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2017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18</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2018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19</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2018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20</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2019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2019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2020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2020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2021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2021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26</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2022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27</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2022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28</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2023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29</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2023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30</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2024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2024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2025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2025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2026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2026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36</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2027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37</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2027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38</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2028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39</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2028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40</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2029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2029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2030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2030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2031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2031 euro</w:t>
            </w:r>
          </w:p>
        </w:tc>
        <w:tc>
          <w:tcPr>
            <w:tcW w:w="2340" w:type="dxa"/>
          </w:tcPr>
          <w:p w:rsidR="00AB1B40" w:rsidRPr="00615309" w:rsidRDefault="00AB1B40" w:rsidP="00AB1B40">
            <w:pPr>
              <w:pStyle w:val="Tabele"/>
            </w:pPr>
            <w:r w:rsidRPr="00615309">
              <w:t>335.920,00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46</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2032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lastRenderedPageBreak/>
              <w:t>47</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2032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48</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2033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49</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2033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50</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2034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2034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2035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2035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2036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2036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56</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2037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57</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2037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58</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2038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59</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2038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60</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2039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61</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2039 euro</w:t>
            </w:r>
          </w:p>
        </w:tc>
        <w:tc>
          <w:tcPr>
            <w:tcW w:w="2340" w:type="dxa"/>
          </w:tcPr>
          <w:p w:rsidR="00AB1B40" w:rsidRPr="00615309" w:rsidRDefault="00AB1B40" w:rsidP="00AB1B40">
            <w:pPr>
              <w:pStyle w:val="Tabele"/>
            </w:pPr>
            <w:r w:rsidRPr="00615309">
              <w:t>336.430,00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62</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2040 euro</w:t>
            </w:r>
          </w:p>
        </w:tc>
        <w:tc>
          <w:tcPr>
            <w:tcW w:w="2340" w:type="dxa"/>
          </w:tcPr>
          <w:p w:rsidR="00AB1B40" w:rsidRPr="00615309" w:rsidRDefault="00AB1B40" w:rsidP="00AB1B40">
            <w:pPr>
              <w:pStyle w:val="Tabele"/>
            </w:pPr>
            <w:r w:rsidRPr="00615309">
              <w:t>42.945,25</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63</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2040 euro</w:t>
            </w:r>
          </w:p>
        </w:tc>
        <w:tc>
          <w:tcPr>
            <w:tcW w:w="2340" w:type="dxa"/>
          </w:tcPr>
          <w:p w:rsidR="00AB1B40" w:rsidRPr="00615309" w:rsidRDefault="00AB1B40" w:rsidP="00AB1B40">
            <w:pPr>
              <w:pStyle w:val="Tabele"/>
            </w:pPr>
            <w:r w:rsidRPr="00615309">
              <w:t>42.960,00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64</w:t>
            </w:r>
          </w:p>
        </w:tc>
        <w:tc>
          <w:tcPr>
            <w:tcW w:w="2700" w:type="dxa"/>
          </w:tcPr>
          <w:p w:rsidR="00AB1B40" w:rsidRPr="00615309" w:rsidRDefault="00AB1B40" w:rsidP="00AB1B40">
            <w:pPr>
              <w:pStyle w:val="Tabele"/>
            </w:pPr>
            <w:r w:rsidRPr="00615309">
              <w:t>30 qershor</w:t>
            </w:r>
          </w:p>
        </w:tc>
        <w:tc>
          <w:tcPr>
            <w:tcW w:w="2340" w:type="dxa"/>
          </w:tcPr>
          <w:p w:rsidR="00AB1B40" w:rsidRPr="00615309" w:rsidRDefault="00AB1B40" w:rsidP="00AB1B40">
            <w:pPr>
              <w:pStyle w:val="Tabele"/>
            </w:pPr>
            <w:r w:rsidRPr="00615309">
              <w:t>2041 euro</w:t>
            </w:r>
          </w:p>
        </w:tc>
        <w:tc>
          <w:tcPr>
            <w:tcW w:w="2340" w:type="dxa"/>
          </w:tcPr>
          <w:p w:rsidR="00AB1B40" w:rsidRPr="00615309" w:rsidRDefault="00AB1B40" w:rsidP="00AB1B40">
            <w:pPr>
              <w:pStyle w:val="Tabele"/>
            </w:pPr>
            <w:r w:rsidRPr="00615309">
              <w:t>42.960,00</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65</w:t>
            </w:r>
          </w:p>
        </w:tc>
        <w:tc>
          <w:tcPr>
            <w:tcW w:w="2700" w:type="dxa"/>
          </w:tcPr>
          <w:p w:rsidR="00AB1B40" w:rsidRPr="00615309" w:rsidRDefault="00AB1B40" w:rsidP="00AB1B40">
            <w:pPr>
              <w:pStyle w:val="Tabele"/>
            </w:pPr>
            <w:r w:rsidRPr="00615309">
              <w:t>30 dhjetor</w:t>
            </w:r>
          </w:p>
        </w:tc>
        <w:tc>
          <w:tcPr>
            <w:tcW w:w="2340" w:type="dxa"/>
          </w:tcPr>
          <w:p w:rsidR="00AB1B40" w:rsidRPr="00615309" w:rsidRDefault="00AB1B40" w:rsidP="00AB1B40">
            <w:pPr>
              <w:pStyle w:val="Tabele"/>
            </w:pPr>
            <w:r w:rsidRPr="00615309">
              <w:t>2041 euro</w:t>
            </w:r>
          </w:p>
        </w:tc>
        <w:tc>
          <w:tcPr>
            <w:tcW w:w="2340" w:type="dxa"/>
          </w:tcPr>
          <w:p w:rsidR="00AB1B40" w:rsidRPr="00615309" w:rsidRDefault="00AB1B40" w:rsidP="00AB1B40">
            <w:pPr>
              <w:pStyle w:val="Tabele"/>
            </w:pPr>
            <w:r w:rsidRPr="00615309">
              <w:t>42.945,25</w:t>
            </w:r>
          </w:p>
        </w:tc>
      </w:tr>
      <w:tr w:rsidR="00AB1B40" w:rsidRPr="00615309">
        <w:tblPrEx>
          <w:tblCellMar>
            <w:top w:w="0" w:type="dxa"/>
            <w:bottom w:w="0" w:type="dxa"/>
          </w:tblCellMar>
        </w:tblPrEx>
        <w:tc>
          <w:tcPr>
            <w:tcW w:w="1008" w:type="dxa"/>
          </w:tcPr>
          <w:p w:rsidR="00AB1B40" w:rsidRPr="00615309" w:rsidRDefault="00AB1B40" w:rsidP="00AB1B40">
            <w:pPr>
              <w:pStyle w:val="Tabele"/>
            </w:pPr>
            <w:r w:rsidRPr="00615309">
              <w:t>Shuma</w:t>
            </w:r>
          </w:p>
        </w:tc>
        <w:tc>
          <w:tcPr>
            <w:tcW w:w="2700" w:type="dxa"/>
          </w:tcPr>
          <w:p w:rsidR="00AB1B40" w:rsidRPr="00615309" w:rsidRDefault="00AB1B40" w:rsidP="00AB1B40">
            <w:pPr>
              <w:pStyle w:val="Tabele"/>
            </w:pPr>
          </w:p>
        </w:tc>
        <w:tc>
          <w:tcPr>
            <w:tcW w:w="2340" w:type="dxa"/>
          </w:tcPr>
          <w:p w:rsidR="00AB1B40" w:rsidRPr="00615309" w:rsidRDefault="00AB1B40" w:rsidP="00AB1B40">
            <w:pPr>
              <w:pStyle w:val="Tabele"/>
            </w:pPr>
          </w:p>
        </w:tc>
        <w:tc>
          <w:tcPr>
            <w:tcW w:w="2340" w:type="dxa"/>
          </w:tcPr>
          <w:p w:rsidR="00AB1B40" w:rsidRPr="00615309" w:rsidRDefault="00AB1B40" w:rsidP="00AB1B40">
            <w:pPr>
              <w:pStyle w:val="Tabele"/>
            </w:pPr>
            <w:r w:rsidRPr="00615309">
              <w:t>20.451.675,25</w:t>
            </w:r>
          </w:p>
        </w:tc>
      </w:tr>
    </w:tbl>
    <w:p w:rsidR="00AB1B40" w:rsidRPr="00615309" w:rsidRDefault="00AB1B40" w:rsidP="00AB1B40">
      <w:pPr>
        <w:pStyle w:val="Paragrafi"/>
      </w:pPr>
    </w:p>
    <w:p w:rsidR="00AB1B40" w:rsidRPr="00615309" w:rsidRDefault="00AB1B40" w:rsidP="00AB1B40">
      <w:pPr>
        <w:pStyle w:val="Paragrafi"/>
      </w:pPr>
      <w:r w:rsidRPr="00615309">
        <w:t>1.2 Të gjitha nenet e tjera të Marrëveshjes së huasë dhe projektit të datës 24 qershor 1999 do të mbeten të pandryshuara.</w:t>
      </w:r>
    </w:p>
    <w:p w:rsidR="00AB1B40" w:rsidRPr="00615309" w:rsidRDefault="00AB1B40" w:rsidP="00AB1B40">
      <w:pPr>
        <w:pStyle w:val="Paragrafi"/>
      </w:pPr>
      <w:r w:rsidRPr="00615309">
        <w:t>Seksioni 2</w:t>
      </w:r>
    </w:p>
    <w:p w:rsidR="00AB1B40" w:rsidRPr="00615309" w:rsidRDefault="00AB1B40" w:rsidP="00AB1B40">
      <w:pPr>
        <w:pStyle w:val="Paragrafi"/>
      </w:pPr>
      <w:r w:rsidRPr="00615309">
        <w:t>Nene suplementare</w:t>
      </w:r>
    </w:p>
    <w:p w:rsidR="00AB1B40" w:rsidRPr="00615309" w:rsidRDefault="00AB1B40" w:rsidP="00AB1B40">
      <w:pPr>
        <w:pStyle w:val="Paragrafi"/>
      </w:pPr>
      <w:r w:rsidRPr="00615309">
        <w:t>2.1 Detyrimi i angazhimit për shumën e huasë shtesë prej 2,556,459.41 euro do të llogaritet për një periudhë që fillon tre muaj pas firmosjes së Marrëveshjes shtesë të huasë dhe projektit dhe mbaron në datat në të cilat debitohen disbursimet.</w:t>
      </w:r>
    </w:p>
    <w:p w:rsidR="00AB1B40" w:rsidRPr="00615309" w:rsidRDefault="00AB1B40" w:rsidP="00AB1B40">
      <w:pPr>
        <w:pStyle w:val="Paragrafi"/>
      </w:pPr>
      <w:r w:rsidRPr="00615309">
        <w:t>2.2 Në mënyrën e duhur para disbursimit të parë nga shuma e huasë shtesë, Huamarrësi duhet t’i sigurojë KfW-së, në mënyrë të kënaqshme për KfW-në, një evidencë që provon se Huamarrësi i ka plotësuar të gjitha kërkesat ligjore dhe nënligjore për një kuptim të vlefshëm të të gjitha detyrimeve që Huamarrësit i lindin nga kjo Marrëveshje.</w:t>
      </w:r>
    </w:p>
    <w:p w:rsidR="00AB1B40" w:rsidRPr="00615309" w:rsidRDefault="00AB1B40" w:rsidP="00AB1B40">
      <w:pPr>
        <w:pStyle w:val="Paragrafi"/>
      </w:pPr>
      <w:r w:rsidRPr="00615309">
        <w:t>9.5 Kjo shtesë huaje dhe Marrëveshje projekti nuk do të hyjë në fuqi përderisa Marrëveshja qeveritare mbi të cilën ajo është bazuar, ka hyrë në fuqi.</w:t>
      </w:r>
    </w:p>
    <w:p w:rsidR="00AB1B40" w:rsidRPr="00615309" w:rsidRDefault="00AB1B40" w:rsidP="00AB1B40">
      <w:pPr>
        <w:pStyle w:val="Paragrafi"/>
      </w:pPr>
      <w:r w:rsidRPr="00615309">
        <w:t>Hartuar në gjashtë origjinale, tri prej të cilave në Gjermanisht dhe tri në anglisht.</w:t>
      </w:r>
    </w:p>
    <w:p w:rsidR="00AB1B40" w:rsidRPr="00615309" w:rsidRDefault="00AB1B40" w:rsidP="00AB1B40">
      <w:pPr>
        <w:pStyle w:val="Paragrafi"/>
      </w:pPr>
    </w:p>
    <w:tbl>
      <w:tblPr>
        <w:tblW w:w="0" w:type="auto"/>
        <w:tblBorders>
          <w:insideH w:val="single" w:sz="4" w:space="0" w:color="auto"/>
        </w:tblBorders>
        <w:tblLook w:val="0000" w:firstRow="0" w:lastRow="0" w:firstColumn="0" w:lastColumn="0" w:noHBand="0" w:noVBand="0"/>
      </w:tblPr>
      <w:tblGrid>
        <w:gridCol w:w="4428"/>
        <w:gridCol w:w="4428"/>
      </w:tblGrid>
      <w:tr w:rsidR="00AB1B40" w:rsidRPr="00615309">
        <w:tblPrEx>
          <w:tblCellMar>
            <w:top w:w="0" w:type="dxa"/>
            <w:bottom w:w="0" w:type="dxa"/>
          </w:tblCellMar>
        </w:tblPrEx>
        <w:tc>
          <w:tcPr>
            <w:tcW w:w="4428" w:type="dxa"/>
          </w:tcPr>
          <w:p w:rsidR="00AB1B40" w:rsidRPr="00615309" w:rsidRDefault="00AB1B40" w:rsidP="00AB1B40">
            <w:pPr>
              <w:pStyle w:val="Tabele"/>
            </w:pPr>
            <w:smartTag w:uri="urn:schemas-microsoft-com:office:smarttags" w:element="place">
              <w:r w:rsidRPr="00615309">
                <w:t>Frankfurt</w:t>
              </w:r>
            </w:smartTag>
            <w:r w:rsidRPr="00615309">
              <w:t xml:space="preserve"> am </w:t>
            </w:r>
            <w:smartTag w:uri="urn:schemas-microsoft-com:office:smarttags" w:element="place">
              <w:r w:rsidRPr="00615309">
                <w:t>Main</w:t>
              </w:r>
            </w:smartTag>
          </w:p>
          <w:p w:rsidR="00AB1B40" w:rsidRPr="00615309" w:rsidRDefault="00AB1B40" w:rsidP="00AB1B40">
            <w:pPr>
              <w:pStyle w:val="Tabele"/>
            </w:pPr>
          </w:p>
          <w:p w:rsidR="00AB1B40" w:rsidRPr="00615309" w:rsidRDefault="00AB1B40" w:rsidP="00AB1B40">
            <w:pPr>
              <w:pStyle w:val="Tabele"/>
            </w:pPr>
            <w:r w:rsidRPr="00615309">
              <w:t>Kreditansalt für Wiedenaufbau</w:t>
            </w:r>
          </w:p>
        </w:tc>
        <w:tc>
          <w:tcPr>
            <w:tcW w:w="4428" w:type="dxa"/>
          </w:tcPr>
          <w:p w:rsidR="00AB1B40" w:rsidRPr="00615309" w:rsidRDefault="00AB1B40" w:rsidP="00AB1B40">
            <w:pPr>
              <w:pStyle w:val="Tabele"/>
            </w:pPr>
            <w:r w:rsidRPr="00615309">
              <w:t>Tiranë,  më 5.10.2002</w:t>
            </w:r>
          </w:p>
          <w:p w:rsidR="00AB1B40" w:rsidRPr="00615309" w:rsidRDefault="00AB1B40" w:rsidP="00AB1B40">
            <w:pPr>
              <w:pStyle w:val="Tabele"/>
            </w:pPr>
          </w:p>
          <w:p w:rsidR="00AB1B40" w:rsidRPr="00615309" w:rsidRDefault="00AB1B40" w:rsidP="00AB1B40">
            <w:pPr>
              <w:pStyle w:val="Tabele"/>
            </w:pPr>
            <w:r w:rsidRPr="00615309">
              <w:t>Republika e Shqipërisë</w:t>
            </w:r>
          </w:p>
          <w:p w:rsidR="00AB1B40" w:rsidRPr="00615309" w:rsidRDefault="00AB1B40" w:rsidP="00AB1B40">
            <w:pPr>
              <w:pStyle w:val="Tabele"/>
            </w:pPr>
            <w:r w:rsidRPr="00615309">
              <w:t>Ministria e Financave</w:t>
            </w:r>
          </w:p>
          <w:p w:rsidR="00AB1B40" w:rsidRPr="00615309" w:rsidRDefault="00AB1B40" w:rsidP="00AB1B40">
            <w:pPr>
              <w:pStyle w:val="Tabele"/>
            </w:pPr>
            <w:r w:rsidRPr="00615309">
              <w:t>Kastriot Islami</w:t>
            </w:r>
          </w:p>
          <w:p w:rsidR="00AB1B40" w:rsidRPr="00615309" w:rsidRDefault="00AB1B40" w:rsidP="00AB1B40">
            <w:pPr>
              <w:pStyle w:val="Tabele"/>
            </w:pPr>
            <w:r w:rsidRPr="00615309">
              <w:t>Korporata Elektroenergjetike Shqiptare (KESH)</w:t>
            </w:r>
          </w:p>
        </w:tc>
      </w:tr>
    </w:tbl>
    <w:p w:rsidR="00AB1B40" w:rsidRDefault="00AB1B40" w:rsidP="006D00A0">
      <w:pPr>
        <w:pStyle w:val="Paragrafi"/>
      </w:pPr>
    </w:p>
    <w:sectPr w:rsidR="00AB1B4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1B40"/>
    <w:rsid w:val="00373C76"/>
    <w:rsid w:val="00390C07"/>
    <w:rsid w:val="006D00A0"/>
    <w:rsid w:val="00AB1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7C8AFE9-2742-45A0-A38C-DC061160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B40"/>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B1B40"/>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AB1B40"/>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AB1B40"/>
    <w:pPr>
      <w:keepNext/>
      <w:widowControl w:val="0"/>
      <w:jc w:val="center"/>
    </w:pPr>
    <w:rPr>
      <w:rFonts w:ascii="CG Times" w:hAnsi="CG Times"/>
      <w:b/>
      <w:caps/>
      <w:sz w:val="22"/>
      <w:szCs w:val="22"/>
      <w:lang w:eastAsia="en-US"/>
    </w:rPr>
  </w:style>
  <w:style w:type="paragraph" w:customStyle="1" w:styleId="NeniNr">
    <w:name w:val="Neni_Nr"/>
    <w:next w:val="Normal"/>
    <w:rsid w:val="00AB1B40"/>
    <w:pPr>
      <w:keepNext/>
      <w:widowControl w:val="0"/>
      <w:jc w:val="center"/>
    </w:pPr>
    <w:rPr>
      <w:rFonts w:ascii="CG Times" w:hAnsi="CG Times"/>
      <w:sz w:val="22"/>
      <w:lang w:eastAsia="en-US"/>
    </w:rPr>
  </w:style>
  <w:style w:type="paragraph" w:customStyle="1" w:styleId="NumriData">
    <w:name w:val="Numri_Data"/>
    <w:next w:val="Normal"/>
    <w:rsid w:val="00AB1B40"/>
    <w:pPr>
      <w:keepNext/>
      <w:widowControl w:val="0"/>
      <w:jc w:val="center"/>
      <w:outlineLvl w:val="0"/>
    </w:pPr>
    <w:rPr>
      <w:rFonts w:ascii="CG Times" w:hAnsi="CG Times"/>
      <w:b/>
      <w:sz w:val="22"/>
      <w:lang w:eastAsia="en-US"/>
    </w:rPr>
  </w:style>
  <w:style w:type="paragraph" w:customStyle="1" w:styleId="Paragrafi">
    <w:name w:val="Paragrafi"/>
    <w:rsid w:val="00AB1B40"/>
    <w:pPr>
      <w:widowControl w:val="0"/>
      <w:ind w:firstLine="720"/>
      <w:jc w:val="both"/>
    </w:pPr>
    <w:rPr>
      <w:rFonts w:ascii="CG Times" w:hAnsi="CG Times"/>
      <w:sz w:val="22"/>
      <w:lang w:val="en-US" w:eastAsia="en-US"/>
    </w:rPr>
  </w:style>
  <w:style w:type="paragraph" w:customStyle="1" w:styleId="Shpallja">
    <w:name w:val="Shpallja"/>
    <w:rsid w:val="00AB1B40"/>
    <w:pPr>
      <w:widowControl w:val="0"/>
      <w:jc w:val="both"/>
    </w:pPr>
    <w:rPr>
      <w:rFonts w:ascii="CG Times" w:hAnsi="CG Times"/>
      <w:b/>
      <w:color w:val="000000"/>
      <w:sz w:val="22"/>
      <w:szCs w:val="22"/>
      <w:lang w:val="sq-AL" w:eastAsia="en-US"/>
    </w:rPr>
  </w:style>
  <w:style w:type="paragraph" w:customStyle="1" w:styleId="Tabele">
    <w:name w:val="Tabele"/>
    <w:rsid w:val="00AB1B40"/>
    <w:rPr>
      <w:rFonts w:ascii="CG Times" w:hAnsi="CG Times"/>
      <w:sz w:val="22"/>
      <w:lang w:eastAsia="en-US"/>
    </w:rPr>
  </w:style>
  <w:style w:type="paragraph" w:customStyle="1" w:styleId="Titulli">
    <w:name w:val="Titulli"/>
    <w:next w:val="Normal"/>
    <w:rsid w:val="00AB1B40"/>
    <w:pPr>
      <w:keepNext/>
      <w:widowControl w:val="0"/>
      <w:jc w:val="center"/>
      <w:outlineLvl w:val="1"/>
    </w:pPr>
    <w:rPr>
      <w:rFonts w:ascii="CG Times" w:hAnsi="CG Times"/>
      <w:b/>
      <w:caps/>
      <w:sz w:val="22"/>
      <w:szCs w:val="22"/>
      <w:lang w:eastAsia="en-US"/>
    </w:rPr>
  </w:style>
  <w:style w:type="paragraph" w:customStyle="1" w:styleId="TitulliTitull">
    <w:name w:val="Titulli_Titull"/>
    <w:rsid w:val="00AB1B40"/>
    <w:pPr>
      <w:keepNext/>
      <w:widowControl w:val="0"/>
      <w:jc w:val="center"/>
      <w:outlineLvl w:val="0"/>
    </w:pPr>
    <w:rPr>
      <w:rFonts w:ascii="CG Times" w:hAnsi="CG Times"/>
      <w:caps/>
      <w:sz w:val="22"/>
      <w:szCs w:val="22"/>
      <w:lang w:eastAsia="en-US"/>
    </w:rPr>
  </w:style>
  <w:style w:type="paragraph" w:customStyle="1" w:styleId="VENDOSI">
    <w:name w:val="VENDOSI"/>
    <w:next w:val="Normal"/>
    <w:rsid w:val="00AB1B40"/>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L I G J</vt:lpstr>
    </vt:vector>
  </TitlesOfParts>
  <Company>QPZ</Company>
  <LinksUpToDate>false</LinksUpToDate>
  <CharactersWithSpaces>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 I G J</dc:title>
  <dc:subject/>
  <dc:creator>ELA</dc:creator>
  <cp:keywords/>
  <dc:description/>
  <cp:lastModifiedBy>Inida Noga</cp:lastModifiedBy>
  <cp:revision>2</cp:revision>
  <dcterms:created xsi:type="dcterms:W3CDTF">2019-03-14T16:06:00Z</dcterms:created>
  <dcterms:modified xsi:type="dcterms:W3CDTF">2019-03-14T16:06:00Z</dcterms:modified>
</cp:coreProperties>
</file>