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12A" w:rsidRPr="00B81DEB" w:rsidRDefault="00B4712A" w:rsidP="00B4712A">
      <w:pPr>
        <w:pStyle w:val="Akti"/>
      </w:pPr>
      <w:bookmarkStart w:id="0" w:name="_GoBack"/>
      <w:bookmarkEnd w:id="0"/>
      <w:r w:rsidRPr="00B81DEB">
        <w:t>L I G J</w:t>
      </w:r>
    </w:p>
    <w:p w:rsidR="00B4712A" w:rsidRPr="00B81DEB" w:rsidRDefault="00B4712A" w:rsidP="00B4712A">
      <w:pPr>
        <w:pStyle w:val="NumriData"/>
      </w:pPr>
      <w:r w:rsidRPr="00B81DEB">
        <w:t>Nr.9039, datë 27.3.2003</w:t>
      </w:r>
    </w:p>
    <w:p w:rsidR="00B4712A" w:rsidRPr="00B81DEB" w:rsidRDefault="00B4712A" w:rsidP="00B4712A">
      <w:pPr>
        <w:pStyle w:val="Paragrafi"/>
      </w:pPr>
    </w:p>
    <w:p w:rsidR="00B4712A" w:rsidRPr="00DD3786" w:rsidRDefault="00B4712A" w:rsidP="007A648A">
      <w:pPr>
        <w:pStyle w:val="Titulli"/>
      </w:pPr>
      <w:r w:rsidRPr="00DD3786">
        <w:t>PËR DISA SHTESA DHE NDRYSHIME NË LIGJIN NR.8088, DATË 21.3.1996 "PËR SHOQËRITË E BASHKËPUNIMIT RECIPROK"</w:t>
      </w:r>
    </w:p>
    <w:p w:rsidR="00B4712A" w:rsidRPr="00B81DEB" w:rsidRDefault="00B4712A" w:rsidP="00B4712A">
      <w:pPr>
        <w:pStyle w:val="Paragrafi"/>
      </w:pPr>
    </w:p>
    <w:p w:rsidR="00B4712A" w:rsidRPr="00B81DEB" w:rsidRDefault="00B4712A" w:rsidP="00B4712A">
      <w:pPr>
        <w:pStyle w:val="BazLigjPropozues"/>
      </w:pPr>
      <w:r w:rsidRPr="00B81DEB">
        <w:t xml:space="preserve">Në mbështetje të neneve 78, 81 pika 1 dhe 83 pika 1 të Kushtetutës, me propozimin e Këshillit të Ministrave, </w:t>
      </w:r>
    </w:p>
    <w:p w:rsidR="00B4712A" w:rsidRPr="00B81DEB" w:rsidRDefault="00B4712A" w:rsidP="00B4712A">
      <w:pPr>
        <w:pStyle w:val="BazLigjPropozues"/>
      </w:pPr>
    </w:p>
    <w:p w:rsidR="00B4712A" w:rsidRPr="00B81DEB" w:rsidRDefault="00B4712A" w:rsidP="00B4712A">
      <w:pPr>
        <w:pStyle w:val="Institucioni"/>
      </w:pPr>
      <w:r w:rsidRPr="00B81DEB">
        <w:t>K U V E N D I</w:t>
      </w:r>
    </w:p>
    <w:p w:rsidR="00B4712A" w:rsidRPr="00B81DEB" w:rsidRDefault="00B4712A" w:rsidP="00B4712A">
      <w:pPr>
        <w:pStyle w:val="Institucioni"/>
      </w:pPr>
      <w:r w:rsidRPr="00B81DEB">
        <w:t>I REPUBLIKËS SË SHQIPËRISË</w:t>
      </w:r>
    </w:p>
    <w:p w:rsidR="00B4712A" w:rsidRPr="00B81DEB" w:rsidRDefault="00B4712A" w:rsidP="00B4712A">
      <w:pPr>
        <w:pStyle w:val="Institucioni"/>
      </w:pPr>
    </w:p>
    <w:p w:rsidR="00B4712A" w:rsidRPr="00B81DEB" w:rsidRDefault="00B4712A" w:rsidP="00B4712A">
      <w:pPr>
        <w:pStyle w:val="VENDOSI"/>
      </w:pPr>
      <w:r w:rsidRPr="00B81DEB">
        <w:t>V E N D O S I:</w:t>
      </w:r>
    </w:p>
    <w:p w:rsidR="00B4712A" w:rsidRPr="00B81DEB" w:rsidRDefault="00B4712A" w:rsidP="00B4712A">
      <w:pPr>
        <w:pStyle w:val="Paragrafi"/>
      </w:pPr>
    </w:p>
    <w:p w:rsidR="00B4712A" w:rsidRPr="00B81DEB" w:rsidRDefault="00B4712A" w:rsidP="00B4712A">
      <w:pPr>
        <w:pStyle w:val="Paragrafi"/>
      </w:pPr>
      <w:r w:rsidRPr="00B81DEB">
        <w:t>Në ligjin nr.8088, datë 21.3.1996 "Për shoqëritë e bashkëpunimit reciprok” bëhen këto shtesa dhe ndryshime:</w:t>
      </w:r>
    </w:p>
    <w:p w:rsidR="00B4712A" w:rsidRPr="00B81DEB" w:rsidRDefault="00B4712A" w:rsidP="00B4712A">
      <w:pPr>
        <w:pStyle w:val="Paragrafi"/>
      </w:pPr>
    </w:p>
    <w:p w:rsidR="00B4712A" w:rsidRPr="00B81DEB" w:rsidRDefault="00B4712A" w:rsidP="00B4712A">
      <w:pPr>
        <w:pStyle w:val="NeniNr"/>
      </w:pPr>
      <w:r w:rsidRPr="00B81DEB">
        <w:t>Neni 1</w:t>
      </w:r>
    </w:p>
    <w:p w:rsidR="00B4712A" w:rsidRPr="00B81DEB" w:rsidRDefault="00B4712A" w:rsidP="00B4712A">
      <w:pPr>
        <w:pStyle w:val="Paragrafi"/>
      </w:pPr>
    </w:p>
    <w:p w:rsidR="00B4712A" w:rsidRPr="00B81DEB" w:rsidRDefault="00B4712A" w:rsidP="00B4712A">
      <w:pPr>
        <w:pStyle w:val="Paragrafi"/>
      </w:pPr>
      <w:r w:rsidRPr="00B81DEB">
        <w:t>Fjalia e parë e nenit 5 shfuqizohet.</w:t>
      </w:r>
    </w:p>
    <w:p w:rsidR="00B4712A" w:rsidRPr="00B81DEB" w:rsidRDefault="00B4712A" w:rsidP="00B4712A">
      <w:pPr>
        <w:pStyle w:val="Paragrafi"/>
      </w:pPr>
    </w:p>
    <w:p w:rsidR="00B4712A" w:rsidRPr="00B81DEB" w:rsidRDefault="00B4712A" w:rsidP="00B4712A">
      <w:pPr>
        <w:pStyle w:val="NeniNr"/>
      </w:pPr>
      <w:r w:rsidRPr="00B81DEB">
        <w:t>Neni 2</w:t>
      </w:r>
    </w:p>
    <w:p w:rsidR="00B4712A" w:rsidRPr="00B81DEB" w:rsidRDefault="00B4712A" w:rsidP="00B4712A">
      <w:pPr>
        <w:pStyle w:val="Paragrafi"/>
      </w:pPr>
    </w:p>
    <w:p w:rsidR="00B4712A" w:rsidRPr="00B81DEB" w:rsidRDefault="00B4712A" w:rsidP="00B4712A">
      <w:pPr>
        <w:pStyle w:val="Paragrafi"/>
      </w:pPr>
      <w:r w:rsidRPr="00B81DEB">
        <w:t>Në fjalinë e parë të nenit 11 "Bashkimi i shoqërive", pas fjalës "bashkime” shtohen fjalët "ose shoqëri të reja".</w:t>
      </w:r>
    </w:p>
    <w:p w:rsidR="00B4712A" w:rsidRPr="00B81DEB" w:rsidRDefault="00B4712A" w:rsidP="00B4712A">
      <w:pPr>
        <w:pStyle w:val="Paragrafi"/>
      </w:pPr>
    </w:p>
    <w:p w:rsidR="00B4712A" w:rsidRPr="00B81DEB" w:rsidRDefault="00B4712A" w:rsidP="00B4712A">
      <w:pPr>
        <w:pStyle w:val="NeniNr"/>
      </w:pPr>
      <w:r w:rsidRPr="00B81DEB">
        <w:t>Neni 3</w:t>
      </w:r>
    </w:p>
    <w:p w:rsidR="00B4712A" w:rsidRPr="00B81DEB" w:rsidRDefault="00B4712A" w:rsidP="00B4712A">
      <w:pPr>
        <w:pStyle w:val="Paragrafi"/>
      </w:pPr>
    </w:p>
    <w:p w:rsidR="00B4712A" w:rsidRPr="00B81DEB" w:rsidRDefault="00B4712A" w:rsidP="00B4712A">
      <w:pPr>
        <w:pStyle w:val="Paragrafi"/>
      </w:pPr>
      <w:r w:rsidRPr="00B81DEB">
        <w:t>Pas nenit 12 "Pjesëmarrja” shtohet neni 12/1 me këtë përmbajtje:</w:t>
      </w:r>
    </w:p>
    <w:p w:rsidR="00B4712A" w:rsidRPr="00B81DEB" w:rsidRDefault="00B4712A" w:rsidP="00B4712A">
      <w:pPr>
        <w:pStyle w:val="Paragrafi"/>
      </w:pPr>
    </w:p>
    <w:p w:rsidR="00B4712A" w:rsidRPr="00B81DEB" w:rsidRDefault="00B4712A" w:rsidP="00B4712A">
      <w:pPr>
        <w:pStyle w:val="NeniNr"/>
      </w:pPr>
      <w:r w:rsidRPr="00B81DEB">
        <w:t>"Neni 12/1</w:t>
      </w:r>
    </w:p>
    <w:p w:rsidR="00B4712A" w:rsidRPr="00B81DEB" w:rsidRDefault="00B4712A" w:rsidP="00B4712A">
      <w:pPr>
        <w:pStyle w:val="NeniTitull"/>
      </w:pPr>
      <w:r w:rsidRPr="00B81DEB">
        <w:t>Statuti i shoqërisë</w:t>
      </w:r>
    </w:p>
    <w:p w:rsidR="00B4712A" w:rsidRPr="00B81DEB" w:rsidRDefault="00B4712A" w:rsidP="00B4712A">
      <w:pPr>
        <w:pStyle w:val="NeniTitull"/>
      </w:pPr>
    </w:p>
    <w:p w:rsidR="00B4712A" w:rsidRPr="00B81DEB" w:rsidRDefault="00B4712A" w:rsidP="00B4712A">
      <w:pPr>
        <w:pStyle w:val="Paragrafi"/>
      </w:pPr>
      <w:r w:rsidRPr="00B81DEB">
        <w:t xml:space="preserve">Shoqëritë e bashkëpunimit reciprok kanë statutin e tyre, i cili përmban, veç të tjerave, edhe: </w:t>
      </w:r>
    </w:p>
    <w:p w:rsidR="00B4712A" w:rsidRPr="00B81DEB" w:rsidRDefault="00B4712A" w:rsidP="00B4712A">
      <w:pPr>
        <w:pStyle w:val="Paragrafi"/>
      </w:pPr>
      <w:r w:rsidRPr="00B81DEB">
        <w:t xml:space="preserve">a) emrin dhe selinë e shoqërisë; </w:t>
      </w:r>
    </w:p>
    <w:p w:rsidR="00B4712A" w:rsidRPr="00B81DEB" w:rsidRDefault="00B4712A" w:rsidP="00B4712A">
      <w:pPr>
        <w:pStyle w:val="Paragrafi"/>
      </w:pPr>
      <w:r w:rsidRPr="00B81DEB">
        <w:t>b) objektin e shoqërisë;</w:t>
      </w:r>
    </w:p>
    <w:p w:rsidR="00B4712A" w:rsidRPr="00B81DEB" w:rsidRDefault="00B4712A" w:rsidP="00B4712A">
      <w:pPr>
        <w:pStyle w:val="Paragrafi"/>
      </w:pPr>
      <w:r w:rsidRPr="00B81DEB">
        <w:t>c) rregullat që përcaktojnë nëse anëtarët e shoqërisë bëjnë pagesa shtesë, në mënyrë të pakufizuar/të kufizuar, deri në një shumë të caktuar (kufiri maksimal i detyrimit), për pasurinë, që është objekt i falimentimit, në rastin kur kreditorëve nuk mund t'u përmbushen detyrimet gjatë procesit të falimentimit;</w:t>
      </w:r>
    </w:p>
    <w:p w:rsidR="00B4712A" w:rsidRPr="00B81DEB" w:rsidRDefault="00B4712A" w:rsidP="00B4712A">
      <w:pPr>
        <w:pStyle w:val="Paragrafi"/>
      </w:pPr>
      <w:r w:rsidRPr="00B81DEB">
        <w:t>ç) rregullat për formën e thirrjes së asamblesë së përgjithshme të anëtarëve, rregullat e dokumentimit me shkrim të vendimeve, rregullat për drejtuesin e asamblesë së përgjithshme. Thirrja e asamblesë së përgjithshme bëhet nëpërmjet njoftimit të anëtarëve nga organi i shoqërisë ose nëpërmjet njoftimit në organet e medias;</w:t>
      </w:r>
    </w:p>
    <w:p w:rsidR="00B4712A" w:rsidRPr="00B81DEB" w:rsidRDefault="00B4712A" w:rsidP="00B4712A">
      <w:pPr>
        <w:pStyle w:val="Paragrafi"/>
      </w:pPr>
      <w:r w:rsidRPr="00B81DEB">
        <w:t>d) rregullat për formën e njoftimeve të shoqërisë, si dhe rregullat për njoftimin në organet e medias;</w:t>
      </w:r>
    </w:p>
    <w:p w:rsidR="00B4712A" w:rsidRPr="00B81DEB" w:rsidRDefault="00B4712A" w:rsidP="00B4712A">
      <w:pPr>
        <w:pStyle w:val="Paragrafi"/>
      </w:pPr>
      <w:r w:rsidRPr="00B81DEB">
        <w:t>dh) sasinë e kontributeve që derdh secili anëtar (kuotat e kapitalit), si dhe pagesat për çdo kuotë kapitali, për të cilat është i detyruar çdo anëtar;</w:t>
      </w:r>
    </w:p>
    <w:p w:rsidR="00B4712A" w:rsidRPr="00B81DEB" w:rsidRDefault="00B4712A" w:rsidP="00B4712A">
      <w:pPr>
        <w:pStyle w:val="Paragrafi"/>
      </w:pPr>
      <w:r w:rsidRPr="00B81DEB">
        <w:t>e) krijimin e rezervave të përmendura në nenet 43 e 44;</w:t>
      </w:r>
    </w:p>
    <w:p w:rsidR="00B4712A" w:rsidRPr="00B81DEB" w:rsidRDefault="00B4712A" w:rsidP="00B4712A">
      <w:pPr>
        <w:pStyle w:val="Paragrafi"/>
      </w:pPr>
      <w:r w:rsidRPr="00B81DEB">
        <w:t>ë) rregullat sipas së cilave veprimtaria e shoqërisë kufizohet për një periudhë të caktuar kohe;</w:t>
      </w:r>
    </w:p>
    <w:p w:rsidR="00B4712A" w:rsidRPr="00B81DEB" w:rsidRDefault="00B4712A" w:rsidP="00B4712A">
      <w:pPr>
        <w:pStyle w:val="Paragrafi"/>
      </w:pPr>
      <w:r w:rsidRPr="00B81DEB">
        <w:t>f) lidhjen që ekziston ndërmjet anëtarësimit dhe zgjatjes së tij me vendqëndrimin brenda një qarku të caktuar;</w:t>
      </w:r>
    </w:p>
    <w:p w:rsidR="00B4712A" w:rsidRPr="00B81DEB" w:rsidRDefault="00B4712A" w:rsidP="00B4712A">
      <w:pPr>
        <w:pStyle w:val="Paragrafi"/>
      </w:pPr>
      <w:r w:rsidRPr="00B81DEB">
        <w:t>g) rregullat për rrethanat në të cilat asambleja e përgjithshme nuk merr vendime me shumicë të thjeshtë votash;</w:t>
      </w:r>
    </w:p>
    <w:p w:rsidR="00B4712A" w:rsidRPr="00B81DEB" w:rsidRDefault="00B4712A" w:rsidP="00B4712A">
      <w:pPr>
        <w:pStyle w:val="Paragrafi"/>
      </w:pPr>
      <w:r w:rsidRPr="00B81DEB">
        <w:t>gj) rastet e përjashtimit të anëtarëve nga shoqëria;</w:t>
      </w:r>
    </w:p>
    <w:p w:rsidR="00B4712A" w:rsidRPr="00B81DEB" w:rsidRDefault="00B4712A" w:rsidP="00B4712A">
      <w:pPr>
        <w:pStyle w:val="Paragrafi"/>
      </w:pPr>
      <w:r w:rsidRPr="00B81DEB">
        <w:lastRenderedPageBreak/>
        <w:t>h) kriteret e shpërndarjes së kontributeve në natyrë.”.</w:t>
      </w:r>
    </w:p>
    <w:p w:rsidR="00B4712A" w:rsidRPr="00B81DEB" w:rsidRDefault="00B4712A" w:rsidP="00B4712A">
      <w:pPr>
        <w:pStyle w:val="Paragrafi"/>
      </w:pPr>
    </w:p>
    <w:p w:rsidR="00B4712A" w:rsidRPr="00B81DEB" w:rsidRDefault="00B4712A" w:rsidP="00B4712A">
      <w:pPr>
        <w:pStyle w:val="NeniNr"/>
      </w:pPr>
      <w:r w:rsidRPr="00B81DEB">
        <w:t>Neni 4</w:t>
      </w:r>
    </w:p>
    <w:p w:rsidR="00B4712A" w:rsidRPr="00B81DEB" w:rsidRDefault="00B4712A" w:rsidP="00B4712A">
      <w:pPr>
        <w:pStyle w:val="Paragrafi"/>
      </w:pPr>
    </w:p>
    <w:p w:rsidR="00B4712A" w:rsidRDefault="00B4712A" w:rsidP="00B4712A">
      <w:pPr>
        <w:pStyle w:val="Paragrafi"/>
      </w:pPr>
      <w:r w:rsidRPr="00B81DEB">
        <w:t>Në nenin 15 “Numri i anëtarëve” në paragrafin e parë, fjalët "7 anëtarë” zëvendësohen me fjalët "3 anëtarë” dhe në fjalinë e fundit të paragrafit të parë fjalët “jo më pak se” bëhen “më pak se”.</w:t>
      </w:r>
    </w:p>
    <w:p w:rsidR="00B4712A" w:rsidRPr="00B81DEB" w:rsidRDefault="00B4712A" w:rsidP="00B4712A">
      <w:pPr>
        <w:pStyle w:val="Paragrafi"/>
      </w:pPr>
    </w:p>
    <w:p w:rsidR="00B4712A" w:rsidRPr="00B81DEB" w:rsidRDefault="00B4712A" w:rsidP="00B4712A">
      <w:pPr>
        <w:pStyle w:val="NeniNr"/>
      </w:pPr>
      <w:r w:rsidRPr="00B81DEB">
        <w:t>Neni 5</w:t>
      </w:r>
    </w:p>
    <w:p w:rsidR="00B4712A" w:rsidRPr="00B81DEB" w:rsidRDefault="00B4712A" w:rsidP="00B4712A">
      <w:pPr>
        <w:pStyle w:val="Paragrafi"/>
      </w:pPr>
    </w:p>
    <w:p w:rsidR="00B4712A" w:rsidRPr="00B81DEB" w:rsidRDefault="00B4712A" w:rsidP="00B4712A">
      <w:pPr>
        <w:pStyle w:val="Paragrafi"/>
      </w:pPr>
      <w:r w:rsidRPr="00B81DEB">
        <w:t>Neni 17 “Humbja e cilësisë së anëtarit” ndryshohet si më poshtë:</w:t>
      </w:r>
    </w:p>
    <w:p w:rsidR="00B4712A" w:rsidRPr="00B81DEB" w:rsidRDefault="00B4712A" w:rsidP="00B4712A">
      <w:pPr>
        <w:pStyle w:val="Paragrafi"/>
      </w:pPr>
    </w:p>
    <w:p w:rsidR="00B4712A" w:rsidRPr="00B81DEB" w:rsidRDefault="00B4712A" w:rsidP="00B4712A">
      <w:pPr>
        <w:pStyle w:val="NeniNr"/>
      </w:pPr>
      <w:r w:rsidRPr="00B81DEB">
        <w:t>"Neni 17</w:t>
      </w:r>
    </w:p>
    <w:p w:rsidR="00B4712A" w:rsidRPr="00B81DEB" w:rsidRDefault="00B4712A" w:rsidP="00B4712A">
      <w:pPr>
        <w:pStyle w:val="NeniTitull"/>
      </w:pPr>
      <w:r w:rsidRPr="00B81DEB">
        <w:t>Humbja e cilësisë së anëtarit</w:t>
      </w:r>
    </w:p>
    <w:p w:rsidR="00B4712A" w:rsidRPr="00B81DEB" w:rsidRDefault="00B4712A" w:rsidP="00B4712A">
      <w:pPr>
        <w:pStyle w:val="Paragrafi"/>
      </w:pPr>
    </w:p>
    <w:p w:rsidR="00B4712A" w:rsidRPr="00B81DEB" w:rsidRDefault="00B4712A" w:rsidP="00B4712A">
      <w:pPr>
        <w:pStyle w:val="Paragrafi"/>
      </w:pPr>
      <w:r w:rsidRPr="00B81DEB">
        <w:t>Anëtarësimi në shoqëri humbet kur anëtari heq dorë, përjashtohet nga shoqëria ose vdes. Çdo anëtar është i detyruar të njoftojë me shkrim, të paktën tre muaj më parë, heqjen dorë nga shoqëria. Largimi nga shoqëria bëhet vetëm në fund të vitit fiskal.</w:t>
      </w:r>
    </w:p>
    <w:p w:rsidR="00B4712A" w:rsidRPr="00B81DEB" w:rsidRDefault="00B4712A" w:rsidP="00B4712A">
      <w:pPr>
        <w:pStyle w:val="Paragrafi"/>
      </w:pPr>
      <w:r w:rsidRPr="00B81DEB">
        <w:t>Anëtari i shoqërisë së bashkëpunimit reciprok që jep dorëheqjen ose që përjashtohet, mbetet i detyruar ndaj detyrimeve të shoqërisë për një periudhë prej pesë vjetësh në raport me pjesët që ka ai në kapitalin e shoqërisë.</w:t>
      </w:r>
    </w:p>
    <w:p w:rsidR="00B4712A" w:rsidRPr="00B81DEB" w:rsidRDefault="00B4712A" w:rsidP="00B4712A">
      <w:pPr>
        <w:pStyle w:val="Paragrafi"/>
      </w:pPr>
      <w:r w:rsidRPr="00B81DEB">
        <w:t>Duke filluar nga çasti i njoftimit të vendimit për largim, anëtari nuk mund të marrë më pjesë në asamblenë e përgjithshme dhe nuk mund të jetë më anëtar i këshillit administrativ ose i këshillit mbikëqyrës.".</w:t>
      </w:r>
    </w:p>
    <w:p w:rsidR="00B4712A" w:rsidRPr="00B81DEB" w:rsidRDefault="00B4712A" w:rsidP="00B4712A">
      <w:pPr>
        <w:pStyle w:val="Paragrafi"/>
      </w:pPr>
    </w:p>
    <w:p w:rsidR="00B4712A" w:rsidRPr="00B81DEB" w:rsidRDefault="00B4712A" w:rsidP="00B4712A">
      <w:pPr>
        <w:pStyle w:val="NeniNr"/>
      </w:pPr>
      <w:r w:rsidRPr="00B81DEB">
        <w:t>Neni 6</w:t>
      </w:r>
    </w:p>
    <w:p w:rsidR="00B4712A" w:rsidRPr="00B81DEB" w:rsidRDefault="00B4712A" w:rsidP="00B4712A">
      <w:pPr>
        <w:pStyle w:val="NeniNr"/>
      </w:pPr>
    </w:p>
    <w:p w:rsidR="00B4712A" w:rsidRPr="00B81DEB" w:rsidRDefault="00B4712A" w:rsidP="00B4712A">
      <w:pPr>
        <w:pStyle w:val="Paragrafi"/>
      </w:pPr>
      <w:r w:rsidRPr="00B81DEB">
        <w:t>Në nenin 23 “E drejta e votës” shtohet një paragraf me këtë përmbajtje:</w:t>
      </w:r>
    </w:p>
    <w:p w:rsidR="00B4712A" w:rsidRPr="00B81DEB" w:rsidRDefault="00B4712A" w:rsidP="00B4712A">
      <w:pPr>
        <w:pStyle w:val="Paragrafi"/>
      </w:pPr>
      <w:r w:rsidRPr="00B81DEB">
        <w:t>"Nëse një anëtar nuk merr ose nuk mund të marrë pjesë në asamblenë e përgjithshme, autorizon me prokurë të posaçme një person tjetër të ushtrojë të drejtën e votës së tij në asamblenë e përgjithshme.".</w:t>
      </w:r>
    </w:p>
    <w:p w:rsidR="00B4712A" w:rsidRPr="00B81DEB" w:rsidRDefault="00B4712A" w:rsidP="00B4712A">
      <w:pPr>
        <w:pStyle w:val="Paragrafi"/>
      </w:pPr>
    </w:p>
    <w:p w:rsidR="00B4712A" w:rsidRPr="00B81DEB" w:rsidRDefault="00B4712A" w:rsidP="00B4712A">
      <w:pPr>
        <w:pStyle w:val="NeniNr"/>
      </w:pPr>
      <w:r w:rsidRPr="00B81DEB">
        <w:t>Neni 7</w:t>
      </w:r>
    </w:p>
    <w:p w:rsidR="00B4712A" w:rsidRPr="00B81DEB" w:rsidRDefault="00B4712A" w:rsidP="00B4712A">
      <w:pPr>
        <w:pStyle w:val="Paragrafi"/>
      </w:pPr>
    </w:p>
    <w:p w:rsidR="00B4712A" w:rsidRPr="00B81DEB" w:rsidRDefault="00B4712A" w:rsidP="00B4712A">
      <w:pPr>
        <w:pStyle w:val="Paragrafi"/>
      </w:pPr>
      <w:r w:rsidRPr="00B81DEB">
        <w:t>Në paragrafin e katërt të nenit 28 “Këshilli administrativ” shtohen paragrafët me këtë përmbajtje:</w:t>
      </w:r>
    </w:p>
    <w:p w:rsidR="00B4712A" w:rsidRPr="00B81DEB" w:rsidRDefault="00B4712A" w:rsidP="00B4712A">
      <w:pPr>
        <w:pStyle w:val="Paragrafi"/>
      </w:pPr>
      <w:r w:rsidRPr="00B81DEB">
        <w:t>"Në statut parashikohet mënyra e zëvendësimit të tij me anëtarë të tjerë të këshillit administrativ.</w:t>
      </w:r>
    </w:p>
    <w:p w:rsidR="00B4712A" w:rsidRPr="00B81DEB" w:rsidRDefault="00B4712A" w:rsidP="00B4712A">
      <w:pPr>
        <w:pStyle w:val="Paragrafi"/>
      </w:pPr>
      <w:r w:rsidRPr="00B81DEB">
        <w:t>Anëtarët e këshillit administrativ të shoqërisë përgjigjen personalisht për dëmet që kanë shkaktuar për shkak të mospërmbushjes së detyrimeve.".</w:t>
      </w:r>
    </w:p>
    <w:p w:rsidR="00B4712A" w:rsidRPr="00B81DEB" w:rsidRDefault="00B4712A" w:rsidP="00B4712A">
      <w:pPr>
        <w:pStyle w:val="Paragrafi"/>
      </w:pPr>
    </w:p>
    <w:p w:rsidR="00B4712A" w:rsidRPr="00B81DEB" w:rsidRDefault="00B4712A" w:rsidP="00B4712A">
      <w:pPr>
        <w:pStyle w:val="NeniNr"/>
      </w:pPr>
      <w:r w:rsidRPr="00B81DEB">
        <w:t>Neni 8</w:t>
      </w:r>
    </w:p>
    <w:p w:rsidR="00B4712A" w:rsidRPr="00B81DEB" w:rsidRDefault="00B4712A" w:rsidP="00B4712A">
      <w:pPr>
        <w:pStyle w:val="Paragrafi"/>
      </w:pPr>
    </w:p>
    <w:p w:rsidR="00B4712A" w:rsidRPr="00B81DEB" w:rsidRDefault="00B4712A" w:rsidP="00B4712A">
      <w:pPr>
        <w:pStyle w:val="Paragrafi"/>
      </w:pPr>
      <w:r w:rsidRPr="00B81DEB">
        <w:t>Neni 29 “Këshilli mbikëqyrës ” ndryshohet si më poshtë:</w:t>
      </w:r>
    </w:p>
    <w:p w:rsidR="00B4712A" w:rsidRPr="00B81DEB" w:rsidRDefault="00B4712A" w:rsidP="00B4712A">
      <w:pPr>
        <w:pStyle w:val="Paragrafi"/>
      </w:pPr>
    </w:p>
    <w:p w:rsidR="00B4712A" w:rsidRPr="00B81DEB" w:rsidRDefault="00B4712A" w:rsidP="00B4712A">
      <w:pPr>
        <w:pStyle w:val="NeniNr"/>
      </w:pPr>
      <w:r w:rsidRPr="00B81DEB">
        <w:t>“Neni 29</w:t>
      </w:r>
    </w:p>
    <w:p w:rsidR="00B4712A" w:rsidRPr="00B81DEB" w:rsidRDefault="00B4712A" w:rsidP="00B4712A">
      <w:pPr>
        <w:pStyle w:val="NeniTitull"/>
      </w:pPr>
      <w:r w:rsidRPr="00B81DEB">
        <w:t>Këshilli mbikëqyrës</w:t>
      </w:r>
    </w:p>
    <w:p w:rsidR="00B4712A" w:rsidRPr="00B81DEB" w:rsidRDefault="00B4712A" w:rsidP="00B4712A">
      <w:pPr>
        <w:pStyle w:val="Paragrafi"/>
      </w:pPr>
    </w:p>
    <w:p w:rsidR="00B4712A" w:rsidRPr="00B81DEB" w:rsidRDefault="00B4712A" w:rsidP="00B4712A">
      <w:pPr>
        <w:pStyle w:val="Paragrafi"/>
      </w:pPr>
      <w:r w:rsidRPr="00B81DEB">
        <w:t>Këshilli mbikëqyrës është organ i kontrollit të shoqërisë mbi veprimtarinë administrative dhe financiare të saj. Këshilli mbikëqyrës përbëhet nga tre anëtarë që zgjidhen prej asamblesë së përgjithshme nga radhët e anëtarëve të shoqërisë. Nëse është e nevojshme, asambleja e përgjithshme mund të zgjedhë më shumë se tre anëtarë për këshillin mbikëqyrës. Zëvendësimi i anëtarëve të këshillit mbikëqyrës, edhe para përfundimit të periudhës kohore për të cilën është zgjedhur, bëhet nga asambleja e përgjithshme me tre të katërtat e votave të anëtarëve të pranishëm.</w:t>
      </w:r>
    </w:p>
    <w:p w:rsidR="00B4712A" w:rsidRPr="00B81DEB" w:rsidRDefault="00B4712A" w:rsidP="00B4712A">
      <w:pPr>
        <w:pStyle w:val="Paragrafi"/>
      </w:pPr>
      <w:r w:rsidRPr="00B81DEB">
        <w:t>Anëtarët e këshillit mbikëqyrës nuk lejohen që në të njëjtën kohë të jenë anëtarë të këshillit administrativ, me përjashtim të rasteve kur shoqëria përbëhet nga më pak se gjashtë anëtarë.</w:t>
      </w:r>
    </w:p>
    <w:p w:rsidR="00B4712A" w:rsidRPr="00B81DEB" w:rsidRDefault="00B4712A" w:rsidP="00B4712A">
      <w:pPr>
        <w:pStyle w:val="Paragrafi"/>
      </w:pPr>
      <w:r w:rsidRPr="00B81DEB">
        <w:lastRenderedPageBreak/>
        <w:t>Këshilli mbikëqyrës nuk merr asnjë vendim dhe nuk mund të japë asnjë sanksion. Çdo vit ai i paraqet asamblesë së përgjithshme të zakonshme vjetore një raport për drejtimin e veprimtarisë ekonomike e financiare të shoqërisë. Këshilli mbikëqyrës mund t'i paraqesë një raport të tillë çdo asambleje të përgjithshme, ose mund të thërrasë një asamble të zakonshme ose të jashtëzakonshme për çdo problem të rëndësishëm që çmon se duhet diskutuar.</w:t>
      </w:r>
    </w:p>
    <w:p w:rsidR="00B4712A" w:rsidRPr="00B81DEB" w:rsidRDefault="00B4712A" w:rsidP="00B4712A">
      <w:pPr>
        <w:pStyle w:val="Paragrafi"/>
      </w:pPr>
      <w:r w:rsidRPr="00B81DEB">
        <w:t>Këshilli mbikëqyrës mund të kërkojë në çdo kohë raport nga këshilli administrativ për veprimtarinë e tij dhe të shohë ose të ngarkojë anëtarët e tjerë për të parë dokumentet e shoqërisë.</w:t>
      </w:r>
    </w:p>
    <w:p w:rsidR="00B4712A" w:rsidRPr="00B81DEB" w:rsidRDefault="00B4712A" w:rsidP="00B4712A">
      <w:pPr>
        <w:pStyle w:val="Paragrafi"/>
      </w:pPr>
      <w:r w:rsidRPr="00B81DEB">
        <w:t>Detyrat e tjera të këshillit mbikëqyrës përcaktohen në statut.</w:t>
      </w:r>
    </w:p>
    <w:p w:rsidR="00B4712A" w:rsidRPr="00B81DEB" w:rsidRDefault="00B4712A" w:rsidP="00B4712A">
      <w:pPr>
        <w:pStyle w:val="Paragrafi"/>
      </w:pPr>
      <w:r w:rsidRPr="00B81DEB">
        <w:t>Anëtarët e këshillit mbikëqyrës nuk mund t'ua delegojnë ushtrimin e detyrave të veta personave të tjerë.</w:t>
      </w:r>
    </w:p>
    <w:p w:rsidR="00B4712A" w:rsidRPr="00B81DEB" w:rsidRDefault="00B4712A" w:rsidP="00B4712A">
      <w:pPr>
        <w:pStyle w:val="Paragrafi"/>
      </w:pPr>
      <w:r w:rsidRPr="00B81DEB">
        <w:t>Këshilli mbikëqyrës mund të pezullojë anëtarët e këshillit administrativ deri në një vendim të asamblesë së përgjithshme që thirret menjëherë dhe merr vendimet e duhura për shkak të vazhdimit të veprimtarisë.”.</w:t>
      </w:r>
    </w:p>
    <w:p w:rsidR="00B4712A" w:rsidRPr="00B81DEB" w:rsidRDefault="00B4712A" w:rsidP="00B4712A">
      <w:pPr>
        <w:pStyle w:val="Paragrafi"/>
      </w:pPr>
    </w:p>
    <w:p w:rsidR="00B4712A" w:rsidRPr="00B81DEB" w:rsidRDefault="00B4712A" w:rsidP="00B4712A">
      <w:pPr>
        <w:pStyle w:val="NeniNr"/>
      </w:pPr>
      <w:r w:rsidRPr="00B81DEB">
        <w:t>Neni 9</w:t>
      </w:r>
    </w:p>
    <w:p w:rsidR="00B4712A" w:rsidRPr="00B81DEB" w:rsidRDefault="00B4712A" w:rsidP="00B4712A">
      <w:pPr>
        <w:pStyle w:val="Paragrafi"/>
      </w:pPr>
    </w:p>
    <w:p w:rsidR="00B4712A" w:rsidRPr="00B81DEB" w:rsidRDefault="00B4712A" w:rsidP="00B4712A">
      <w:pPr>
        <w:pStyle w:val="Paragrafi"/>
      </w:pPr>
      <w:r w:rsidRPr="00B81DEB">
        <w:t>Neni 39 “Kushtet e kthimit të pjesëve të kapitalit” ndryshohet si më poshtë:</w:t>
      </w:r>
    </w:p>
    <w:p w:rsidR="00B4712A" w:rsidRPr="00B81DEB" w:rsidRDefault="00B4712A" w:rsidP="00B4712A">
      <w:pPr>
        <w:pStyle w:val="Paragrafi"/>
      </w:pPr>
    </w:p>
    <w:p w:rsidR="00B4712A" w:rsidRPr="00B81DEB" w:rsidRDefault="00B4712A" w:rsidP="00B4712A">
      <w:pPr>
        <w:pStyle w:val="NeniNr"/>
      </w:pPr>
      <w:r w:rsidRPr="00B81DEB">
        <w:t>"Neni 39</w:t>
      </w:r>
    </w:p>
    <w:p w:rsidR="00B4712A" w:rsidRPr="00B81DEB" w:rsidRDefault="00B4712A" w:rsidP="00B4712A">
      <w:pPr>
        <w:pStyle w:val="NeniTitull"/>
      </w:pPr>
      <w:r w:rsidRPr="00B81DEB">
        <w:t>Kushtet e kthimit të pjesëve të kapitalit</w:t>
      </w:r>
    </w:p>
    <w:p w:rsidR="00B4712A" w:rsidRPr="00B81DEB" w:rsidRDefault="00B4712A" w:rsidP="00B4712A">
      <w:pPr>
        <w:pStyle w:val="NeniTitull"/>
      </w:pPr>
    </w:p>
    <w:p w:rsidR="00B4712A" w:rsidRPr="00B81DEB" w:rsidRDefault="00B4712A" w:rsidP="00B4712A">
      <w:pPr>
        <w:pStyle w:val="Paragrafi"/>
      </w:pPr>
      <w:r w:rsidRPr="00B81DEB">
        <w:t>Pjesa e kapitalit të shoqërisë, që i përket anëtarit që largohet nga shoqëria, përcaktohet sipas gjendjes së pasurisë të shoqërisë dhe numrit të anëtarëve. Ndarja bëhet në bazë të bilancit të fundit.”.</w:t>
      </w:r>
    </w:p>
    <w:p w:rsidR="00B4712A" w:rsidRPr="00B81DEB" w:rsidRDefault="00B4712A" w:rsidP="00B4712A">
      <w:pPr>
        <w:pStyle w:val="NeniNr"/>
      </w:pPr>
    </w:p>
    <w:p w:rsidR="00B4712A" w:rsidRPr="00B81DEB" w:rsidRDefault="00B4712A" w:rsidP="00B4712A">
      <w:pPr>
        <w:pStyle w:val="NeniNr"/>
      </w:pPr>
      <w:r w:rsidRPr="00B81DEB">
        <w:t>Neni 10</w:t>
      </w:r>
    </w:p>
    <w:p w:rsidR="00B4712A" w:rsidRPr="00B81DEB" w:rsidRDefault="00B4712A" w:rsidP="00B4712A">
      <w:pPr>
        <w:pStyle w:val="NeniNr"/>
      </w:pPr>
    </w:p>
    <w:p w:rsidR="00B4712A" w:rsidRPr="00B81DEB" w:rsidRDefault="00B4712A" w:rsidP="00B4712A">
      <w:pPr>
        <w:pStyle w:val="Paragrafi"/>
      </w:pPr>
      <w:r w:rsidRPr="00B81DEB">
        <w:t>Në nenin 41 “Veprimtaria financiare” shtohet një paragraf me këtë përmbajtje:</w:t>
      </w:r>
    </w:p>
    <w:p w:rsidR="00B4712A" w:rsidRPr="00B81DEB" w:rsidRDefault="00B4712A" w:rsidP="00B4712A">
      <w:pPr>
        <w:pStyle w:val="Paragrafi"/>
      </w:pPr>
      <w:r w:rsidRPr="00B81DEB">
        <w:t>"Bilanci vjetor duhet të kontrollohet nga një ekspert kontabël i miratuar, i cili caktohet nga asambleja e përgjithshme dhe ka të drejtë të marrë pjesë në mbledhjen e asamblesë së përgjithshme pa të drejtë vote.".</w:t>
      </w:r>
    </w:p>
    <w:p w:rsidR="00B4712A" w:rsidRPr="00B81DEB" w:rsidRDefault="00B4712A" w:rsidP="00B4712A">
      <w:pPr>
        <w:pStyle w:val="Paragrafi"/>
      </w:pPr>
    </w:p>
    <w:p w:rsidR="00B4712A" w:rsidRPr="00B81DEB" w:rsidRDefault="00B4712A" w:rsidP="00B4712A">
      <w:pPr>
        <w:pStyle w:val="NeniNr"/>
      </w:pPr>
      <w:r w:rsidRPr="00B81DEB">
        <w:t>Neni 11</w:t>
      </w:r>
    </w:p>
    <w:p w:rsidR="00B4712A" w:rsidRPr="00B81DEB" w:rsidRDefault="00B4712A" w:rsidP="00B4712A">
      <w:pPr>
        <w:pStyle w:val="Paragrafi"/>
      </w:pPr>
    </w:p>
    <w:p w:rsidR="00B4712A" w:rsidRPr="00B81DEB" w:rsidRDefault="00B4712A" w:rsidP="00B4712A">
      <w:pPr>
        <w:pStyle w:val="Paragrafi"/>
      </w:pPr>
      <w:r w:rsidRPr="00B81DEB">
        <w:t>Në nenin 42 “Analiza e veprimtarisë ”, pas fjalëve "tre muaj” shtohen fjalët "deri në katër muaj".</w:t>
      </w:r>
    </w:p>
    <w:p w:rsidR="00B4712A" w:rsidRPr="00B81DEB" w:rsidRDefault="00B4712A" w:rsidP="00B4712A">
      <w:pPr>
        <w:pStyle w:val="NeniNr"/>
      </w:pPr>
    </w:p>
    <w:p w:rsidR="00B4712A" w:rsidRPr="00B81DEB" w:rsidRDefault="00B4712A" w:rsidP="00B4712A">
      <w:pPr>
        <w:pStyle w:val="NeniNr"/>
      </w:pPr>
      <w:r w:rsidRPr="00B81DEB">
        <w:t>Neni 12</w:t>
      </w:r>
    </w:p>
    <w:p w:rsidR="00B4712A" w:rsidRPr="00B81DEB" w:rsidRDefault="00B4712A" w:rsidP="00B4712A">
      <w:pPr>
        <w:pStyle w:val="Paragrafi"/>
      </w:pPr>
    </w:p>
    <w:p w:rsidR="00B4712A" w:rsidRPr="00B81DEB" w:rsidRDefault="00B4712A" w:rsidP="00B4712A">
      <w:pPr>
        <w:pStyle w:val="Paragrafi"/>
      </w:pPr>
      <w:r w:rsidRPr="00B81DEB">
        <w:t>Në nenin 43 “Fondi i rezervës për mbulimin e rreziqeve ” shtohet një paragraf me këtë përmbajtje:</w:t>
      </w:r>
    </w:p>
    <w:p w:rsidR="00B4712A" w:rsidRPr="00B81DEB" w:rsidRDefault="00B4712A" w:rsidP="00B4712A">
      <w:pPr>
        <w:pStyle w:val="Paragrafi"/>
      </w:pPr>
      <w:r w:rsidRPr="00B81DEB">
        <w:t>"Këto rezerva mund të përdoren vetëm për mbulimin e humbjeve të shkaktuara nga rreziqet. Shoqëria e bashkëpunimit reciprok mund të parashikojë në statut, kur e shikon të nevojshme, krijimin e rezervave të tjera. Në këtë rast statuti përcakton shumën që do të paguhet për këtë fond dhe subjektin që përdor fondin.".</w:t>
      </w:r>
    </w:p>
    <w:p w:rsidR="00B4712A" w:rsidRPr="00B81DEB" w:rsidRDefault="00B4712A" w:rsidP="00B4712A">
      <w:pPr>
        <w:pStyle w:val="Paragrafi"/>
      </w:pPr>
    </w:p>
    <w:p w:rsidR="00B4712A" w:rsidRPr="00B81DEB" w:rsidRDefault="00B4712A" w:rsidP="00B4712A">
      <w:pPr>
        <w:pStyle w:val="NeniNr"/>
      </w:pPr>
      <w:r w:rsidRPr="00B81DEB">
        <w:t>Neni 13</w:t>
      </w:r>
    </w:p>
    <w:p w:rsidR="00B4712A" w:rsidRPr="00B81DEB" w:rsidRDefault="00B4712A" w:rsidP="00B4712A">
      <w:pPr>
        <w:pStyle w:val="Paragrafi"/>
      </w:pPr>
    </w:p>
    <w:p w:rsidR="00B4712A" w:rsidRPr="00B81DEB" w:rsidRDefault="00B4712A" w:rsidP="00B4712A">
      <w:pPr>
        <w:pStyle w:val="Paragrafi"/>
      </w:pPr>
      <w:r w:rsidRPr="00B81DEB">
        <w:t>Në fund të nenit 44 “Fondi i rezervës ligjore” shtohet fjalia:</w:t>
      </w:r>
    </w:p>
    <w:p w:rsidR="00B4712A" w:rsidRPr="00B81DEB" w:rsidRDefault="00B4712A" w:rsidP="00B4712A">
      <w:pPr>
        <w:pStyle w:val="Paragrafi"/>
      </w:pPr>
      <w:r w:rsidRPr="00B81DEB">
        <w:t>"Për këtë fond vendos asambleja e përgjithshme.".</w:t>
      </w:r>
    </w:p>
    <w:p w:rsidR="00B4712A" w:rsidRPr="00B81DEB" w:rsidRDefault="00B4712A" w:rsidP="00B4712A">
      <w:pPr>
        <w:pStyle w:val="Paragrafi"/>
      </w:pPr>
    </w:p>
    <w:p w:rsidR="00B4712A" w:rsidRPr="00B81DEB" w:rsidRDefault="00B4712A" w:rsidP="00B4712A">
      <w:pPr>
        <w:pStyle w:val="NeniNr"/>
      </w:pPr>
      <w:r w:rsidRPr="00B81DEB">
        <w:t>Neni 14</w:t>
      </w:r>
    </w:p>
    <w:p w:rsidR="00B4712A" w:rsidRPr="00B81DEB" w:rsidRDefault="00B4712A" w:rsidP="00B4712A">
      <w:pPr>
        <w:pStyle w:val="Paragrafi"/>
      </w:pPr>
    </w:p>
    <w:p w:rsidR="00B4712A" w:rsidRPr="00B81DEB" w:rsidRDefault="00B4712A" w:rsidP="00B4712A">
      <w:pPr>
        <w:pStyle w:val="Paragrafi"/>
      </w:pPr>
      <w:r w:rsidRPr="00B81DEB">
        <w:t>Në nenin 48 “Mosprekja e rezervave financiare ”, në fjalinë e dytë fjalët "si dhe në rastin e likuidimit të saj” shfuqizohen.</w:t>
      </w:r>
    </w:p>
    <w:p w:rsidR="00B4712A" w:rsidRPr="00B81DEB" w:rsidRDefault="00B4712A" w:rsidP="00B4712A">
      <w:pPr>
        <w:pStyle w:val="Paragrafi"/>
      </w:pPr>
    </w:p>
    <w:p w:rsidR="00B4712A" w:rsidRPr="00B81DEB" w:rsidRDefault="00B4712A" w:rsidP="00B4712A">
      <w:pPr>
        <w:pStyle w:val="NeniNr"/>
      </w:pPr>
      <w:r w:rsidRPr="00B81DEB">
        <w:lastRenderedPageBreak/>
        <w:t>Neni 15</w:t>
      </w:r>
    </w:p>
    <w:p w:rsidR="00B4712A" w:rsidRPr="00B81DEB" w:rsidRDefault="00B4712A" w:rsidP="00B4712A">
      <w:pPr>
        <w:pStyle w:val="NeniNr"/>
      </w:pPr>
    </w:p>
    <w:p w:rsidR="00B4712A" w:rsidRPr="00B81DEB" w:rsidRDefault="00B4712A" w:rsidP="00B4712A">
      <w:pPr>
        <w:pStyle w:val="Paragrafi"/>
      </w:pPr>
      <w:r w:rsidRPr="00B81DEB">
        <w:t>Neni 49 "Përdorimi i fitimit neto" ndryshohet si  më poshtë:</w:t>
      </w:r>
    </w:p>
    <w:p w:rsidR="00B4712A" w:rsidRPr="00B81DEB" w:rsidRDefault="00B4712A" w:rsidP="00B4712A">
      <w:pPr>
        <w:pStyle w:val="Paragrafi"/>
      </w:pPr>
    </w:p>
    <w:p w:rsidR="00B4712A" w:rsidRPr="00B81DEB" w:rsidRDefault="00B4712A" w:rsidP="00B4712A">
      <w:pPr>
        <w:pStyle w:val="NeniNr"/>
      </w:pPr>
      <w:r w:rsidRPr="00B81DEB">
        <w:t>"Neni 49</w:t>
      </w:r>
    </w:p>
    <w:p w:rsidR="00B4712A" w:rsidRPr="00B81DEB" w:rsidRDefault="00B4712A" w:rsidP="00B4712A">
      <w:pPr>
        <w:pStyle w:val="NeniTitull"/>
      </w:pPr>
      <w:r w:rsidRPr="00B81DEB">
        <w:t>Përdorimi i fitimit neto</w:t>
      </w:r>
    </w:p>
    <w:p w:rsidR="00B4712A" w:rsidRPr="00B81DEB" w:rsidRDefault="00B4712A" w:rsidP="00B4712A">
      <w:pPr>
        <w:pStyle w:val="NeniTitull"/>
      </w:pPr>
    </w:p>
    <w:p w:rsidR="00B4712A" w:rsidRPr="00B81DEB" w:rsidRDefault="00B4712A" w:rsidP="00B4712A">
      <w:pPr>
        <w:pStyle w:val="Paragrafi"/>
      </w:pPr>
      <w:r w:rsidRPr="00B81DEB">
        <w:t>Asambleja e përgjithshme vjetore, pasi verifikon shlyerjen e detyrimeve të shoqërisë, të cilave u ka mbërritur afati i skadimit, vendos për përdorimin e fitimit neto, i cili do të përdoret vetëm për:</w:t>
      </w:r>
    </w:p>
    <w:p w:rsidR="00B4712A" w:rsidRPr="00B81DEB" w:rsidRDefault="00B4712A" w:rsidP="00B4712A">
      <w:pPr>
        <w:pStyle w:val="Paragrafi"/>
      </w:pPr>
      <w:r w:rsidRPr="00B81DEB">
        <w:t>1. krijimin e rezervave të përcaktuara, sipas rregullave të statutit;</w:t>
      </w:r>
    </w:p>
    <w:p w:rsidR="00B4712A" w:rsidRPr="00B81DEB" w:rsidRDefault="00B4712A" w:rsidP="00B4712A">
      <w:pPr>
        <w:pStyle w:val="Paragrafi"/>
      </w:pPr>
      <w:r w:rsidRPr="00B81DEB">
        <w:t>2.shpërblimet për veprimtarinë që anëtarët kanë kryer me shoqërinë e bashkëpunimit reciprok;</w:t>
      </w:r>
    </w:p>
    <w:p w:rsidR="00B4712A" w:rsidRPr="00B81DEB" w:rsidRDefault="00B4712A" w:rsidP="00B4712A">
      <w:pPr>
        <w:pStyle w:val="Paragrafi"/>
      </w:pPr>
      <w:r w:rsidRPr="00B81DEB">
        <w:t>3. vlerën që do të paguhet për prodhimet dhe shërbimet e realizuara nga anëtarët e shoqërisë ose për të ulur kostot e blerjes së pasurisë, shërbimeve, si dhe për shlyerjen e kredive.</w:t>
      </w:r>
    </w:p>
    <w:p w:rsidR="00B4712A" w:rsidRPr="00B81DEB" w:rsidRDefault="00B4712A" w:rsidP="00B4712A">
      <w:pPr>
        <w:pStyle w:val="Paragrafi"/>
      </w:pPr>
      <w:r w:rsidRPr="00B81DEB">
        <w:t>Në statut përcaktohet radha e mëtejshme e shpërndarjes.".</w:t>
      </w:r>
    </w:p>
    <w:p w:rsidR="00B4712A" w:rsidRDefault="00B4712A" w:rsidP="00B4712A">
      <w:pPr>
        <w:pStyle w:val="Paragrafi"/>
      </w:pPr>
    </w:p>
    <w:p w:rsidR="00B4712A" w:rsidRPr="00B81DEB" w:rsidRDefault="00B4712A" w:rsidP="00B4712A">
      <w:pPr>
        <w:pStyle w:val="NeniNr"/>
      </w:pPr>
      <w:r w:rsidRPr="00B81DEB">
        <w:t>Neni 16</w:t>
      </w:r>
    </w:p>
    <w:p w:rsidR="00B4712A" w:rsidRPr="00B81DEB" w:rsidRDefault="00B4712A" w:rsidP="00B4712A">
      <w:pPr>
        <w:pStyle w:val="Paragrafi"/>
      </w:pPr>
    </w:p>
    <w:p w:rsidR="00B4712A" w:rsidRPr="00B81DEB" w:rsidRDefault="00B4712A" w:rsidP="00B4712A">
      <w:pPr>
        <w:pStyle w:val="Paragrafi"/>
      </w:pPr>
      <w:r w:rsidRPr="00B81DEB">
        <w:t>Fjalia e dytë e nenit 51 “Mbulimi i humbjeve ” ndryshohet si më poshtë:</w:t>
      </w:r>
    </w:p>
    <w:p w:rsidR="00B4712A" w:rsidRPr="00B81DEB" w:rsidRDefault="00B4712A" w:rsidP="00B4712A">
      <w:pPr>
        <w:pStyle w:val="Paragrafi"/>
      </w:pPr>
      <w:r w:rsidRPr="00B81DEB">
        <w:t>"Kur këto fonde mbarohen, humbjet mbulohen nga rezervat ose fonde të tjera të parashikuara në statut.".</w:t>
      </w:r>
    </w:p>
    <w:p w:rsidR="00B4712A" w:rsidRPr="00B81DEB" w:rsidRDefault="00B4712A" w:rsidP="00B4712A">
      <w:pPr>
        <w:pStyle w:val="Paragrafi"/>
      </w:pPr>
    </w:p>
    <w:p w:rsidR="00B4712A" w:rsidRPr="00B81DEB" w:rsidRDefault="00B4712A" w:rsidP="00B4712A">
      <w:pPr>
        <w:pStyle w:val="NeniNr"/>
      </w:pPr>
      <w:r w:rsidRPr="00B81DEB">
        <w:t>Neni 17</w:t>
      </w:r>
    </w:p>
    <w:p w:rsidR="00B4712A" w:rsidRPr="00B81DEB" w:rsidRDefault="00B4712A" w:rsidP="00B4712A">
      <w:pPr>
        <w:pStyle w:val="Paragrafi"/>
      </w:pPr>
    </w:p>
    <w:p w:rsidR="00B4712A" w:rsidRPr="00B81DEB" w:rsidRDefault="00B4712A" w:rsidP="00B4712A">
      <w:pPr>
        <w:pStyle w:val="Paragrafi"/>
      </w:pPr>
      <w:r w:rsidRPr="00B81DEB">
        <w:t>Neni 55 “Përjashtimi nga tatimet ” ndryshohet si më poshtë:</w:t>
      </w:r>
    </w:p>
    <w:p w:rsidR="00B4712A" w:rsidRPr="00B81DEB" w:rsidRDefault="00B4712A" w:rsidP="00B4712A">
      <w:pPr>
        <w:pStyle w:val="Paragrafi"/>
      </w:pPr>
    </w:p>
    <w:p w:rsidR="00B4712A" w:rsidRPr="00B81DEB" w:rsidRDefault="00B4712A" w:rsidP="00B4712A">
      <w:pPr>
        <w:pStyle w:val="NeniNr"/>
      </w:pPr>
      <w:r w:rsidRPr="00B81DEB">
        <w:t>“Neni 55</w:t>
      </w:r>
    </w:p>
    <w:p w:rsidR="00B4712A" w:rsidRPr="00B81DEB" w:rsidRDefault="00B4712A" w:rsidP="00B4712A">
      <w:pPr>
        <w:pStyle w:val="NeniTitull"/>
      </w:pPr>
      <w:r w:rsidRPr="00B81DEB">
        <w:t>Përjashtimi nga tatimet</w:t>
      </w:r>
    </w:p>
    <w:p w:rsidR="00B4712A" w:rsidRPr="00B81DEB" w:rsidRDefault="00B4712A" w:rsidP="00B4712A">
      <w:pPr>
        <w:pStyle w:val="NeniTitull"/>
      </w:pPr>
    </w:p>
    <w:p w:rsidR="00B4712A" w:rsidRPr="00B81DEB" w:rsidRDefault="00B4712A" w:rsidP="00B4712A">
      <w:pPr>
        <w:pStyle w:val="Paragrafi"/>
      </w:pPr>
      <w:r w:rsidRPr="00B81DEB">
        <w:t>Shoqëria e bashkëpunimit reciprok është e tatueshme. Përjashtohen nga tatimet shoqëritë e bashkëpunimit reciprok në fushën e prodhimit bujqësor dhe blegtoral për pesë vitet e para të veprimtarisë së tyre. Këto shoqëri e humbasin këtë të drejtë kur ato bashkohen me shoqëri të tjera që nuk janë të përjashtuara nga tatimet.”.</w:t>
      </w:r>
    </w:p>
    <w:p w:rsidR="00B4712A" w:rsidRPr="00B81DEB" w:rsidRDefault="00B4712A" w:rsidP="00B4712A">
      <w:pPr>
        <w:pStyle w:val="Paragrafi"/>
      </w:pPr>
    </w:p>
    <w:p w:rsidR="00B4712A" w:rsidRPr="00B81DEB" w:rsidRDefault="00B4712A" w:rsidP="00B4712A">
      <w:pPr>
        <w:pStyle w:val="NeniNr"/>
      </w:pPr>
      <w:r w:rsidRPr="00B81DEB">
        <w:t>Neni 18</w:t>
      </w:r>
    </w:p>
    <w:p w:rsidR="00B4712A" w:rsidRPr="00B81DEB" w:rsidRDefault="00B4712A" w:rsidP="00B4712A">
      <w:pPr>
        <w:pStyle w:val="Paragrafi"/>
      </w:pPr>
    </w:p>
    <w:p w:rsidR="00B4712A" w:rsidRPr="00B81DEB" w:rsidRDefault="00B4712A" w:rsidP="00B4712A">
      <w:pPr>
        <w:pStyle w:val="Paragrafi"/>
      </w:pPr>
      <w:r w:rsidRPr="00B81DEB">
        <w:t>Neni 60 “Mbetjet pas likuidimit” ndryshohet si më poshtë:</w:t>
      </w:r>
    </w:p>
    <w:p w:rsidR="00B4712A" w:rsidRPr="00B81DEB" w:rsidRDefault="00B4712A" w:rsidP="00B4712A">
      <w:pPr>
        <w:pStyle w:val="Paragrafi"/>
      </w:pPr>
    </w:p>
    <w:p w:rsidR="00B4712A" w:rsidRPr="00B81DEB" w:rsidRDefault="00B4712A" w:rsidP="00B4712A">
      <w:pPr>
        <w:pStyle w:val="NeniNr"/>
      </w:pPr>
      <w:r w:rsidRPr="00B81DEB">
        <w:t>"Neni 60</w:t>
      </w:r>
    </w:p>
    <w:p w:rsidR="00B4712A" w:rsidRPr="00B81DEB" w:rsidRDefault="00B4712A" w:rsidP="00B4712A">
      <w:pPr>
        <w:pStyle w:val="NeniTitull"/>
      </w:pPr>
      <w:r w:rsidRPr="00B81DEB">
        <w:t>Mbetjet pas likuidimit</w:t>
      </w:r>
    </w:p>
    <w:p w:rsidR="00B4712A" w:rsidRPr="00B81DEB" w:rsidRDefault="00B4712A" w:rsidP="00B4712A">
      <w:pPr>
        <w:pStyle w:val="Paragrafi"/>
      </w:pPr>
    </w:p>
    <w:p w:rsidR="00B4712A" w:rsidRPr="00B81DEB" w:rsidRDefault="00B4712A" w:rsidP="00B4712A">
      <w:pPr>
        <w:pStyle w:val="Paragrafi"/>
      </w:pPr>
      <w:r w:rsidRPr="00B81DEB">
        <w:t>Pas likuidimit të të gjitha detyrimeve dhe pagesës së pjesëve të kapitalit, në rast se rezulton një mbetje, ajo ndahet ndërmjet anëtarëve të shoqërisë.".</w:t>
      </w:r>
    </w:p>
    <w:p w:rsidR="00B4712A" w:rsidRPr="00B81DEB" w:rsidRDefault="00B4712A" w:rsidP="00B4712A">
      <w:pPr>
        <w:pStyle w:val="Paragrafi"/>
      </w:pPr>
    </w:p>
    <w:p w:rsidR="00B4712A" w:rsidRPr="00B81DEB" w:rsidRDefault="00B4712A" w:rsidP="00B4712A">
      <w:pPr>
        <w:pStyle w:val="NeniNr"/>
      </w:pPr>
      <w:r w:rsidRPr="00B81DEB">
        <w:t>Neni 19</w:t>
      </w:r>
    </w:p>
    <w:p w:rsidR="00B4712A" w:rsidRPr="00B81DEB" w:rsidRDefault="00B4712A" w:rsidP="00B4712A">
      <w:pPr>
        <w:pStyle w:val="Paragrafi"/>
      </w:pPr>
    </w:p>
    <w:p w:rsidR="00B4712A" w:rsidRPr="00B81DEB" w:rsidRDefault="00B4712A" w:rsidP="00B4712A">
      <w:pPr>
        <w:pStyle w:val="Paragrafi"/>
      </w:pPr>
      <w:r w:rsidRPr="00B81DEB">
        <w:t>Nenet 45, 46 dhe 47 të ligjit nr.8088, datë 21.3.1996 “Për shoqëritë e bashkëpunimit reciprok”  shfuqizohen.</w:t>
      </w:r>
    </w:p>
    <w:p w:rsidR="00B4712A" w:rsidRPr="00B81DEB" w:rsidRDefault="00B4712A" w:rsidP="00B4712A">
      <w:pPr>
        <w:pStyle w:val="Paragrafi"/>
      </w:pPr>
    </w:p>
    <w:p w:rsidR="00B4712A" w:rsidRPr="00B81DEB" w:rsidRDefault="00B4712A" w:rsidP="00B4712A">
      <w:pPr>
        <w:pStyle w:val="NeniNr"/>
      </w:pPr>
      <w:r w:rsidRPr="00B81DEB">
        <w:t>Neni 20</w:t>
      </w:r>
    </w:p>
    <w:p w:rsidR="00B4712A" w:rsidRPr="00B81DEB" w:rsidRDefault="00B4712A" w:rsidP="00B4712A">
      <w:pPr>
        <w:pStyle w:val="Paragrafi"/>
      </w:pPr>
    </w:p>
    <w:p w:rsidR="00B4712A" w:rsidRPr="00B81DEB" w:rsidRDefault="00B4712A" w:rsidP="00B4712A">
      <w:pPr>
        <w:pStyle w:val="Paragrafi"/>
      </w:pPr>
      <w:r w:rsidRPr="00B81DEB">
        <w:t>Ky ligj hyn në fuqi 15 ditë pas botimit në Fletoren Zyrtare.</w:t>
      </w:r>
    </w:p>
    <w:p w:rsidR="00B4712A" w:rsidRPr="00B81DEB" w:rsidRDefault="00B4712A" w:rsidP="00B4712A">
      <w:pPr>
        <w:pStyle w:val="Paragrafi"/>
      </w:pPr>
    </w:p>
    <w:p w:rsidR="00B4712A" w:rsidRPr="00DD3786" w:rsidRDefault="00B4712A" w:rsidP="00B4712A">
      <w:pPr>
        <w:pStyle w:val="Shpallja"/>
      </w:pPr>
      <w:r w:rsidRPr="00DD3786">
        <w:t xml:space="preserve">Shpallur me dekret nr.3790, datë 22.4.2003 të Presidentit të Republikës së Shqipërisë, </w:t>
      </w:r>
    </w:p>
    <w:p w:rsidR="00B4712A" w:rsidRPr="00DD3786" w:rsidRDefault="00B4712A" w:rsidP="00B4712A">
      <w:pPr>
        <w:pStyle w:val="Shpallja"/>
      </w:pPr>
      <w:r w:rsidRPr="00DD3786">
        <w:t>Alfred Moisiu</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B427A"/>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A648A"/>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4712A"/>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295724E-6246-4480-A21A-AB758A2E2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B4712A"/>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1346</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2019-03-14T16:17:00Z</dcterms:created>
  <dcterms:modified xsi:type="dcterms:W3CDTF">2019-03-14T16:17:00Z</dcterms:modified>
</cp:coreProperties>
</file>