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7E9" w:rsidRPr="00AA1F53" w:rsidRDefault="002407E9" w:rsidP="002407E9">
      <w:pPr>
        <w:pStyle w:val="Akti"/>
      </w:pPr>
      <w:bookmarkStart w:id="0" w:name="_GoBack"/>
      <w:bookmarkEnd w:id="0"/>
      <w:r w:rsidRPr="00AA1F53">
        <w:t>L I G J</w:t>
      </w:r>
    </w:p>
    <w:p w:rsidR="002407E9" w:rsidRPr="00AA1F53" w:rsidRDefault="002407E9" w:rsidP="002407E9">
      <w:pPr>
        <w:pStyle w:val="NumriData"/>
      </w:pPr>
      <w:r w:rsidRPr="00AA1F53">
        <w:t>Nr.9089</w:t>
      </w:r>
      <w:r w:rsidRPr="00AA1F53">
        <w:rPr>
          <w:cs/>
        </w:rPr>
        <w:t>,</w:t>
      </w:r>
      <w:r w:rsidRPr="00AA1F53">
        <w:t xml:space="preserve"> datë 26.6.2003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Titulli"/>
      </w:pPr>
      <w:r w:rsidRPr="00AA1F53">
        <w:t>PËR DISA SHTESA NË LIGJIN NR.8553, DATË 25.11.1999 "PËR POLICINË E SHTETIT”, NDRYSHUAR ME LIGJIN NR.8933, DATË 25.7.2002</w:t>
      </w:r>
    </w:p>
    <w:p w:rsidR="002407E9" w:rsidRPr="00AA1F53" w:rsidRDefault="002407E9" w:rsidP="002407E9">
      <w:pPr>
        <w:pStyle w:val="Paragrafi"/>
      </w:pPr>
    </w:p>
    <w:p w:rsidR="002407E9" w:rsidRDefault="002407E9" w:rsidP="002407E9">
      <w:pPr>
        <w:pStyle w:val="BazLigjPropozues"/>
      </w:pPr>
      <w:r w:rsidRPr="00AA1F53">
        <w:t xml:space="preserve">Në mbështetje të neneve 78 dhe 83 pika 1 të Kushtetutës, me propozimin e një grupi deputetësh, </w:t>
      </w:r>
    </w:p>
    <w:p w:rsidR="002407E9" w:rsidRPr="00AA1F53" w:rsidRDefault="002407E9" w:rsidP="002407E9">
      <w:pPr>
        <w:pStyle w:val="BazLigjPropozues"/>
      </w:pPr>
    </w:p>
    <w:p w:rsidR="002407E9" w:rsidRPr="00AA1F53" w:rsidRDefault="002407E9" w:rsidP="002407E9">
      <w:pPr>
        <w:pStyle w:val="Institucioni"/>
      </w:pPr>
      <w:r w:rsidRPr="00AA1F53">
        <w:t>K U V E N D I</w:t>
      </w:r>
    </w:p>
    <w:p w:rsidR="002407E9" w:rsidRPr="00AA1F53" w:rsidRDefault="002407E9" w:rsidP="002407E9">
      <w:pPr>
        <w:pStyle w:val="Institucioni"/>
      </w:pPr>
      <w:r w:rsidRPr="00AA1F53">
        <w:t>I REPUBLIKËS SË SHQIPËRISË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VENDOSI"/>
      </w:pPr>
      <w:r w:rsidRPr="00AA1F53">
        <w:t>V E N D O S I: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NeniNr"/>
      </w:pPr>
      <w:r w:rsidRPr="00AA1F53">
        <w:t>Neni 1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Paragrafi"/>
      </w:pPr>
      <w:r w:rsidRPr="00AA1F53">
        <w:t>Në ligjin nr.8553, datë 25.11.1999 “Për Policinë e Shtetit”, ndryshuar me ligjin nr.8933, datë 25.7.2002 pas kreut VIII shtohet kreu VIII/a me këtë përmbajtje: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KreuNr"/>
      </w:pPr>
      <w:r w:rsidRPr="00AA1F53">
        <w:t>“KREU VIII/A</w:t>
      </w:r>
    </w:p>
    <w:p w:rsidR="002407E9" w:rsidRPr="00AA1F53" w:rsidRDefault="002407E9" w:rsidP="002407E9">
      <w:pPr>
        <w:pStyle w:val="KreuTitull"/>
      </w:pPr>
      <w:r w:rsidRPr="00AA1F53">
        <w:t>BASHKËPUNIMI ME KQZ-NË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NeniNr"/>
      </w:pPr>
      <w:r w:rsidRPr="00AA1F53">
        <w:t>Neni 60/a</w:t>
      </w:r>
    </w:p>
    <w:p w:rsidR="002407E9" w:rsidRPr="00AA1F53" w:rsidRDefault="002407E9" w:rsidP="002407E9">
      <w:pPr>
        <w:pStyle w:val="NeniTitull"/>
      </w:pPr>
      <w:r w:rsidRPr="00AA1F53">
        <w:t>Angazhimi i policisë në zgjedhje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Paragrafi"/>
      </w:pPr>
      <w:r w:rsidRPr="00AA1F53">
        <w:t>1. Në të gjitha llojet e zgjedhjeve që zhvillohen në Shqipëri, rendi dhe siguria gjatë periudhës zgjedhore ruhen vetëm nga forcat e Policisë së Rendit dhe të Policisë së Objekteve.</w:t>
      </w:r>
    </w:p>
    <w:p w:rsidR="002407E9" w:rsidRPr="00AA1F53" w:rsidRDefault="002407E9" w:rsidP="002407E9">
      <w:pPr>
        <w:pStyle w:val="Paragrafi"/>
      </w:pPr>
      <w:r w:rsidRPr="00AA1F53">
        <w:t>2. Përdorimi i Forcave të Ndërhyrjes së Shpejtë dhe atyre speciale, Policisë Kriminale dhe asaj Kufitare në ngjarje që kanë të bëjnë me zgjedhjet, me veprime që mund të ndikojnë në intimidimin e zgjedhësve, ose në çfarëdo lloj forme që mund të kushtëzojë vullnetin e tyre, është i ndaluar. Drejtori i Përgjithshëm i Policisë së Shtetit është i detyruar që për të gjithë kohëzgjatjen e periudhës të dorëzojë menjëherë në KQZ një kopje të çdo urdhri për angazhimin e këtyre forcave në zbatim të detyrave të tyre ligjore.</w:t>
      </w:r>
    </w:p>
    <w:p w:rsidR="002407E9" w:rsidRPr="00AA1F53" w:rsidRDefault="002407E9" w:rsidP="002407E9">
      <w:pPr>
        <w:pStyle w:val="Paragrafi"/>
      </w:pPr>
      <w:r w:rsidRPr="00AA1F53">
        <w:t>3. Garda e Republikës mban në ruajtje objektet dhe personalitetet që ka në ngarkim edhe gjatë periudhës zgjedhore.</w:t>
      </w:r>
    </w:p>
    <w:p w:rsidR="002407E9" w:rsidRPr="00AA1F53" w:rsidRDefault="002407E9" w:rsidP="002407E9">
      <w:pPr>
        <w:pStyle w:val="Paragrafi"/>
      </w:pPr>
      <w:r w:rsidRPr="00AA1F53">
        <w:t xml:space="preserve">4. Përdorimi i Forcave të Policisë së Rendit dhe të Policisë së Objekteve në zgjedhje bëhet në përputhje me kushtet dhe kërkesat e këtij kreu dhe të Kodit Zgjedhor të Republikës së Shqipërisë. 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NeniNr"/>
      </w:pPr>
      <w:r w:rsidRPr="00AA1F53">
        <w:t>Neni 60/b</w:t>
      </w:r>
    </w:p>
    <w:p w:rsidR="002407E9" w:rsidRPr="00AA1F53" w:rsidRDefault="002407E9" w:rsidP="002407E9">
      <w:pPr>
        <w:pStyle w:val="NeniTitull"/>
      </w:pPr>
      <w:r w:rsidRPr="00AA1F53">
        <w:t>Organizimi i policisë në zgjedhje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Paragrafi"/>
      </w:pPr>
      <w:r w:rsidRPr="00AA1F53">
        <w:t>1. Jo më vonë se 60 ditë pas hyrjes në fuqi të këtij ligji, Drejtori i Përgjithshëm i Policisë së Shtetit është i detyruar t’i paraqesë KQZ-së listën e plotë të punonjësve të ngarkuar me detyra gjatë zgjedhjeve.</w:t>
      </w:r>
    </w:p>
    <w:p w:rsidR="002407E9" w:rsidRPr="00AA1F53" w:rsidRDefault="002407E9" w:rsidP="002407E9">
      <w:pPr>
        <w:pStyle w:val="Paragrafi"/>
      </w:pPr>
      <w:r w:rsidRPr="00AA1F53">
        <w:t>2. Për secilin nga punonjësit e përfshirë në listë, duhet të përcaktohet me shkrim përveç të dhënave personale edhe detyra, grada që mban, vendvendosja e punonjësit gjatë periudhës së zgjedhjeve dhe në ditën e votimit, emri i eprorit të drejtpërdrejtë të tij, si dhe në mënyrë të detajuar rrethi i detyrave të ngarkuara.</w:t>
      </w:r>
    </w:p>
    <w:p w:rsidR="002407E9" w:rsidRPr="00AA1F53" w:rsidRDefault="002407E9" w:rsidP="002407E9">
      <w:pPr>
        <w:pStyle w:val="Paragrafi"/>
      </w:pPr>
      <w:r w:rsidRPr="00AA1F53">
        <w:t>3. Drejtori i Përgjithshëm i Policisë së Shtetit është i detyruar të informojë menjëherë KQZ-në për të gjitha ndryshimet që i shkaktohen listës ose të dhënave të përfshira në të.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NeniNr"/>
      </w:pPr>
      <w:r w:rsidRPr="00AA1F53">
        <w:t>Neni 60/c</w:t>
      </w:r>
    </w:p>
    <w:p w:rsidR="002407E9" w:rsidRPr="00AA1F53" w:rsidRDefault="002407E9" w:rsidP="002407E9">
      <w:pPr>
        <w:pStyle w:val="NeniTitull"/>
      </w:pPr>
      <w:r w:rsidRPr="00AA1F53">
        <w:t>Armatimi i policisë në zgjedhje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Paragrafi"/>
      </w:pPr>
      <w:r w:rsidRPr="00AA1F53">
        <w:lastRenderedPageBreak/>
        <w:t>1. Punonjësit e Forcave të Policisë që ngarkohen me detyra gjatë zgjedhjeve pajisen vetëm me armatim personal brezi (pistoletë). Punonjësit e shërbimit lejohen që përveç armatimit personal të brezit të mbajnë edhe automatik në rastet kur:</w:t>
      </w:r>
    </w:p>
    <w:p w:rsidR="002407E9" w:rsidRPr="00AA1F53" w:rsidRDefault="002407E9" w:rsidP="002407E9">
      <w:pPr>
        <w:pStyle w:val="Paragrafi"/>
      </w:pPr>
      <w:r w:rsidRPr="00AA1F53">
        <w:t>a) ngarkohen me ruajtjen e qendrës së votimit gjatë natës përpara ditës së votimit deri në momentin e hapjes së qendrës së votimit;</w:t>
      </w:r>
    </w:p>
    <w:p w:rsidR="002407E9" w:rsidRPr="00AA1F53" w:rsidRDefault="002407E9" w:rsidP="002407E9">
      <w:pPr>
        <w:pStyle w:val="Paragrafi"/>
      </w:pPr>
      <w:r w:rsidRPr="00AA1F53">
        <w:t>b) ngarkohen me shoqërimin e kutive dhe materialeve të votimit nga qendra e votimit në KZZ ose KZQV vetëm për momentin e shoqërimit.</w:t>
      </w:r>
    </w:p>
    <w:p w:rsidR="002407E9" w:rsidRPr="00AA1F53" w:rsidRDefault="002407E9" w:rsidP="002407E9">
      <w:pPr>
        <w:pStyle w:val="Paragrafi"/>
      </w:pPr>
      <w:r w:rsidRPr="00AA1F53">
        <w:t>2. Përveç rasteve të parashikuara në shkronjat "a" dhe "b" të pikës 1 të këtij neni, punonjësit e Forcave të Policisë që ngarkohen me detyra gjatë zgjedhjeve në 24 orët para ditës së zgjedhjeve dhe në ditën e zgjedhjeve qëndrojnë brenda komisariateve ose në vende dislokimi larg qendrave të banuara. Qarkullimi i tyre brenda territorit zgjedhor bëhet vetëm me furgona policie dhe vetëm në rast se kërkohet ndërhyrja e tyre nga KQZ-ja ose nga KQV-ja në zbatim të neneve 101 dhe 102 të Kodit Zgjedhor.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NeniNr"/>
      </w:pPr>
      <w:r w:rsidRPr="00AA1F53">
        <w:t>Neni 60/ç</w:t>
      </w:r>
    </w:p>
    <w:p w:rsidR="002407E9" w:rsidRPr="00AA1F53" w:rsidRDefault="002407E9" w:rsidP="002407E9">
      <w:pPr>
        <w:pStyle w:val="NeniTitull"/>
      </w:pPr>
      <w:r w:rsidRPr="00AA1F53">
        <w:t>Paraqitja e efektivave me uniformë në zgjedhje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Paragrafi"/>
      </w:pPr>
      <w:r w:rsidRPr="00AA1F53">
        <w:t>Të gjithë punonjësit e Forcave të Policisë të përfshirë me detyra gjatë zgjedhjeve janë të detyruar të mbajnë në publik gjatë gjithë periudhës së zgjedhjeve shenja të posaçme dalluese, forma dhe përmbajtja e të cilave përcaktohen nga KQZ-ja. Në këto shenja duhet të përfshihet medoemos emri i punonjësit, fotografia, numri personal i identifikimit me jo më shumë se katër shifra, si dhe detyra specifike që kryen.".</w:t>
      </w:r>
    </w:p>
    <w:p w:rsidR="002407E9" w:rsidRDefault="002407E9" w:rsidP="002407E9">
      <w:pPr>
        <w:pStyle w:val="Paragrafi"/>
      </w:pPr>
    </w:p>
    <w:p w:rsidR="002407E9" w:rsidRPr="00AA1F53" w:rsidRDefault="002407E9" w:rsidP="002407E9">
      <w:pPr>
        <w:pStyle w:val="NeniNr"/>
      </w:pPr>
      <w:r w:rsidRPr="00AA1F53">
        <w:t>Neni 2</w:t>
      </w:r>
    </w:p>
    <w:p w:rsidR="002407E9" w:rsidRPr="00AA1F53" w:rsidRDefault="002407E9" w:rsidP="002407E9">
      <w:pPr>
        <w:pStyle w:val="Paragrafi"/>
      </w:pPr>
    </w:p>
    <w:p w:rsidR="002407E9" w:rsidRPr="00AA1F53" w:rsidRDefault="002407E9" w:rsidP="002407E9">
      <w:pPr>
        <w:pStyle w:val="Paragrafi"/>
        <w:rPr>
          <w:cs/>
        </w:rPr>
      </w:pPr>
      <w:r w:rsidRPr="00AA1F53">
        <w:t>Ky ligj hyn në fuqi 15 ditë pas botimit në Fletoren Zyrtare</w:t>
      </w:r>
      <w:r w:rsidRPr="00AA1F53">
        <w:rPr>
          <w:cs/>
        </w:rPr>
        <w:t>.</w:t>
      </w:r>
    </w:p>
    <w:p w:rsidR="002407E9" w:rsidRPr="00AA1F53" w:rsidRDefault="002407E9" w:rsidP="002407E9">
      <w:pPr>
        <w:pStyle w:val="Paragrafi"/>
        <w:rPr>
          <w:cs/>
        </w:rPr>
      </w:pPr>
    </w:p>
    <w:p w:rsidR="002407E9" w:rsidRPr="00AA1F53" w:rsidRDefault="002407E9" w:rsidP="002407E9">
      <w:pPr>
        <w:pStyle w:val="Shpallja"/>
      </w:pPr>
      <w:r w:rsidRPr="00AA1F53">
        <w:t xml:space="preserve">Shpallur me dekret nr.3895, datë 17.7.2003 të Presidentit të Republikës së Shqipërisë, </w:t>
      </w:r>
    </w:p>
    <w:p w:rsidR="002407E9" w:rsidRPr="00AA1F53" w:rsidRDefault="002407E9" w:rsidP="002407E9">
      <w:pPr>
        <w:pStyle w:val="Shpallja"/>
      </w:pPr>
      <w:r w:rsidRPr="00AA1F53">
        <w:t>Alfred Moisiu</w:t>
      </w:r>
    </w:p>
    <w:p w:rsidR="002407E9" w:rsidRPr="00AA1F53" w:rsidRDefault="002407E9" w:rsidP="002407E9">
      <w:pPr>
        <w:pStyle w:val="Paragrafi"/>
        <w:rPr>
          <w:cs/>
        </w:rPr>
      </w:pPr>
    </w:p>
    <w:p w:rsidR="002407E9" w:rsidRPr="00AA1F53" w:rsidRDefault="002407E9" w:rsidP="002407E9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07E9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A5CE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AA95A5-EBCA-4BB7-9667-BDD172A1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rsid w:val="002407E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2019-03-14T16:27:00Z</dcterms:created>
  <dcterms:modified xsi:type="dcterms:W3CDTF">2019-03-14T16:27:00Z</dcterms:modified>
</cp:coreProperties>
</file>