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93F" w:rsidRPr="007E5EDF" w:rsidRDefault="007B793F" w:rsidP="007B793F">
      <w:pPr>
        <w:pStyle w:val="Akti"/>
      </w:pPr>
      <w:bookmarkStart w:id="0" w:name="_GoBack"/>
      <w:bookmarkEnd w:id="0"/>
      <w:r w:rsidRPr="007E5EDF">
        <w:t>Ndreqje gabimi</w:t>
      </w:r>
    </w:p>
    <w:p w:rsidR="007B793F" w:rsidRPr="007E5EDF" w:rsidRDefault="007B793F" w:rsidP="007B793F">
      <w:pPr>
        <w:pStyle w:val="Paragrafi"/>
      </w:pPr>
    </w:p>
    <w:p w:rsidR="007B793F" w:rsidRPr="007E5EDF" w:rsidRDefault="007B793F" w:rsidP="007B793F">
      <w:pPr>
        <w:pStyle w:val="Paragrafi"/>
      </w:pPr>
      <w:r w:rsidRPr="007E5EDF">
        <w:t>Në ligjin nr.8991, datë 23.1.2003 “Për disa shtesa dhe ndryshime në ligjin nr.8405, datë 17.9.1998 “Për urbanistikën””, botuar në Fletoren Zyrtare nr.5, shkurt 2003 (faqe 157), në nenin 9, pika 10 hiqen fjalët “për miratim në KRRT”.</w:t>
      </w:r>
    </w:p>
    <w:sectPr w:rsidR="007B793F" w:rsidRPr="007E5EDF"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B305F"/>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122"/>
    <w:rsid w:val="00705463"/>
    <w:rsid w:val="0074183C"/>
    <w:rsid w:val="00767527"/>
    <w:rsid w:val="007B0B5A"/>
    <w:rsid w:val="007B793F"/>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7EA0C81-8051-4703-BF34-793D26C67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ParagrafiChar">
    <w:name w:val="Paragrafi Char"/>
    <w:basedOn w:val="DefaultParagraphFont"/>
    <w:link w:val="Paragrafi"/>
    <w:rsid w:val="007B793F"/>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2019-03-14T16:26:00Z</dcterms:created>
  <dcterms:modified xsi:type="dcterms:W3CDTF">2019-03-14T16:26:00Z</dcterms:modified>
</cp:coreProperties>
</file>