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6D1D" w:rsidRDefault="002F6D1D" w:rsidP="002F6D1D">
      <w:pPr>
        <w:rPr>
          <w:sz w:val="24"/>
        </w:rPr>
      </w:pPr>
      <w:bookmarkStart w:id="0" w:name="_GoBack"/>
      <w:bookmarkEnd w:id="0"/>
    </w:p>
    <w:p w:rsidR="002F6D1D" w:rsidRPr="00053DBE" w:rsidRDefault="002F6D1D" w:rsidP="002F6D1D">
      <w:pPr>
        <w:pStyle w:val="Akti"/>
      </w:pPr>
      <w:r w:rsidRPr="00053DBE">
        <w:t>L I G J</w:t>
      </w:r>
    </w:p>
    <w:p w:rsidR="002F6D1D" w:rsidRPr="00053DBE" w:rsidRDefault="002F6D1D" w:rsidP="002F6D1D">
      <w:pPr>
        <w:pStyle w:val="NumriData"/>
      </w:pPr>
      <w:r w:rsidRPr="00053DBE">
        <w:t>Nr.9160, datë 18.12.2003</w:t>
      </w:r>
    </w:p>
    <w:p w:rsidR="002F6D1D" w:rsidRPr="00053DBE" w:rsidRDefault="002F6D1D" w:rsidP="002F6D1D">
      <w:pPr>
        <w:pStyle w:val="Paragrafi"/>
      </w:pPr>
    </w:p>
    <w:p w:rsidR="002F6D1D" w:rsidRPr="00053DBE" w:rsidRDefault="002F6D1D" w:rsidP="002F6D1D">
      <w:pPr>
        <w:pStyle w:val="Titulli"/>
      </w:pPr>
      <w:r w:rsidRPr="00053DBE">
        <w:t>PËR DISA SHT</w:t>
      </w:r>
      <w:r>
        <w:t>ESA DHE NDRYSHIME NË LIGJIN NR.</w:t>
      </w:r>
      <w:r w:rsidRPr="00053DBE">
        <w:t>8560, DATË 22.12.1999 "PËR PROCEDURAT TATIMORE NË REPUBLIKËN E SHQIPËRISË" NDRYSHUAR ME LIGJET NR.8710, DATË 15.12.2000, NR.8846, DATË 11.12.2001 DHE NR.8968, DATË 7.11.2002”</w:t>
      </w:r>
    </w:p>
    <w:p w:rsidR="002F6D1D" w:rsidRPr="00053DBE" w:rsidRDefault="002F6D1D" w:rsidP="002F6D1D">
      <w:pPr>
        <w:pStyle w:val="Paragrafi"/>
      </w:pPr>
    </w:p>
    <w:p w:rsidR="002F6D1D" w:rsidRPr="00053DBE" w:rsidRDefault="002F6D1D" w:rsidP="002F6D1D">
      <w:pPr>
        <w:pStyle w:val="BazLigjPropozues"/>
      </w:pPr>
      <w:r w:rsidRPr="00053DBE">
        <w:t xml:space="preserve">Në mbështetje të neneve 78, 83 pika 1 dhe 155 të Kushtetutës, me propozimin e Këshillit të Ministrave, </w:t>
      </w:r>
    </w:p>
    <w:p w:rsidR="002F6D1D" w:rsidRPr="00053DBE" w:rsidRDefault="002F6D1D" w:rsidP="002F6D1D">
      <w:pPr>
        <w:pStyle w:val="Paragrafi"/>
      </w:pPr>
    </w:p>
    <w:p w:rsidR="002F6D1D" w:rsidRPr="00053DBE" w:rsidRDefault="002F6D1D" w:rsidP="002F6D1D">
      <w:pPr>
        <w:pStyle w:val="Institucioni"/>
      </w:pPr>
      <w:r w:rsidRPr="00053DBE">
        <w:t xml:space="preserve">K U V E N D I </w:t>
      </w:r>
    </w:p>
    <w:p w:rsidR="002F6D1D" w:rsidRPr="00053DBE" w:rsidRDefault="002F6D1D" w:rsidP="002F6D1D">
      <w:pPr>
        <w:pStyle w:val="Institucioni"/>
      </w:pPr>
      <w:r w:rsidRPr="00053DBE">
        <w:t>I REPUBLIKËS SË SHQIPËRISË</w:t>
      </w:r>
    </w:p>
    <w:p w:rsidR="002F6D1D" w:rsidRPr="00053DBE" w:rsidRDefault="002F6D1D" w:rsidP="002F6D1D">
      <w:pPr>
        <w:pStyle w:val="Paragrafi"/>
      </w:pPr>
    </w:p>
    <w:p w:rsidR="002F6D1D" w:rsidRPr="00053DBE" w:rsidRDefault="002F6D1D" w:rsidP="002F6D1D">
      <w:pPr>
        <w:pStyle w:val="VENDOSI"/>
      </w:pPr>
      <w:r w:rsidRPr="00053DBE">
        <w:t>V E N D O S I:</w:t>
      </w:r>
    </w:p>
    <w:p w:rsidR="002F6D1D" w:rsidRPr="00053DBE" w:rsidRDefault="002F6D1D" w:rsidP="002F6D1D">
      <w:pPr>
        <w:pStyle w:val="Paragrafi"/>
      </w:pPr>
    </w:p>
    <w:p w:rsidR="002F6D1D" w:rsidRPr="00053DBE" w:rsidRDefault="002F6D1D" w:rsidP="002F6D1D">
      <w:pPr>
        <w:pStyle w:val="Paragrafi"/>
      </w:pPr>
      <w:r w:rsidRPr="00053DBE">
        <w:t>Në ligjin nr.8560, datë 22.12.1999 "Për procedurat tatimore në Republikën e Shqipërisë</w:t>
      </w:r>
      <w:r w:rsidRPr="00053DBE">
        <w:rPr>
          <w:cs/>
        </w:rPr>
        <w:t xml:space="preserve">", </w:t>
      </w:r>
      <w:r w:rsidRPr="00053DBE">
        <w:t>ndryshuar me ligjet nr.8710, datë 15.12.2000, nr.8846, datë 11.12.2001 dhe nr.8968, datë 7.11.2002”</w:t>
      </w:r>
      <w:r w:rsidRPr="00053DBE">
        <w:rPr>
          <w:cs/>
        </w:rPr>
        <w:t>,</w:t>
      </w:r>
      <w:r w:rsidRPr="00053DBE">
        <w:t xml:space="preserve"> bëhen këto shtesa e ndryshime:</w:t>
      </w:r>
    </w:p>
    <w:p w:rsidR="002F6D1D" w:rsidRPr="00053DBE" w:rsidRDefault="002F6D1D" w:rsidP="002F6D1D">
      <w:pPr>
        <w:pStyle w:val="Paragrafi"/>
      </w:pPr>
    </w:p>
    <w:p w:rsidR="002F6D1D" w:rsidRDefault="002F6D1D" w:rsidP="002F6D1D">
      <w:pPr>
        <w:pStyle w:val="NeniNr"/>
      </w:pPr>
      <w:r w:rsidRPr="00053DBE">
        <w:t>Neni  1</w:t>
      </w:r>
    </w:p>
    <w:p w:rsidR="002F6D1D" w:rsidRPr="00F96210" w:rsidRDefault="002F6D1D" w:rsidP="002F6D1D">
      <w:pPr>
        <w:rPr>
          <w:lang w:val="en-GB"/>
        </w:rPr>
      </w:pPr>
    </w:p>
    <w:p w:rsidR="002F6D1D" w:rsidRPr="00053DBE" w:rsidRDefault="002F6D1D" w:rsidP="002F6D1D">
      <w:pPr>
        <w:pStyle w:val="Paragrafi"/>
      </w:pPr>
      <w:r w:rsidRPr="00053DBE">
        <w:t xml:space="preserve">Në fund të pikës 1 të nenit 6 shtohen fjalët: </w:t>
      </w:r>
    </w:p>
    <w:p w:rsidR="002F6D1D" w:rsidRPr="00053DBE" w:rsidRDefault="002F6D1D" w:rsidP="002F6D1D">
      <w:pPr>
        <w:pStyle w:val="Paragrafi"/>
        <w:rPr>
          <w:cs/>
        </w:rPr>
      </w:pPr>
      <w:r w:rsidRPr="00053DBE">
        <w:t>"dhe kontributet e detyrueshme të sigurimeve shoqërore dhe shëndetësore.</w:t>
      </w:r>
      <w:r w:rsidRPr="00053DBE">
        <w:rPr>
          <w:cs/>
        </w:rPr>
        <w:t>".</w:t>
      </w:r>
    </w:p>
    <w:p w:rsidR="002F6D1D" w:rsidRPr="00053DBE" w:rsidRDefault="002F6D1D" w:rsidP="002F6D1D">
      <w:pPr>
        <w:pStyle w:val="Paragrafi"/>
      </w:pPr>
    </w:p>
    <w:p w:rsidR="002F6D1D" w:rsidRPr="00053DBE" w:rsidRDefault="002F6D1D" w:rsidP="002F6D1D">
      <w:pPr>
        <w:pStyle w:val="NeniNr"/>
      </w:pPr>
      <w:r w:rsidRPr="00053DBE">
        <w:t>Neni 2</w:t>
      </w:r>
    </w:p>
    <w:p w:rsidR="002F6D1D" w:rsidRPr="00053DBE" w:rsidRDefault="002F6D1D" w:rsidP="002F6D1D">
      <w:pPr>
        <w:pStyle w:val="Paragrafi"/>
      </w:pPr>
    </w:p>
    <w:p w:rsidR="002F6D1D" w:rsidRPr="00053DBE" w:rsidRDefault="002F6D1D" w:rsidP="002F6D1D">
      <w:pPr>
        <w:pStyle w:val="Paragrafi"/>
      </w:pPr>
      <w:r>
        <w:t>Pika 3 e nenit 16 shfuqizohet</w:t>
      </w:r>
      <w:r w:rsidRPr="00053DBE">
        <w:rPr>
          <w:cs/>
        </w:rPr>
        <w:t>.</w:t>
      </w:r>
    </w:p>
    <w:p w:rsidR="002F6D1D" w:rsidRPr="00053DBE" w:rsidRDefault="002F6D1D" w:rsidP="002F6D1D">
      <w:pPr>
        <w:pStyle w:val="Paragrafi"/>
      </w:pPr>
    </w:p>
    <w:p w:rsidR="002F6D1D" w:rsidRPr="00053DBE" w:rsidRDefault="002F6D1D" w:rsidP="002F6D1D">
      <w:pPr>
        <w:pStyle w:val="NeniNr"/>
      </w:pPr>
      <w:r w:rsidRPr="00053DBE">
        <w:t>Neni  3</w:t>
      </w:r>
    </w:p>
    <w:p w:rsidR="002F6D1D" w:rsidRPr="00053DBE" w:rsidRDefault="002F6D1D" w:rsidP="002F6D1D">
      <w:pPr>
        <w:pStyle w:val="Paragrafi"/>
      </w:pPr>
    </w:p>
    <w:p w:rsidR="002F6D1D" w:rsidRPr="00053DBE" w:rsidRDefault="002F6D1D" w:rsidP="002F6D1D">
      <w:pPr>
        <w:pStyle w:val="Paragrafi"/>
      </w:pPr>
      <w:r w:rsidRPr="00053DBE">
        <w:t>Në nenin 17 bëhen këto shtesa:</w:t>
      </w:r>
    </w:p>
    <w:p w:rsidR="002F6D1D" w:rsidRPr="00053DBE" w:rsidRDefault="002F6D1D" w:rsidP="002F6D1D">
      <w:pPr>
        <w:pStyle w:val="Paragrafi"/>
      </w:pPr>
      <w:r>
        <w:t xml:space="preserve">1. </w:t>
      </w:r>
      <w:r w:rsidRPr="00053DBE">
        <w:t xml:space="preserve">Në shkronjën "g" shtohet fjalia me këtë përmbajtje: </w:t>
      </w:r>
    </w:p>
    <w:p w:rsidR="002F6D1D" w:rsidRPr="00053DBE" w:rsidRDefault="002F6D1D" w:rsidP="002F6D1D">
      <w:pPr>
        <w:pStyle w:val="Paragrafi"/>
      </w:pPr>
      <w:r w:rsidRPr="00053DBE">
        <w:t>“siguron zbatimin e kodit të etikës të punonjësve të shërbimit civil për punonjësit e administratës tatimore”.</w:t>
      </w:r>
    </w:p>
    <w:p w:rsidR="002F6D1D" w:rsidRPr="00053DBE" w:rsidRDefault="002F6D1D" w:rsidP="002F6D1D">
      <w:pPr>
        <w:pStyle w:val="Paragrafi"/>
      </w:pPr>
      <w:r>
        <w:t xml:space="preserve">2. </w:t>
      </w:r>
      <w:r w:rsidRPr="00053DBE">
        <w:t>Në shkronjën "gj" shtohen fjalët si më poshtë:</w:t>
      </w:r>
    </w:p>
    <w:p w:rsidR="002F6D1D" w:rsidRPr="00053DBE" w:rsidRDefault="002F6D1D" w:rsidP="002F6D1D">
      <w:pPr>
        <w:pStyle w:val="Paragrafi"/>
      </w:pPr>
      <w:r w:rsidRPr="00053DBE">
        <w:t>"që nuk shkelin të drejtat e tatimpaguesve, të përcaktuara me ligj.</w:t>
      </w:r>
      <w:r w:rsidRPr="00053DBE">
        <w:rPr>
          <w:cs/>
        </w:rPr>
        <w:t>".</w:t>
      </w:r>
    </w:p>
    <w:p w:rsidR="002F6D1D" w:rsidRPr="00053DBE" w:rsidRDefault="002F6D1D" w:rsidP="002F6D1D">
      <w:pPr>
        <w:pStyle w:val="Paragrafi"/>
      </w:pPr>
    </w:p>
    <w:p w:rsidR="002F6D1D" w:rsidRPr="00053DBE" w:rsidRDefault="002F6D1D" w:rsidP="002F6D1D">
      <w:pPr>
        <w:pStyle w:val="NeniNr"/>
      </w:pPr>
      <w:r w:rsidRPr="00053DBE">
        <w:t>Neni  4</w:t>
      </w:r>
    </w:p>
    <w:p w:rsidR="002F6D1D" w:rsidRPr="00053DBE" w:rsidRDefault="002F6D1D" w:rsidP="002F6D1D">
      <w:pPr>
        <w:pStyle w:val="Paragrafi"/>
      </w:pPr>
    </w:p>
    <w:p w:rsidR="002F6D1D" w:rsidRPr="00053DBE" w:rsidRDefault="002F6D1D" w:rsidP="002F6D1D">
      <w:pPr>
        <w:pStyle w:val="Paragrafi"/>
      </w:pPr>
      <w:r w:rsidRPr="00053DBE">
        <w:t>Paragrafi i dytë i nenit 19 ndryshohet si më poshtë:</w:t>
      </w:r>
    </w:p>
    <w:p w:rsidR="002F6D1D" w:rsidRPr="00053DBE" w:rsidRDefault="002F6D1D" w:rsidP="002F6D1D">
      <w:pPr>
        <w:pStyle w:val="Paragrafi"/>
      </w:pPr>
      <w:r w:rsidRPr="00053DBE">
        <w:t>"Drejtoria e Përgjithshme e Tatimeve, për vitin 2004, autorizohet të përdorë 2 për qind të shumës vjetore të tatimeve të mbledhura gjatë vitit. Nga kjo shumë jo më pak se 60 për qind përdoren për investime, për modernizimin e administratës tatimore dhe pjesa tjetër për shpenzime korrente e për shpërblimin e punonjësve.</w:t>
      </w:r>
      <w:r w:rsidRPr="00053DBE">
        <w:rPr>
          <w:cs/>
        </w:rPr>
        <w:t>".</w:t>
      </w:r>
    </w:p>
    <w:p w:rsidR="002F6D1D" w:rsidRPr="00053DBE" w:rsidRDefault="002F6D1D" w:rsidP="002F6D1D">
      <w:pPr>
        <w:pStyle w:val="Paragrafi"/>
      </w:pPr>
    </w:p>
    <w:p w:rsidR="002F6D1D" w:rsidRPr="00053DBE" w:rsidRDefault="002F6D1D" w:rsidP="002F6D1D">
      <w:pPr>
        <w:pStyle w:val="NeniNr"/>
      </w:pPr>
      <w:r w:rsidRPr="00053DBE">
        <w:t>Neni 5</w:t>
      </w:r>
    </w:p>
    <w:p w:rsidR="002F6D1D" w:rsidRPr="00053DBE" w:rsidRDefault="002F6D1D" w:rsidP="002F6D1D">
      <w:pPr>
        <w:pStyle w:val="Paragrafi"/>
      </w:pPr>
    </w:p>
    <w:p w:rsidR="002F6D1D" w:rsidRPr="00053DBE" w:rsidRDefault="002F6D1D" w:rsidP="002F6D1D">
      <w:pPr>
        <w:pStyle w:val="Paragrafi"/>
      </w:pPr>
      <w:r w:rsidRPr="00053DBE">
        <w:t>Neni  20 ndryshohet si më poshtë:</w:t>
      </w:r>
    </w:p>
    <w:p w:rsidR="002F6D1D" w:rsidRPr="00053DBE" w:rsidRDefault="002F6D1D" w:rsidP="002F6D1D">
      <w:pPr>
        <w:pStyle w:val="Paragrafi"/>
      </w:pPr>
    </w:p>
    <w:p w:rsidR="002F6D1D" w:rsidRPr="00053DBE" w:rsidRDefault="002F6D1D" w:rsidP="002F6D1D">
      <w:pPr>
        <w:pStyle w:val="NeniNr"/>
      </w:pPr>
      <w:r w:rsidRPr="00053DBE">
        <w:t>"Neni  20</w:t>
      </w:r>
    </w:p>
    <w:p w:rsidR="002F6D1D" w:rsidRPr="00053DBE" w:rsidRDefault="002F6D1D" w:rsidP="002F6D1D">
      <w:pPr>
        <w:pStyle w:val="NeniTitull"/>
      </w:pPr>
      <w:r w:rsidRPr="00053DBE">
        <w:t>Organika dhe pagat</w:t>
      </w:r>
    </w:p>
    <w:p w:rsidR="002F6D1D" w:rsidRPr="00053DBE" w:rsidRDefault="002F6D1D" w:rsidP="002F6D1D">
      <w:pPr>
        <w:pStyle w:val="Paragrafi"/>
      </w:pPr>
    </w:p>
    <w:p w:rsidR="002F6D1D" w:rsidRPr="00053DBE" w:rsidRDefault="002F6D1D" w:rsidP="002F6D1D">
      <w:pPr>
        <w:pStyle w:val="Paragrafi"/>
      </w:pPr>
      <w:r w:rsidRPr="00053DBE">
        <w:t xml:space="preserve">1. Kryeministri, me propozimin e Ministrit të Financave, përcakton organikën dhe strukturën e </w:t>
      </w:r>
      <w:r w:rsidRPr="00053DBE">
        <w:lastRenderedPageBreak/>
        <w:t>administratës tatimore.</w:t>
      </w:r>
    </w:p>
    <w:p w:rsidR="002F6D1D" w:rsidRPr="00053DBE" w:rsidRDefault="002F6D1D" w:rsidP="002F6D1D">
      <w:pPr>
        <w:pStyle w:val="Paragrafi"/>
      </w:pPr>
      <w:r w:rsidRPr="00053DBE">
        <w:t>Drejtori i Përgjithshëm i Tatimeve merr masat për caktimin e personelit në Drejtorinë e Përgjithshme të Tatimeve dhe në degët e saj, në përputhje me ligjin nr.8549, datë 11.11.1999 “Statusi i nëpunësit civil”.</w:t>
      </w:r>
    </w:p>
    <w:p w:rsidR="002F6D1D" w:rsidRPr="00053DBE" w:rsidRDefault="002F6D1D" w:rsidP="002F6D1D">
      <w:pPr>
        <w:pStyle w:val="Paragrafi"/>
      </w:pPr>
      <w:r w:rsidRPr="00053DBE">
        <w:t>2. Në organikë, personeli ndahet sipas detyrave, në punonjës të nivelit të lartë, të mesëm e të ulët drejtues dhe në punonjës ekzekutues të kategorizuar në aktet nënligjore, në zbatim të këtij ligji.</w:t>
      </w:r>
    </w:p>
    <w:p w:rsidR="002F6D1D" w:rsidRPr="00053DBE" w:rsidRDefault="002F6D1D" w:rsidP="002F6D1D">
      <w:pPr>
        <w:pStyle w:val="Paragrafi"/>
      </w:pPr>
      <w:r w:rsidRPr="00053DBE">
        <w:t>3. Detyrat dhe funksionet e secilës prej kategorive të mësipërme, si dhe procedurat dhe afatet e kalimit nga një nivel më i ulët në një nivel më të lartë karriere përcaktohen në aktet nënligjore, në zbatim të këtij ligji. Kalimi në një nivel karriere më të lartë nuk mund të bëhet pa kaluar nivelin pararendës më të ulët të karrierës. Përjashtim bëhet vetëm për postin e Drejtorit të Përgjithshëm të Tatimeve.</w:t>
      </w:r>
    </w:p>
    <w:p w:rsidR="002F6D1D" w:rsidRPr="00053DBE" w:rsidRDefault="002F6D1D" w:rsidP="002F6D1D">
      <w:pPr>
        <w:pStyle w:val="Paragrafi"/>
        <w:rPr>
          <w:cs/>
        </w:rPr>
      </w:pPr>
      <w:r w:rsidRPr="00053DBE">
        <w:t>4. Këshilli i Ministrave përcakton nivelin e pagës për çdo kategori të personelit, të parashikuar në aktet nënligjore në zbatim të këtij ligji, në përputhje me legjislacionin në fuqi.</w:t>
      </w:r>
      <w:r w:rsidRPr="00053DBE">
        <w:rPr>
          <w:cs/>
        </w:rPr>
        <w:t>".</w:t>
      </w:r>
    </w:p>
    <w:p w:rsidR="002F6D1D" w:rsidRDefault="002F6D1D" w:rsidP="002F6D1D">
      <w:pPr>
        <w:pStyle w:val="Paragrafi"/>
      </w:pPr>
    </w:p>
    <w:p w:rsidR="002F6D1D" w:rsidRDefault="002F6D1D" w:rsidP="002F6D1D">
      <w:pPr>
        <w:pStyle w:val="Paragrafi"/>
      </w:pPr>
    </w:p>
    <w:p w:rsidR="002F6D1D" w:rsidRDefault="002F6D1D" w:rsidP="002F6D1D">
      <w:pPr>
        <w:pStyle w:val="Paragrafi"/>
      </w:pPr>
    </w:p>
    <w:p w:rsidR="002F6D1D" w:rsidRDefault="002F6D1D" w:rsidP="002F6D1D">
      <w:pPr>
        <w:pStyle w:val="Paragrafi"/>
      </w:pPr>
    </w:p>
    <w:p w:rsidR="002F6D1D" w:rsidRPr="00053DBE" w:rsidRDefault="002F6D1D" w:rsidP="002F6D1D">
      <w:pPr>
        <w:pStyle w:val="Paragrafi"/>
      </w:pPr>
    </w:p>
    <w:p w:rsidR="002F6D1D" w:rsidRPr="00053DBE" w:rsidRDefault="002F6D1D" w:rsidP="002F6D1D">
      <w:pPr>
        <w:pStyle w:val="NeniNr"/>
      </w:pPr>
      <w:r w:rsidRPr="00053DBE">
        <w:t>Neni  6</w:t>
      </w:r>
    </w:p>
    <w:p w:rsidR="002F6D1D" w:rsidRPr="00053DBE" w:rsidRDefault="002F6D1D" w:rsidP="002F6D1D">
      <w:pPr>
        <w:pStyle w:val="Paragrafi"/>
      </w:pPr>
    </w:p>
    <w:p w:rsidR="002F6D1D" w:rsidRPr="00053DBE" w:rsidRDefault="002F6D1D" w:rsidP="002F6D1D">
      <w:pPr>
        <w:pStyle w:val="Paragrafi"/>
      </w:pPr>
      <w:r w:rsidRPr="00053DBE">
        <w:t>Pas nenit 20 shtohen nenet 20/1, 20/2, 20/3 dhe 20/4 me këtë përmbajtje:</w:t>
      </w:r>
    </w:p>
    <w:p w:rsidR="002F6D1D" w:rsidRPr="00053DBE" w:rsidRDefault="002F6D1D" w:rsidP="002F6D1D">
      <w:pPr>
        <w:pStyle w:val="Paragrafi"/>
      </w:pPr>
    </w:p>
    <w:p w:rsidR="002F6D1D" w:rsidRPr="00053DBE" w:rsidRDefault="002F6D1D" w:rsidP="002F6D1D">
      <w:pPr>
        <w:pStyle w:val="NeniNr"/>
      </w:pPr>
      <w:r w:rsidRPr="00053DBE">
        <w:t>"Neni  20/1</w:t>
      </w:r>
    </w:p>
    <w:p w:rsidR="002F6D1D" w:rsidRPr="00053DBE" w:rsidRDefault="002F6D1D" w:rsidP="002F6D1D">
      <w:pPr>
        <w:pStyle w:val="NeniTitull"/>
      </w:pPr>
      <w:r w:rsidRPr="00053DBE">
        <w:t>Emërimi i personelit</w:t>
      </w:r>
    </w:p>
    <w:p w:rsidR="002F6D1D" w:rsidRPr="00053DBE" w:rsidRDefault="002F6D1D" w:rsidP="002F6D1D">
      <w:pPr>
        <w:pStyle w:val="Paragrafi"/>
      </w:pPr>
    </w:p>
    <w:p w:rsidR="002F6D1D" w:rsidRPr="00053DBE" w:rsidRDefault="002F6D1D" w:rsidP="002F6D1D">
      <w:pPr>
        <w:pStyle w:val="Paragrafi"/>
      </w:pPr>
      <w:r w:rsidRPr="00053DBE">
        <w:t>1. Për nëpunësit drejtues dhe specialistë të administratës tatimore zbatohet ligjislacioni i nëpunësit civil për institucionet e pavarura, përveçse kur parashikohet ndryshe në këtë ligj.</w:t>
      </w:r>
    </w:p>
    <w:p w:rsidR="002F6D1D" w:rsidRPr="00053DBE" w:rsidRDefault="002F6D1D" w:rsidP="002F6D1D">
      <w:pPr>
        <w:pStyle w:val="Paragrafi"/>
      </w:pPr>
      <w:r w:rsidRPr="00053DBE">
        <w:t>2. Departamenti i Administratës Publike ushtron në administratën tatimore kompetencat e parashikuara në nenin  4 të ligjit nr.8549, datë 11.11.1999 "Statusi i nëpunësit civil", me përjashtim të atyre të parashikuara në pikat VI e VII të shkronjës "b" të pikës 4 të këtij neni.</w:t>
      </w:r>
    </w:p>
    <w:p w:rsidR="002F6D1D" w:rsidRPr="00053DBE" w:rsidRDefault="002F6D1D" w:rsidP="002F6D1D">
      <w:pPr>
        <w:pStyle w:val="Paragrafi"/>
      </w:pPr>
      <w:r w:rsidRPr="00053DBE">
        <w:t>3. Marrëdhëniet juridike të punës të personelit ndihmës rregullohen me kontratë individuale, sipas Kodit të Punës.</w:t>
      </w:r>
    </w:p>
    <w:p w:rsidR="002F6D1D" w:rsidRPr="00053DBE" w:rsidRDefault="002F6D1D" w:rsidP="002F6D1D">
      <w:pPr>
        <w:pStyle w:val="Paragrafi"/>
      </w:pPr>
    </w:p>
    <w:p w:rsidR="002F6D1D" w:rsidRPr="00053DBE" w:rsidRDefault="002F6D1D" w:rsidP="002F6D1D">
      <w:pPr>
        <w:pStyle w:val="NeniNr"/>
      </w:pPr>
      <w:r w:rsidRPr="00053DBE">
        <w:t>Neni 20/2</w:t>
      </w:r>
    </w:p>
    <w:p w:rsidR="002F6D1D" w:rsidRPr="00053DBE" w:rsidRDefault="002F6D1D" w:rsidP="002F6D1D">
      <w:pPr>
        <w:pStyle w:val="NeniTitull"/>
      </w:pPr>
      <w:r w:rsidRPr="00053DBE">
        <w:t>Shpërblimet e personelit</w:t>
      </w:r>
    </w:p>
    <w:p w:rsidR="002F6D1D" w:rsidRPr="00053DBE" w:rsidRDefault="002F6D1D" w:rsidP="002F6D1D">
      <w:pPr>
        <w:pStyle w:val="Paragrafi"/>
      </w:pPr>
    </w:p>
    <w:p w:rsidR="002F6D1D" w:rsidRPr="00053DBE" w:rsidRDefault="002F6D1D" w:rsidP="002F6D1D">
      <w:pPr>
        <w:pStyle w:val="Paragrafi"/>
      </w:pPr>
      <w:r w:rsidRPr="00053DBE">
        <w:t>1. Personelit të administratës tatimore, në përputhje me dispozitat e tjera ligjore e nënligjore në fuqi për nëpunësit publikë, i njihen shpërblime stimuluese, sipas kritereve të mëposhtme:</w:t>
      </w:r>
    </w:p>
    <w:p w:rsidR="002F6D1D" w:rsidRPr="00053DBE" w:rsidRDefault="002F6D1D" w:rsidP="002F6D1D">
      <w:pPr>
        <w:pStyle w:val="Paragrafi"/>
      </w:pPr>
      <w:r w:rsidRPr="00053DBE">
        <w:t>a) shërbimi i kryer në organet tatimore;</w:t>
      </w:r>
    </w:p>
    <w:p w:rsidR="002F6D1D" w:rsidRPr="00053DBE" w:rsidRDefault="002F6D1D" w:rsidP="002F6D1D">
      <w:pPr>
        <w:pStyle w:val="Paragrafi"/>
      </w:pPr>
      <w:r w:rsidRPr="00053DBE">
        <w:t>b) shërbime me rrezik të veçantë për personin;</w:t>
      </w:r>
    </w:p>
    <w:p w:rsidR="002F6D1D" w:rsidRPr="00053DBE" w:rsidRDefault="002F6D1D" w:rsidP="002F6D1D">
      <w:pPr>
        <w:pStyle w:val="Paragrafi"/>
      </w:pPr>
      <w:r w:rsidRPr="00053DBE">
        <w:t>c) efikasiteti në punë.</w:t>
      </w:r>
    </w:p>
    <w:p w:rsidR="002F6D1D" w:rsidRPr="00053DBE" w:rsidRDefault="002F6D1D" w:rsidP="002F6D1D">
      <w:pPr>
        <w:pStyle w:val="Paragrafi"/>
      </w:pPr>
      <w:r w:rsidRPr="00053DBE">
        <w:t>2. Drejtori i Përgjithshëm i Tatimeve, për rastet e parashikuara në pikën 1 të këtij neni dhe me udhëzim të Ministrit të Financave, në zbatim të këtij ligji, bën përcaktimin e këtij shpërblimi ndërmjet personelit të administratës tatimore.</w:t>
      </w:r>
    </w:p>
    <w:p w:rsidR="002F6D1D" w:rsidRPr="00053DBE" w:rsidRDefault="002F6D1D" w:rsidP="002F6D1D">
      <w:pPr>
        <w:pStyle w:val="Paragrafi"/>
      </w:pPr>
    </w:p>
    <w:p w:rsidR="002F6D1D" w:rsidRPr="00053DBE" w:rsidRDefault="002F6D1D" w:rsidP="002F6D1D">
      <w:pPr>
        <w:pStyle w:val="NeniNr"/>
      </w:pPr>
      <w:r w:rsidRPr="00053DBE">
        <w:t>Neni  20/3</w:t>
      </w:r>
    </w:p>
    <w:p w:rsidR="002F6D1D" w:rsidRPr="00053DBE" w:rsidRDefault="002F6D1D" w:rsidP="002F6D1D">
      <w:pPr>
        <w:pStyle w:val="NeniTitull"/>
      </w:pPr>
      <w:r w:rsidRPr="00053DBE">
        <w:t>Policia Tatimore, uniforma dhe pajisja me armë</w:t>
      </w:r>
    </w:p>
    <w:p w:rsidR="002F6D1D" w:rsidRPr="00053DBE" w:rsidRDefault="002F6D1D" w:rsidP="002F6D1D">
      <w:pPr>
        <w:pStyle w:val="Paragrafi"/>
      </w:pPr>
    </w:p>
    <w:p w:rsidR="002F6D1D" w:rsidRPr="00053DBE" w:rsidRDefault="002F6D1D" w:rsidP="002F6D1D">
      <w:pPr>
        <w:pStyle w:val="Paragrafi"/>
      </w:pPr>
      <w:r w:rsidRPr="00053DBE">
        <w:t>1. Në strukturën e administratës tatimore funksionon Policia Tatimore. Punonjësit e Policisë Tatimore mbajnë uniformën e shërbimit dhe, sipas përcaktimit të Drejtorit të Përgjithshëm të Tatimeve, mund të pajisen me armë. Në rastet kur, për nevoja shërbimi, është e nevojshme të veprohet pa uniformë, personeli tatimor duhet të paraqesë dokumentin e identifikimit, të lëshuar nga Drejtori i Përgjithshëm i Tatimeve.</w:t>
      </w:r>
    </w:p>
    <w:p w:rsidR="002F6D1D" w:rsidRPr="00053DBE" w:rsidRDefault="002F6D1D" w:rsidP="002F6D1D">
      <w:pPr>
        <w:pStyle w:val="Paragrafi"/>
      </w:pPr>
      <w:r w:rsidRPr="00053DBE">
        <w:t>2. Pajisja me armë dhe përdorimi i tyre nga punonjësit e Policisë Tatimore bëhen në përputhje me dispozitat ligjore për armët dhe përdorimin e tyre.</w:t>
      </w:r>
    </w:p>
    <w:p w:rsidR="002F6D1D" w:rsidRPr="00053DBE" w:rsidRDefault="002F6D1D" w:rsidP="002F6D1D">
      <w:pPr>
        <w:pStyle w:val="Paragrafi"/>
      </w:pPr>
    </w:p>
    <w:p w:rsidR="002F6D1D" w:rsidRPr="00053DBE" w:rsidRDefault="002F6D1D" w:rsidP="002F6D1D">
      <w:pPr>
        <w:pStyle w:val="NeniNr"/>
      </w:pPr>
      <w:r w:rsidRPr="00053DBE">
        <w:t xml:space="preserve">Neni 20/4 </w:t>
      </w:r>
    </w:p>
    <w:p w:rsidR="002F6D1D" w:rsidRPr="00053DBE" w:rsidRDefault="002F6D1D" w:rsidP="002F6D1D">
      <w:pPr>
        <w:pStyle w:val="NeniTitull"/>
      </w:pPr>
      <w:r w:rsidRPr="00053DBE">
        <w:t>Komisioni i disiplinës së tatimeve</w:t>
      </w:r>
    </w:p>
    <w:p w:rsidR="002F6D1D" w:rsidRPr="00053DBE" w:rsidRDefault="002F6D1D" w:rsidP="002F6D1D">
      <w:pPr>
        <w:pStyle w:val="Paragrafi"/>
      </w:pPr>
    </w:p>
    <w:p w:rsidR="002F6D1D" w:rsidRPr="00053DBE" w:rsidRDefault="002F6D1D" w:rsidP="002F6D1D">
      <w:pPr>
        <w:pStyle w:val="Paragrafi"/>
        <w:rPr>
          <w:cs/>
        </w:rPr>
      </w:pPr>
      <w:r w:rsidRPr="00053DBE">
        <w:t>Në përbërje të Drejtorisë së Përgjithshme të Tatimeve ngrihet Komisioni i Disiplinës së Tatimeve, i përbërë nga 7 anëtarë. Përbërja, përgjegjësitë dhe mënyra e funksionimit të tij përcaktohen me rregullore të veçantë të Ministrit të Financave.</w:t>
      </w:r>
      <w:r w:rsidRPr="00053DBE">
        <w:rPr>
          <w:cs/>
        </w:rPr>
        <w:t>".</w:t>
      </w:r>
    </w:p>
    <w:p w:rsidR="002F6D1D" w:rsidRPr="000C4AE7" w:rsidRDefault="002F6D1D" w:rsidP="002F6D1D">
      <w:pPr>
        <w:pStyle w:val="Paragrafi"/>
        <w:rPr>
          <w:szCs w:val="22"/>
          <w:cs/>
        </w:rPr>
      </w:pPr>
    </w:p>
    <w:p w:rsidR="002F6D1D" w:rsidRPr="000C4AE7" w:rsidRDefault="002F6D1D" w:rsidP="002F6D1D">
      <w:pPr>
        <w:pStyle w:val="NeniNr"/>
        <w:rPr>
          <w:szCs w:val="22"/>
          <w:cs/>
        </w:rPr>
      </w:pPr>
      <w:r w:rsidRPr="000C4AE7">
        <w:rPr>
          <w:szCs w:val="22"/>
          <w:cs/>
        </w:rPr>
        <w:t>Neni 7</w:t>
      </w:r>
    </w:p>
    <w:p w:rsidR="002F6D1D" w:rsidRPr="000C4AE7" w:rsidRDefault="002F6D1D" w:rsidP="002F6D1D">
      <w:pPr>
        <w:pStyle w:val="Paragrafi"/>
        <w:rPr>
          <w:szCs w:val="22"/>
          <w:cs/>
        </w:rPr>
      </w:pPr>
    </w:p>
    <w:p w:rsidR="002F6D1D" w:rsidRPr="009A61BF" w:rsidRDefault="002F6D1D" w:rsidP="002F6D1D">
      <w:pPr>
        <w:pStyle w:val="Paragrafi"/>
        <w:rPr>
          <w:szCs w:val="22"/>
          <w:cs/>
        </w:rPr>
      </w:pPr>
      <w:r w:rsidRPr="009A61BF">
        <w:rPr>
          <w:szCs w:val="22"/>
          <w:cs/>
        </w:rPr>
        <w:t>Në nenin 21 fjalia e dytë ndryshohet si më poshtë:</w:t>
      </w:r>
    </w:p>
    <w:p w:rsidR="002F6D1D" w:rsidRPr="009A61BF" w:rsidRDefault="002F6D1D" w:rsidP="002F6D1D">
      <w:pPr>
        <w:pStyle w:val="Paragrafi"/>
        <w:rPr>
          <w:szCs w:val="22"/>
          <w:cs/>
        </w:rPr>
      </w:pPr>
      <w:r w:rsidRPr="009A61BF">
        <w:rPr>
          <w:szCs w:val="22"/>
          <w:cs/>
        </w:rPr>
        <w:t>“Nga këta, dy anëtarë përzgjidhen nga Ministri i Financave, dy anëtarë përzgjidhen mbi bazën e propozimeve të Bashkimit të Dhomave të Tregtisë dhe Industrisë në konsultim me shoqatat e biznesit, një anëtar mbi bazën e propozimeve të shoqatave të ekonomistëve, një anëtar mbi bazën e propozimit të Ministrit të Drejtësisë dhe një anëtar mbi bazën e propozimit të Ministrit të Ekonomisë.”.</w:t>
      </w:r>
    </w:p>
    <w:p w:rsidR="002F6D1D" w:rsidRPr="00053DBE" w:rsidRDefault="002F6D1D" w:rsidP="002F6D1D">
      <w:pPr>
        <w:pStyle w:val="Paragrafi"/>
      </w:pPr>
    </w:p>
    <w:p w:rsidR="002F6D1D" w:rsidRPr="00053DBE" w:rsidRDefault="002F6D1D" w:rsidP="002F6D1D">
      <w:pPr>
        <w:pStyle w:val="NeniNr"/>
        <w:rPr>
          <w:cs/>
        </w:rPr>
      </w:pPr>
      <w:r w:rsidRPr="00053DBE">
        <w:t xml:space="preserve">Neni </w:t>
      </w:r>
      <w:r w:rsidRPr="00053DBE">
        <w:rPr>
          <w:cs/>
        </w:rPr>
        <w:t>8</w:t>
      </w:r>
    </w:p>
    <w:p w:rsidR="002F6D1D" w:rsidRPr="00053DBE" w:rsidRDefault="002F6D1D" w:rsidP="002F6D1D">
      <w:pPr>
        <w:pStyle w:val="Paragrafi"/>
        <w:rPr>
          <w:cs/>
        </w:rPr>
      </w:pPr>
    </w:p>
    <w:p w:rsidR="002F6D1D" w:rsidRPr="00053DBE" w:rsidRDefault="002F6D1D" w:rsidP="002F6D1D">
      <w:pPr>
        <w:pStyle w:val="Paragrafi"/>
      </w:pPr>
      <w:r w:rsidRPr="00053DBE">
        <w:t>Në fund të nenit 26 shtohet pika 4 me këtë përmbajtje:</w:t>
      </w:r>
    </w:p>
    <w:p w:rsidR="002F6D1D" w:rsidRPr="00053DBE" w:rsidRDefault="002F6D1D" w:rsidP="002F6D1D">
      <w:pPr>
        <w:pStyle w:val="Paragrafi"/>
      </w:pPr>
      <w:r w:rsidRPr="00053DBE">
        <w:t>"4. Moszbatimi i kërkesave të këtij ligji dhe i ligjeve të tjera tatimore nga punonjësit e administratës tatimore ndëshkohet sipas dispozitave ligjore në fuqi, në bazë të ankesave të paraqitura në Komisionin e Disiplinës së Tatimeve. Ky Komision, pasi shqyrton ankesën e paraqitur, përcakton shkeljen e kryer nga punonjësi dhe shkallën e përgjegjësisë dhe i propozon Drejtorit të Përgjithshëm të Tatimeve masën përkatëse disiplinore për punonjësin e administratës tatimore.</w:t>
      </w:r>
      <w:r w:rsidRPr="00053DBE">
        <w:rPr>
          <w:cs/>
        </w:rPr>
        <w:t>".</w:t>
      </w:r>
    </w:p>
    <w:p w:rsidR="002F6D1D" w:rsidRPr="00053DBE" w:rsidRDefault="002F6D1D" w:rsidP="002F6D1D">
      <w:pPr>
        <w:pStyle w:val="Paragrafi"/>
      </w:pPr>
    </w:p>
    <w:p w:rsidR="002F6D1D" w:rsidRPr="00053DBE" w:rsidRDefault="002F6D1D" w:rsidP="002F6D1D">
      <w:pPr>
        <w:pStyle w:val="NeniNr"/>
      </w:pPr>
      <w:r w:rsidRPr="00053DBE">
        <w:t>Neni  9</w:t>
      </w:r>
    </w:p>
    <w:p w:rsidR="002F6D1D" w:rsidRPr="00053DBE" w:rsidRDefault="002F6D1D" w:rsidP="002F6D1D">
      <w:pPr>
        <w:pStyle w:val="Paragrafi"/>
      </w:pPr>
    </w:p>
    <w:p w:rsidR="002F6D1D" w:rsidRPr="00053DBE" w:rsidRDefault="002F6D1D" w:rsidP="002F6D1D">
      <w:pPr>
        <w:pStyle w:val="Paragrafi"/>
      </w:pPr>
      <w:r w:rsidRPr="00053DBE">
        <w:t>Në fund të nenit 29 shtohet një paragraf me këtë përmbajtje:</w:t>
      </w:r>
    </w:p>
    <w:p w:rsidR="002F6D1D" w:rsidRPr="00053DBE" w:rsidRDefault="002F6D1D" w:rsidP="002F6D1D">
      <w:pPr>
        <w:pStyle w:val="Paragrafi"/>
      </w:pPr>
      <w:r w:rsidRPr="00053DBE">
        <w:t>"Vënia në dijeni publikisht e tatimpaguesve dhe e publikut, për ligjet e reja tatimore dhe/ose ndryshimet e bëra për legjislacionin tatimor ekzistues dhe për aktet nënligjore në zbatim të tyre, kryhet nëpërmjet medias, faqes së internetit të Drejtorisë së Përgjithshme të Tatimeve, shtypit periodik dhe fletëpalosjeve, jo më vonë se 15 ditë nga data e miratimit të tyre.</w:t>
      </w:r>
      <w:r w:rsidRPr="00053DBE">
        <w:rPr>
          <w:cs/>
        </w:rPr>
        <w:t>".</w:t>
      </w:r>
    </w:p>
    <w:p w:rsidR="002F6D1D" w:rsidRPr="00053DBE" w:rsidRDefault="002F6D1D" w:rsidP="002F6D1D">
      <w:pPr>
        <w:pStyle w:val="Paragrafi"/>
      </w:pPr>
    </w:p>
    <w:p w:rsidR="002F6D1D" w:rsidRPr="00053DBE" w:rsidRDefault="002F6D1D" w:rsidP="002F6D1D">
      <w:pPr>
        <w:pStyle w:val="NeniNr"/>
      </w:pPr>
      <w:r w:rsidRPr="00053DBE">
        <w:t>Neni  10</w:t>
      </w:r>
    </w:p>
    <w:p w:rsidR="002F6D1D" w:rsidRPr="00053DBE" w:rsidRDefault="002F6D1D" w:rsidP="002F6D1D">
      <w:pPr>
        <w:pStyle w:val="Paragrafi"/>
      </w:pPr>
    </w:p>
    <w:p w:rsidR="002F6D1D" w:rsidRPr="00053DBE" w:rsidRDefault="002F6D1D" w:rsidP="002F6D1D">
      <w:pPr>
        <w:pStyle w:val="Paragrafi"/>
      </w:pPr>
      <w:r w:rsidRPr="00053DBE">
        <w:t>Në nenin  30 bëhen këto ndryshime:</w:t>
      </w:r>
    </w:p>
    <w:p w:rsidR="002F6D1D" w:rsidRPr="00053DBE" w:rsidRDefault="002F6D1D" w:rsidP="002F6D1D">
      <w:pPr>
        <w:pStyle w:val="Paragrafi"/>
      </w:pPr>
      <w:r w:rsidRPr="00053DBE">
        <w:t>1. Në fund të pikës 1 shtohet një paragraf me këtë përmbajtje:</w:t>
      </w:r>
    </w:p>
    <w:p w:rsidR="002F6D1D" w:rsidRPr="00053DBE" w:rsidRDefault="002F6D1D" w:rsidP="002F6D1D">
      <w:pPr>
        <w:pStyle w:val="Paragrafi"/>
      </w:pPr>
      <w:r w:rsidRPr="00053DBE">
        <w:t>"Ortakëritë që kryejnë një veprimtari të përkohshme, të përbashkët, me qëllim fitimi dhe që nuk krijohen si persona juridikë më vete, në format e parashikuara nga ligji nr.7638, datë 19.11.1992 "Për shoqëritë tregtare</w:t>
      </w:r>
      <w:r w:rsidRPr="00053DBE">
        <w:rPr>
          <w:cs/>
        </w:rPr>
        <w:t>", i ndryshuar,</w:t>
      </w:r>
      <w:r w:rsidRPr="00053DBE">
        <w:t xml:space="preserve"> i nënshtrohen detyrimit për t’u regjistruar në organet tatimore”</w:t>
      </w:r>
      <w:r w:rsidRPr="00053DBE">
        <w:rPr>
          <w:cs/>
        </w:rPr>
        <w:t>.</w:t>
      </w:r>
    </w:p>
    <w:p w:rsidR="002F6D1D" w:rsidRPr="00053DBE" w:rsidRDefault="002F6D1D" w:rsidP="002F6D1D">
      <w:pPr>
        <w:pStyle w:val="Paragrafi"/>
      </w:pPr>
      <w:r w:rsidRPr="00053DBE">
        <w:t>2. Pas pikës 4 shtohet pika 5 me këtë përmbajtje:</w:t>
      </w:r>
    </w:p>
    <w:p w:rsidR="002F6D1D" w:rsidRPr="00053DBE" w:rsidRDefault="002F6D1D" w:rsidP="002F6D1D">
      <w:pPr>
        <w:pStyle w:val="Paragrafi"/>
      </w:pPr>
      <w:r w:rsidRPr="00053DBE">
        <w:t>"5. Për tatimpaguesit e identifikuar nga punonjësit e administratës tatimore, qendrore dhe vendore, që punojnë pa u regjistruar mbahet një regjistër shtesë, që shoqëron regjistrin sipas pikës 4 të këtij neni .</w:t>
      </w:r>
      <w:r w:rsidRPr="00053DBE">
        <w:rPr>
          <w:cs/>
        </w:rPr>
        <w:t>".</w:t>
      </w:r>
    </w:p>
    <w:p w:rsidR="002F6D1D" w:rsidRPr="00053DBE" w:rsidRDefault="002F6D1D" w:rsidP="002F6D1D">
      <w:pPr>
        <w:pStyle w:val="Paragrafi"/>
      </w:pPr>
    </w:p>
    <w:p w:rsidR="002F6D1D" w:rsidRPr="00053DBE" w:rsidRDefault="002F6D1D" w:rsidP="002F6D1D">
      <w:pPr>
        <w:pStyle w:val="NeniNr"/>
      </w:pPr>
      <w:r w:rsidRPr="00053DBE">
        <w:t>Neni 11</w:t>
      </w:r>
    </w:p>
    <w:p w:rsidR="002F6D1D" w:rsidRPr="00053DBE" w:rsidRDefault="002F6D1D" w:rsidP="002F6D1D">
      <w:pPr>
        <w:pStyle w:val="Paragrafi"/>
      </w:pPr>
    </w:p>
    <w:p w:rsidR="002F6D1D" w:rsidRPr="00053DBE" w:rsidRDefault="002F6D1D" w:rsidP="002F6D1D">
      <w:pPr>
        <w:pStyle w:val="Paragrafi"/>
      </w:pPr>
      <w:r w:rsidRPr="00053DBE">
        <w:t>Pas nenit 30 shtohet neni  30/l me këtë përmbajtje:</w:t>
      </w:r>
    </w:p>
    <w:p w:rsidR="002F6D1D" w:rsidRPr="00053DBE" w:rsidRDefault="002F6D1D" w:rsidP="002F6D1D">
      <w:pPr>
        <w:pStyle w:val="Paragrafi"/>
      </w:pPr>
    </w:p>
    <w:p w:rsidR="002F6D1D" w:rsidRPr="00053DBE" w:rsidRDefault="002F6D1D" w:rsidP="002F6D1D">
      <w:pPr>
        <w:pStyle w:val="NeniNr"/>
      </w:pPr>
      <w:r w:rsidRPr="00053DBE">
        <w:t>"Neni  30/1</w:t>
      </w:r>
    </w:p>
    <w:p w:rsidR="002F6D1D" w:rsidRPr="00053DBE" w:rsidRDefault="002F6D1D" w:rsidP="002F6D1D">
      <w:pPr>
        <w:pStyle w:val="NeniTitull"/>
      </w:pPr>
      <w:r w:rsidRPr="00053DBE">
        <w:t>Regjistrimi i organizatave jofitimprurëse</w:t>
      </w:r>
    </w:p>
    <w:p w:rsidR="002F6D1D" w:rsidRPr="00053DBE" w:rsidRDefault="002F6D1D" w:rsidP="002F6D1D">
      <w:pPr>
        <w:pStyle w:val="Paragrafi"/>
      </w:pPr>
    </w:p>
    <w:p w:rsidR="002F6D1D" w:rsidRPr="00053DBE" w:rsidRDefault="002F6D1D" w:rsidP="002F6D1D">
      <w:pPr>
        <w:pStyle w:val="Paragrafi"/>
      </w:pPr>
      <w:r w:rsidRPr="00053DBE">
        <w:t xml:space="preserve">1. Detyrimit për t'u regjistruar në organet tatimore dhe për t'u pajisur me certifikatë tatimore u nënshtrohen edhe organizatat jofitimprurëse, fondacionet, njësitë e zbatimit të projekteve etj., që </w:t>
      </w:r>
      <w:r w:rsidRPr="00053DBE">
        <w:lastRenderedPageBreak/>
        <w:t>ushtrojnë veprimtari të karakterit fetar, humanitar, bamirës, shkencor ose edukativ, pavarësisht nga fakti se veprimtaria e tyre mund të mos jetë ekonomike e fitimprurëse. Për t'u pajisur me certifikatë tatimore, personat fizikë ose juridikë të mësipërm duhet të paraqesin në organet tatimore, përveç vendimit të gjykatës për regjistrimin e tyre, statutin dhe të dhëna të tjera kontakti. Organet tatimore mbajnë një regjistër të veçantë për evidentimin e këtyre personave, duke i vlerësuar ata, për efekte fiskale, si tatimpagues pasivë.</w:t>
      </w:r>
    </w:p>
    <w:p w:rsidR="002F6D1D" w:rsidRPr="00053DBE" w:rsidRDefault="002F6D1D" w:rsidP="002F6D1D">
      <w:pPr>
        <w:pStyle w:val="Paragrafi"/>
        <w:rPr>
          <w:cs/>
        </w:rPr>
      </w:pPr>
      <w:r w:rsidRPr="00053DBE">
        <w:t>2. Personat fizikë ose juridikë që detyrohen të regjistrohen në organet tatimore, sipas pikës 1 të këtij neni, të cilët, krahas veprimtarisë me karakter fetar, humanitar, bamirës, shkencor ose edukativ, kryejnë edhe veprimtari të tjera, me karakter ekonomik, janë të detyruar të regjistrojnë veçmas këto veprimtari në organet tatimore, si çdo tatimpagues tjetër, që ushtron veprimtari ekonomike, në përputhje me nenin  30 të këtij ligji.</w:t>
      </w:r>
      <w:r w:rsidRPr="00053DBE">
        <w:rPr>
          <w:cs/>
        </w:rPr>
        <w:t>".</w:t>
      </w:r>
    </w:p>
    <w:p w:rsidR="002F6D1D" w:rsidRDefault="002F6D1D" w:rsidP="002F6D1D">
      <w:pPr>
        <w:pStyle w:val="Paragrafi"/>
      </w:pPr>
    </w:p>
    <w:p w:rsidR="002F6D1D" w:rsidRPr="00053DBE" w:rsidRDefault="002F6D1D" w:rsidP="002F6D1D">
      <w:pPr>
        <w:pStyle w:val="Paragrafi"/>
      </w:pPr>
    </w:p>
    <w:p w:rsidR="002F6D1D" w:rsidRPr="00053DBE" w:rsidRDefault="002F6D1D" w:rsidP="002F6D1D">
      <w:pPr>
        <w:pStyle w:val="NeniNr"/>
      </w:pPr>
      <w:r w:rsidRPr="00053DBE">
        <w:t>Neni 12</w:t>
      </w:r>
    </w:p>
    <w:p w:rsidR="002F6D1D" w:rsidRPr="00053DBE" w:rsidRDefault="002F6D1D" w:rsidP="002F6D1D">
      <w:pPr>
        <w:pStyle w:val="Paragrafi"/>
      </w:pPr>
    </w:p>
    <w:p w:rsidR="002F6D1D" w:rsidRPr="00053DBE" w:rsidRDefault="002F6D1D" w:rsidP="002F6D1D">
      <w:pPr>
        <w:pStyle w:val="Paragrafi"/>
      </w:pPr>
      <w:r w:rsidRPr="00053DBE">
        <w:t xml:space="preserve">Në pikën 3 të nenit 33 fjalia e dytë  ndryshohet si më poshtë: </w:t>
      </w:r>
    </w:p>
    <w:p w:rsidR="002F6D1D" w:rsidRPr="00053DBE" w:rsidRDefault="002F6D1D" w:rsidP="002F6D1D">
      <w:pPr>
        <w:pStyle w:val="Paragrafi"/>
      </w:pPr>
      <w:r w:rsidRPr="00053DBE">
        <w:t>“Në rastin e rivlerësimit në rritje të detyrimit tatimor, që nuk buron nga një aktkontroll, tatimpaguesit i lihet një afat sa dyfishi i afatit normal për pagimin e shtesës së detyrimit, si dhe për apelimin e tij në instancat e parashikuara nga ky ligj.”.</w:t>
      </w:r>
    </w:p>
    <w:p w:rsidR="002F6D1D" w:rsidRPr="00053DBE" w:rsidRDefault="002F6D1D" w:rsidP="002F6D1D">
      <w:pPr>
        <w:pStyle w:val="Paragrafi"/>
      </w:pPr>
    </w:p>
    <w:p w:rsidR="002F6D1D" w:rsidRPr="00053DBE" w:rsidRDefault="002F6D1D" w:rsidP="002F6D1D">
      <w:pPr>
        <w:pStyle w:val="NeniNr"/>
      </w:pPr>
      <w:r w:rsidRPr="00053DBE">
        <w:t>Neni  13</w:t>
      </w:r>
    </w:p>
    <w:p w:rsidR="002F6D1D" w:rsidRPr="00053DBE" w:rsidRDefault="002F6D1D" w:rsidP="002F6D1D">
      <w:pPr>
        <w:pStyle w:val="Paragrafi"/>
      </w:pPr>
    </w:p>
    <w:p w:rsidR="002F6D1D" w:rsidRPr="00053DBE" w:rsidRDefault="002F6D1D" w:rsidP="002F6D1D">
      <w:pPr>
        <w:pStyle w:val="Paragrafi"/>
      </w:pPr>
      <w:r w:rsidRPr="00053DBE">
        <w:t>Në nenin  36 bëhen këto ndryshime:</w:t>
      </w:r>
    </w:p>
    <w:p w:rsidR="002F6D1D" w:rsidRPr="00053DBE" w:rsidRDefault="002F6D1D" w:rsidP="002F6D1D">
      <w:pPr>
        <w:pStyle w:val="Paragrafi"/>
      </w:pPr>
      <w:r w:rsidRPr="00053DBE">
        <w:t>1. Shkronja "c" ndryshohet si më poshtë:</w:t>
      </w:r>
    </w:p>
    <w:p w:rsidR="002F6D1D" w:rsidRPr="00053DBE" w:rsidRDefault="002F6D1D" w:rsidP="002F6D1D">
      <w:pPr>
        <w:pStyle w:val="Paragrafi"/>
      </w:pPr>
      <w:r w:rsidRPr="00053DBE">
        <w:t xml:space="preserve">"c) kur tatimpaguesit deformojnë çmimet e shitjes. Me deformim të çmimeve të shitjes kuptohet çdo rast kur çmimet e shitjes së mallrave e shërbimeve të dokumentuara për efekt të detyrimeve fiskale janë të ndryshëm nga çmimet reale faktike të shitjes nga tatimpaguesi, sipas fakteve të ofruara nga organi tatimor ose janë dukshëm më të ulëta për një kohë të konsiderueshme nga çmimet krahasuese në treg të të njëjtit mall. </w:t>
      </w:r>
    </w:p>
    <w:p w:rsidR="002F6D1D" w:rsidRPr="00053DBE" w:rsidRDefault="002F6D1D" w:rsidP="002F6D1D">
      <w:pPr>
        <w:pStyle w:val="Paragrafi"/>
      </w:pPr>
      <w:r w:rsidRPr="00053DBE">
        <w:t>Rikarakterizimi i transaksioneve për të reflektuar gjendjen reale të të ardhurave nga shitja e një tatimpaguesi, duke marrë për bazë çmimet reale të tregut, bëhet vetëm me urdhër me shkrim të kryetarit të degës së tatimeve, sipas propozimit me shkrim, të argumentuar me fakte e prova, të inspektorit të kontrollit, për mundësinë e deformimit të çmimeve të shitjes nga tatimpaguesi;</w:t>
      </w:r>
      <w:r w:rsidRPr="00053DBE">
        <w:rPr>
          <w:cs/>
        </w:rPr>
        <w:t>".</w:t>
      </w:r>
    </w:p>
    <w:p w:rsidR="002F6D1D" w:rsidRPr="00053DBE" w:rsidRDefault="002F6D1D" w:rsidP="002F6D1D">
      <w:pPr>
        <w:pStyle w:val="Paragrafi"/>
      </w:pPr>
      <w:r w:rsidRPr="00053DBE">
        <w:rPr>
          <w:cs/>
        </w:rPr>
        <w:t>2.</w:t>
      </w:r>
      <w:r w:rsidRPr="00053DBE">
        <w:t xml:space="preserve"> Pas shkronjës "c" shtohet shkronja "ç" me këtë përmbajtje:</w:t>
      </w:r>
    </w:p>
    <w:p w:rsidR="002F6D1D" w:rsidRPr="00053DBE" w:rsidRDefault="002F6D1D" w:rsidP="002F6D1D">
      <w:pPr>
        <w:pStyle w:val="Paragrafi"/>
      </w:pPr>
      <w:r w:rsidRPr="00053DBE">
        <w:t xml:space="preserve">"ç) kur tatimpaguesi kryen me lekë në dorë transanksione shitblerjeje që kalojnë shumën 500 mijë lekë  për vitin 2004 dhe 300 mijë lekë për vitet në vijim. </w:t>
      </w:r>
    </w:p>
    <w:p w:rsidR="002F6D1D" w:rsidRPr="00053DBE" w:rsidRDefault="002F6D1D" w:rsidP="002F6D1D">
      <w:pPr>
        <w:pStyle w:val="Paragrafi"/>
      </w:pPr>
      <w:r w:rsidRPr="00053DBE">
        <w:t>Rikarakterizimi i transaksioneve për të reflektuar gjendjen reale ekonomike të një tatimpaguesi mund të bëhet vetëm me urdhër të kryetarit të degës së tatimeve, në bazë të propozimit me shkrim të inspektorëve të grupit të kontrollit. Përcaktimi i detyrimeve tatimore në rastet e mësipërme bëhet sipas udhëzimit në zbatim të këtij ligji, i cili përfshin përdorimin e koeficientëve teknikë, vlerësimin dhe zhvlerësimin e pasurisë, standardet industriale, numrin e punonjësve, llojin e klientëve, çmimet krahasuese dhe qarkullimin e mallrave të tatimpaguesve të ngjashëm. Përcaktimi i këtyre treguesve bëhet në mbështetje të legjislacionit në fuqi, si dhe në bazë të të dhënave të shoqatave të specializuara të biznesit.</w:t>
      </w:r>
    </w:p>
    <w:p w:rsidR="002F6D1D" w:rsidRPr="00053DBE" w:rsidRDefault="002F6D1D" w:rsidP="002F6D1D">
      <w:pPr>
        <w:pStyle w:val="Paragrafi"/>
      </w:pPr>
      <w:r w:rsidRPr="00053DBE">
        <w:t>Në çdo rast rikarakterizimi i transaksioneve bëhet në mbështetje të ligjeve në fuqi, si dhe në informacionet e ofruara nga Instituti i Statistikave ose shoqatat e specializuara të biznesit dhe i njoftohet në kohë paraprakisht tatimpaguesit.”.</w:t>
      </w:r>
    </w:p>
    <w:p w:rsidR="002F6D1D" w:rsidRPr="00053DBE" w:rsidRDefault="002F6D1D" w:rsidP="002F6D1D">
      <w:pPr>
        <w:pStyle w:val="Paragrafi"/>
      </w:pPr>
    </w:p>
    <w:p w:rsidR="002F6D1D" w:rsidRPr="00053DBE" w:rsidRDefault="002F6D1D" w:rsidP="002F6D1D">
      <w:pPr>
        <w:pStyle w:val="NeniNr"/>
      </w:pPr>
      <w:r w:rsidRPr="00053DBE">
        <w:t xml:space="preserve">Neni  14 </w:t>
      </w:r>
    </w:p>
    <w:p w:rsidR="002F6D1D" w:rsidRPr="00053DBE" w:rsidRDefault="002F6D1D" w:rsidP="002F6D1D">
      <w:pPr>
        <w:pStyle w:val="Paragrafi"/>
      </w:pPr>
    </w:p>
    <w:p w:rsidR="002F6D1D" w:rsidRPr="00053DBE" w:rsidRDefault="002F6D1D" w:rsidP="002F6D1D">
      <w:pPr>
        <w:pStyle w:val="Paragrafi"/>
      </w:pPr>
      <w:r w:rsidRPr="00053DBE">
        <w:t xml:space="preserve">Në nenin  36/3, pas fjalëve </w:t>
      </w:r>
      <w:r w:rsidRPr="00053DBE">
        <w:rPr>
          <w:cs/>
        </w:rPr>
        <w:t>"</w:t>
      </w:r>
      <w:r w:rsidRPr="00053DBE">
        <w:t xml:space="preserve">të të dhënave të tij identifikuese" shtohen fjalët </w:t>
      </w:r>
      <w:r w:rsidRPr="00053DBE">
        <w:rPr>
          <w:cs/>
        </w:rPr>
        <w:t>"</w:t>
      </w:r>
      <w:r w:rsidRPr="00053DBE">
        <w:t>vërtetuar me fakte të argumentuara nga organi tatimor</w:t>
      </w:r>
      <w:r w:rsidRPr="00053DBE">
        <w:rPr>
          <w:cs/>
        </w:rPr>
        <w:t>".</w:t>
      </w:r>
    </w:p>
    <w:p w:rsidR="002F6D1D" w:rsidRPr="00053DBE" w:rsidRDefault="002F6D1D" w:rsidP="002F6D1D">
      <w:pPr>
        <w:pStyle w:val="Paragrafi"/>
      </w:pPr>
    </w:p>
    <w:p w:rsidR="002F6D1D" w:rsidRPr="00053DBE" w:rsidRDefault="002F6D1D" w:rsidP="002F6D1D">
      <w:pPr>
        <w:pStyle w:val="NeniNr"/>
      </w:pPr>
      <w:r w:rsidRPr="00053DBE">
        <w:t>Neni 15</w:t>
      </w:r>
    </w:p>
    <w:p w:rsidR="002F6D1D" w:rsidRPr="00053DBE" w:rsidRDefault="002F6D1D" w:rsidP="002F6D1D">
      <w:pPr>
        <w:pStyle w:val="Paragrafi"/>
      </w:pPr>
    </w:p>
    <w:p w:rsidR="002F6D1D" w:rsidRPr="00053DBE" w:rsidRDefault="002F6D1D" w:rsidP="002F6D1D">
      <w:pPr>
        <w:pStyle w:val="Paragrafi"/>
      </w:pPr>
      <w:r w:rsidRPr="00053DBE">
        <w:lastRenderedPageBreak/>
        <w:t>Pas pikës 1 të nenit 45, shtohet pika l.l me këtë përmbajtje:</w:t>
      </w:r>
    </w:p>
    <w:p w:rsidR="002F6D1D" w:rsidRPr="00053DBE" w:rsidRDefault="002F6D1D" w:rsidP="002F6D1D">
      <w:pPr>
        <w:pStyle w:val="Paragrafi"/>
      </w:pPr>
      <w:r w:rsidRPr="00053DBE">
        <w:t>"1.1. Pika 1 e këtij neni  nuk zbatohet kur:</w:t>
      </w:r>
    </w:p>
    <w:p w:rsidR="002F6D1D" w:rsidRPr="00053DBE" w:rsidRDefault="002F6D1D" w:rsidP="002F6D1D">
      <w:pPr>
        <w:pStyle w:val="Paragrafi"/>
      </w:pPr>
      <w:r w:rsidRPr="00053DBE">
        <w:t>a) tatimpaguesi paguan detyrimin tatimor pa përfshirë gjobat dhe interesat dhe njëkohësisht e apelon atë në organet përkatëse.</w:t>
      </w:r>
    </w:p>
    <w:p w:rsidR="002F6D1D" w:rsidRPr="00053DBE" w:rsidRDefault="002F6D1D" w:rsidP="002F6D1D">
      <w:pPr>
        <w:pStyle w:val="Paragrafi"/>
      </w:pPr>
      <w:r w:rsidRPr="00053DBE">
        <w:t>b) tatimpaguesi vendos garancinë e kërkuar në nenin  43 dhe njëkohësisht apelon detyrimin në organet përkatëse.</w:t>
      </w:r>
      <w:r w:rsidRPr="00053DBE">
        <w:rPr>
          <w:cs/>
        </w:rPr>
        <w:t>".</w:t>
      </w:r>
    </w:p>
    <w:p w:rsidR="002F6D1D" w:rsidRPr="00053DBE" w:rsidRDefault="002F6D1D" w:rsidP="002F6D1D">
      <w:pPr>
        <w:pStyle w:val="Paragrafi"/>
      </w:pPr>
    </w:p>
    <w:p w:rsidR="002F6D1D" w:rsidRPr="00053DBE" w:rsidRDefault="002F6D1D" w:rsidP="002F6D1D">
      <w:pPr>
        <w:pStyle w:val="NeniNr"/>
      </w:pPr>
      <w:r w:rsidRPr="00053DBE">
        <w:t>Neni 16</w:t>
      </w:r>
    </w:p>
    <w:p w:rsidR="002F6D1D" w:rsidRPr="00053DBE" w:rsidRDefault="002F6D1D" w:rsidP="002F6D1D">
      <w:pPr>
        <w:pStyle w:val="Paragrafi"/>
      </w:pPr>
    </w:p>
    <w:p w:rsidR="002F6D1D" w:rsidRPr="00053DBE" w:rsidRDefault="002F6D1D" w:rsidP="002F6D1D">
      <w:pPr>
        <w:pStyle w:val="Paragrafi"/>
      </w:pPr>
      <w:r w:rsidRPr="00053DBE">
        <w:t>Neni  46 ndryshohet si më poshtë:</w:t>
      </w:r>
    </w:p>
    <w:p w:rsidR="002F6D1D" w:rsidRPr="00053DBE" w:rsidRDefault="002F6D1D" w:rsidP="002F6D1D">
      <w:pPr>
        <w:pStyle w:val="Paragrafi"/>
      </w:pPr>
    </w:p>
    <w:p w:rsidR="002F6D1D" w:rsidRPr="00053DBE" w:rsidRDefault="002F6D1D" w:rsidP="002F6D1D">
      <w:pPr>
        <w:pStyle w:val="NeniNr"/>
      </w:pPr>
      <w:r w:rsidRPr="00053DBE">
        <w:t>"Neni  46</w:t>
      </w:r>
    </w:p>
    <w:p w:rsidR="002F6D1D" w:rsidRPr="00053DBE" w:rsidRDefault="002F6D1D" w:rsidP="002F6D1D">
      <w:pPr>
        <w:pStyle w:val="NeniTitull"/>
      </w:pPr>
      <w:r w:rsidRPr="00053DBE">
        <w:t>Procedurat e jashtëzakonshme të mbledhjes me forcë të detyrimeve</w:t>
      </w:r>
    </w:p>
    <w:p w:rsidR="002F6D1D" w:rsidRPr="00053DBE" w:rsidRDefault="002F6D1D" w:rsidP="002F6D1D">
      <w:pPr>
        <w:pStyle w:val="Paragrafi"/>
      </w:pPr>
    </w:p>
    <w:p w:rsidR="002F6D1D" w:rsidRPr="00053DBE" w:rsidRDefault="002F6D1D" w:rsidP="002F6D1D">
      <w:pPr>
        <w:pStyle w:val="Paragrafi"/>
      </w:pPr>
      <w:r w:rsidRPr="00053DBE">
        <w:t>Për tatimpaguesit, të cilët nuk paguajnë detyrimet e tyre tatimore edhe pas marrjes së masave të zakonshme të nxjerrjes së detyrimeve tatimore, të përcaktuara në nenin 45 të këtij ligji, organet tatimore fillojnë marrjen e masave të jashtëzakonshme, si më poshtë:</w:t>
      </w:r>
    </w:p>
    <w:p w:rsidR="002F6D1D" w:rsidRPr="00053DBE" w:rsidRDefault="002F6D1D" w:rsidP="002F6D1D">
      <w:pPr>
        <w:pStyle w:val="Paragrafi"/>
      </w:pPr>
      <w:r w:rsidRPr="00053DBE">
        <w:t>a) mbylljen e veprimtarisë ekonomike të tatimpaguesit derisa ky i fundit të ketë shlyer detyrimin e papaguar, por pa kaluar më shumë se 30 ditë kalendarike nga çasti i mbylljes. Për këtë, kryetari i degës së tatimeve nxjerr një vendim të veçantë ekzekutiv, i cili ekzekutohet nga Policia Tatimore;</w:t>
      </w:r>
    </w:p>
    <w:p w:rsidR="002F6D1D" w:rsidRPr="00053DBE" w:rsidRDefault="002F6D1D" w:rsidP="002F6D1D">
      <w:pPr>
        <w:pStyle w:val="Paragrafi"/>
      </w:pPr>
      <w:r w:rsidRPr="00053DBE">
        <w:t>b) sekuestrimi i pasurisë, në rastet kur tatimpaguesi vazhdon të mos paguajë detyrimin tatimor edhe pse kanë kaluar më shumë se 30 ditë nga çasti i mbylljes së veprimtarisë. Në këtë rast, kryetari i degës së tatimeve nxjerr një vendim të veçantë ekzekutiv, i cili ekzekutohet nga Policia Tatimore. Vendimi i veçantë ekzekutiv nuk kufizohet vetëm në shumën e tatimeve, por nuk duhet as të tejkalojë masën për sigurimin e pagesës së detyrimeve tatimore. Sekuestrimi i pasurisë ndjek këtë radhë:</w:t>
      </w:r>
    </w:p>
    <w:p w:rsidR="002F6D1D" w:rsidRPr="00053DBE" w:rsidRDefault="002F6D1D" w:rsidP="002F6D1D">
      <w:pPr>
        <w:pStyle w:val="Paragrafi"/>
      </w:pPr>
      <w:r>
        <w:t xml:space="preserve">i) </w:t>
      </w:r>
      <w:r w:rsidRPr="00053DBE">
        <w:t>pasuritë e luajtshme;</w:t>
      </w:r>
    </w:p>
    <w:p w:rsidR="002F6D1D" w:rsidRPr="00053DBE" w:rsidRDefault="002F6D1D" w:rsidP="002F6D1D">
      <w:pPr>
        <w:pStyle w:val="Paragrafi"/>
      </w:pPr>
      <w:r>
        <w:t xml:space="preserve">ii) </w:t>
      </w:r>
      <w:r w:rsidRPr="00053DBE">
        <w:t>pasuritë e paluajtshme.</w:t>
      </w:r>
    </w:p>
    <w:p w:rsidR="002F6D1D" w:rsidRPr="00053DBE" w:rsidRDefault="002F6D1D" w:rsidP="002F6D1D">
      <w:pPr>
        <w:pStyle w:val="Paragrafi"/>
      </w:pPr>
      <w:r w:rsidRPr="00053DBE">
        <w:t>Pasuritë e sekuestruara si më sipër u nënshtrohen dispozitave të ligjit nr. 7697, datë 7.4.1993 “Për kundërvajtjet administrative”, i ndryshuar;</w:t>
      </w:r>
    </w:p>
    <w:p w:rsidR="002F6D1D" w:rsidRPr="00053DBE" w:rsidRDefault="002F6D1D" w:rsidP="002F6D1D">
      <w:pPr>
        <w:pStyle w:val="Paragrafi"/>
      </w:pPr>
      <w:r w:rsidRPr="00053DBE">
        <w:t>c) nëse dispozitat e mësipërme nuk mjaftojnë për mbledhjen e detyrimeve tatimore, kryetari i degës së tatimeve merr masat e mëposhtme:</w:t>
      </w:r>
    </w:p>
    <w:p w:rsidR="002F6D1D" w:rsidRPr="00053DBE" w:rsidRDefault="002F6D1D" w:rsidP="002F6D1D">
      <w:pPr>
        <w:pStyle w:val="Paragrafi"/>
      </w:pPr>
      <w:r>
        <w:t xml:space="preserve">i) </w:t>
      </w:r>
      <w:r w:rsidRPr="00053DBE">
        <w:t>bën denoncim në organet e prokurorisë, në mbështetje të nenit 181 të Kodit Penal;</w:t>
      </w:r>
    </w:p>
    <w:p w:rsidR="002F6D1D" w:rsidRPr="00053DBE" w:rsidRDefault="002F6D1D" w:rsidP="002F6D1D">
      <w:pPr>
        <w:pStyle w:val="Paragrafi"/>
      </w:pPr>
      <w:r>
        <w:t xml:space="preserve">ii) </w:t>
      </w:r>
      <w:r w:rsidRPr="00053DBE">
        <w:t>kërkon nga organet përkatëse të bllokojnë transferimin e pasurive të tatimpaguesit;</w:t>
      </w:r>
    </w:p>
    <w:p w:rsidR="002F6D1D" w:rsidRPr="00053DBE" w:rsidRDefault="002F6D1D" w:rsidP="002F6D1D">
      <w:pPr>
        <w:pStyle w:val="Paragrafi"/>
      </w:pPr>
      <w:r w:rsidRPr="00053DBE">
        <w:t>ç) në të gjitha rastet organi tatimor mund të kërkojë fillimin e procedurave të falimentimit si kreditor i interesuar, në mbështetje të ligjit nr.8901, datë 23.5.2002 "Për falimentimin</w:t>
      </w:r>
      <w:r w:rsidRPr="00053DBE">
        <w:rPr>
          <w:cs/>
        </w:rPr>
        <w:t>".".</w:t>
      </w:r>
    </w:p>
    <w:p w:rsidR="002F6D1D" w:rsidRPr="00053DBE" w:rsidRDefault="002F6D1D" w:rsidP="002F6D1D">
      <w:pPr>
        <w:pStyle w:val="Paragrafi"/>
      </w:pPr>
    </w:p>
    <w:p w:rsidR="002F6D1D" w:rsidRPr="00053DBE" w:rsidRDefault="002F6D1D" w:rsidP="002F6D1D">
      <w:pPr>
        <w:pStyle w:val="NeniNr"/>
      </w:pPr>
      <w:r w:rsidRPr="00053DBE">
        <w:t>Neni  17</w:t>
      </w:r>
    </w:p>
    <w:p w:rsidR="002F6D1D" w:rsidRPr="00053DBE" w:rsidRDefault="002F6D1D" w:rsidP="002F6D1D">
      <w:pPr>
        <w:pStyle w:val="Paragrafi"/>
      </w:pPr>
    </w:p>
    <w:p w:rsidR="002F6D1D" w:rsidRPr="00053DBE" w:rsidRDefault="002F6D1D" w:rsidP="002F6D1D">
      <w:pPr>
        <w:pStyle w:val="Paragrafi"/>
      </w:pPr>
      <w:r w:rsidRPr="00053DBE">
        <w:t>Fjalia e parë e nenit 47 ndryshohet si më poshtë:</w:t>
      </w:r>
    </w:p>
    <w:p w:rsidR="002F6D1D" w:rsidRPr="00053DBE" w:rsidRDefault="002F6D1D" w:rsidP="002F6D1D">
      <w:pPr>
        <w:pStyle w:val="Paragrafi"/>
      </w:pPr>
      <w:r w:rsidRPr="00053DBE">
        <w:t>"Në rastet e shkeljeve të legjislacionit tatimor, dënimet përcaktohen në varësi të shkeljes, për rastet konkrete, dhe në bazë të të dhënave të mëparshme për tatimpaguesin.</w:t>
      </w:r>
      <w:r w:rsidRPr="00053DBE">
        <w:rPr>
          <w:cs/>
        </w:rPr>
        <w:t>".</w:t>
      </w:r>
    </w:p>
    <w:p w:rsidR="002F6D1D" w:rsidRPr="00053DBE" w:rsidRDefault="002F6D1D" w:rsidP="002F6D1D">
      <w:pPr>
        <w:pStyle w:val="Paragrafi"/>
      </w:pPr>
    </w:p>
    <w:p w:rsidR="002F6D1D" w:rsidRPr="00053DBE" w:rsidRDefault="002F6D1D" w:rsidP="002F6D1D">
      <w:pPr>
        <w:pStyle w:val="NeniNr"/>
      </w:pPr>
      <w:r w:rsidRPr="00053DBE">
        <w:t>Neni 18</w:t>
      </w:r>
    </w:p>
    <w:p w:rsidR="002F6D1D" w:rsidRPr="00053DBE" w:rsidRDefault="002F6D1D" w:rsidP="002F6D1D">
      <w:pPr>
        <w:pStyle w:val="Paragrafi"/>
      </w:pPr>
    </w:p>
    <w:p w:rsidR="002F6D1D" w:rsidRPr="00053DBE" w:rsidRDefault="002F6D1D" w:rsidP="002F6D1D">
      <w:pPr>
        <w:pStyle w:val="Paragrafi"/>
      </w:pPr>
      <w:r w:rsidRPr="00053DBE">
        <w:t>Neni 49 ndryshohet si më poshtë:</w:t>
      </w:r>
    </w:p>
    <w:p w:rsidR="002F6D1D" w:rsidRPr="00053DBE" w:rsidRDefault="002F6D1D" w:rsidP="002F6D1D">
      <w:pPr>
        <w:pStyle w:val="Paragrafi"/>
      </w:pPr>
    </w:p>
    <w:p w:rsidR="002F6D1D" w:rsidRPr="00053DBE" w:rsidRDefault="002F6D1D" w:rsidP="002F6D1D">
      <w:pPr>
        <w:pStyle w:val="NeniNr"/>
      </w:pPr>
      <w:r w:rsidRPr="00053DBE">
        <w:t>"Neni  49</w:t>
      </w:r>
    </w:p>
    <w:p w:rsidR="002F6D1D" w:rsidRPr="00053DBE" w:rsidRDefault="002F6D1D" w:rsidP="002F6D1D">
      <w:pPr>
        <w:pStyle w:val="NeniTitull"/>
      </w:pPr>
      <w:r w:rsidRPr="00053DBE">
        <w:t>Shkeljet dhe dënimet për mosregjistrim</w:t>
      </w:r>
    </w:p>
    <w:p w:rsidR="002F6D1D" w:rsidRPr="00053DBE" w:rsidRDefault="002F6D1D" w:rsidP="002F6D1D">
      <w:pPr>
        <w:pStyle w:val="Paragrafi"/>
      </w:pPr>
    </w:p>
    <w:p w:rsidR="002F6D1D" w:rsidRPr="00053DBE" w:rsidRDefault="002F6D1D" w:rsidP="002F6D1D">
      <w:pPr>
        <w:pStyle w:val="Paragrafi"/>
      </w:pPr>
      <w:r w:rsidRPr="00053DBE">
        <w:t>1. Janë shkelje dhe dënohen me gjobë rastet e mëposhtme:</w:t>
      </w:r>
    </w:p>
    <w:p w:rsidR="002F6D1D" w:rsidRPr="00053DBE" w:rsidRDefault="002F6D1D" w:rsidP="002F6D1D">
      <w:pPr>
        <w:pStyle w:val="Paragrafi"/>
      </w:pPr>
      <w:r w:rsidRPr="00053DBE">
        <w:t>a) kryerja e veprimtarisë pa u pajisur më parë me certifikatën tatimore, e cila dënohet si më poshtë:</w:t>
      </w:r>
    </w:p>
    <w:p w:rsidR="002F6D1D" w:rsidRPr="00053DBE" w:rsidRDefault="002F6D1D" w:rsidP="002F6D1D">
      <w:pPr>
        <w:pStyle w:val="Paragrafi"/>
      </w:pPr>
      <w:r>
        <w:t xml:space="preserve">i) </w:t>
      </w:r>
      <w:r w:rsidRPr="00053DBE">
        <w:t>mbyllja e veprimtarisë për 15 ditë kalendarike;</w:t>
      </w:r>
    </w:p>
    <w:p w:rsidR="002F6D1D" w:rsidRPr="00053DBE" w:rsidRDefault="002F6D1D" w:rsidP="002F6D1D">
      <w:pPr>
        <w:pStyle w:val="Paragrafi"/>
      </w:pPr>
      <w:r w:rsidRPr="00053DBE">
        <w:t xml:space="preserve"> ii)  gjobë 75 mijë lekë, për tatimpaguesit e regjistruar në TVSH, të cilëve u ka kaluar afati i </w:t>
      </w:r>
      <w:r w:rsidRPr="00053DBE">
        <w:lastRenderedPageBreak/>
        <w:t>regjistrimit;</w:t>
      </w:r>
    </w:p>
    <w:p w:rsidR="002F6D1D" w:rsidRPr="00053DBE" w:rsidRDefault="002F6D1D" w:rsidP="002F6D1D">
      <w:pPr>
        <w:pStyle w:val="Paragrafi"/>
      </w:pPr>
      <w:r w:rsidRPr="00053DBE">
        <w:t>iii) gjobë 35 mijë lekë, për tatimpaguesit e taksës vendore mbi biznesin e vogël, të cilëve u ka kaluar afati i përcaktuar në shkronjën "a";</w:t>
      </w:r>
    </w:p>
    <w:p w:rsidR="002F6D1D" w:rsidRDefault="002F6D1D" w:rsidP="002F6D1D">
      <w:pPr>
        <w:pStyle w:val="Paragrafi"/>
      </w:pPr>
      <w:r w:rsidRPr="00053DBE">
        <w:t>b) mosnjoftimi i organeve tatimore për ndryshime në të dhënat e tatimpaguesit, si mosnjoftimi për ndryshimin e adresës së veprimtarisë dhe mosnjoftimi i adresave të reja të ushtrimit të veprimtarisë, dënohen me gjobë 35 mijë  lekë.</w:t>
      </w:r>
    </w:p>
    <w:p w:rsidR="002F6D1D" w:rsidRPr="00053DBE" w:rsidRDefault="002F6D1D" w:rsidP="002F6D1D">
      <w:pPr>
        <w:pStyle w:val="Paragrafi"/>
      </w:pPr>
    </w:p>
    <w:p w:rsidR="002F6D1D" w:rsidRPr="00053DBE" w:rsidRDefault="002F6D1D" w:rsidP="002F6D1D">
      <w:pPr>
        <w:pStyle w:val="Paragrafi"/>
      </w:pPr>
      <w:r w:rsidRPr="00053DBE">
        <w:t>2. Kur edhe pas vendosjes së dënimeve të mësipërme, tatimpaguesi vazhdon të mos regjistrohet, kryetari i degës së tatimeve të rrethit përkatës ka të drejtë të nxjerrë një vendim të veçantë ekzekutiv, me anë të të cilit urdhëron:</w:t>
      </w:r>
    </w:p>
    <w:p w:rsidR="002F6D1D" w:rsidRPr="00053DBE" w:rsidRDefault="002F6D1D" w:rsidP="002F6D1D">
      <w:pPr>
        <w:pStyle w:val="Paragrafi"/>
      </w:pPr>
      <w:r w:rsidRPr="00053DBE">
        <w:t>a) vendosjen e sekuestros mbi mallrat, materialet, të ardhurat e realizuara dhe mbi aktivet e tjera, të përdorura për veprimtari ekonomike;</w:t>
      </w:r>
    </w:p>
    <w:p w:rsidR="002F6D1D" w:rsidRPr="00053DBE" w:rsidRDefault="002F6D1D" w:rsidP="002F6D1D">
      <w:pPr>
        <w:pStyle w:val="Paragrafi"/>
      </w:pPr>
      <w:r w:rsidRPr="00053DBE">
        <w:t>b) në rastet kur edhe pas marrjes së të gjitha masave të mësipërme tatimpaguesi nuk regjistrohet, ose në rastet e kundërshtimit me dhunë prej tij, drejtpërdrejt ose tërthorazi, vetë ose nëpërmjet personave të tjerë, bëhet kallzim penal, në përputhje me dispozitat e Kodit Penal.</w:t>
      </w:r>
      <w:r w:rsidRPr="00053DBE">
        <w:rPr>
          <w:cs/>
        </w:rPr>
        <w:t>".</w:t>
      </w:r>
    </w:p>
    <w:p w:rsidR="002F6D1D" w:rsidRPr="00053DBE" w:rsidRDefault="002F6D1D" w:rsidP="002F6D1D">
      <w:pPr>
        <w:pStyle w:val="Paragrafi"/>
      </w:pPr>
    </w:p>
    <w:p w:rsidR="002F6D1D" w:rsidRPr="00053DBE" w:rsidRDefault="002F6D1D" w:rsidP="002F6D1D">
      <w:pPr>
        <w:pStyle w:val="NeniNr"/>
      </w:pPr>
      <w:r w:rsidRPr="00053DBE">
        <w:t>Neni 19</w:t>
      </w:r>
    </w:p>
    <w:p w:rsidR="002F6D1D" w:rsidRPr="00053DBE" w:rsidRDefault="002F6D1D" w:rsidP="002F6D1D">
      <w:pPr>
        <w:pStyle w:val="Paragrafi"/>
      </w:pPr>
    </w:p>
    <w:p w:rsidR="002F6D1D" w:rsidRPr="00053DBE" w:rsidRDefault="002F6D1D" w:rsidP="002F6D1D">
      <w:pPr>
        <w:pStyle w:val="Paragrafi"/>
      </w:pPr>
      <w:r w:rsidRPr="00053DBE">
        <w:t>Neni 52 ndryshohet si më poshtë:</w:t>
      </w:r>
    </w:p>
    <w:p w:rsidR="002F6D1D" w:rsidRPr="00053DBE" w:rsidRDefault="002F6D1D" w:rsidP="002F6D1D">
      <w:pPr>
        <w:pStyle w:val="Paragrafi"/>
      </w:pPr>
    </w:p>
    <w:p w:rsidR="002F6D1D" w:rsidRPr="00053DBE" w:rsidRDefault="002F6D1D" w:rsidP="002F6D1D">
      <w:pPr>
        <w:pStyle w:val="NeniNr"/>
      </w:pPr>
      <w:r w:rsidRPr="00053DBE">
        <w:t xml:space="preserve">"Neni 52 </w:t>
      </w:r>
    </w:p>
    <w:p w:rsidR="002F6D1D" w:rsidRDefault="002F6D1D" w:rsidP="002F6D1D">
      <w:pPr>
        <w:pStyle w:val="NeniTitull"/>
      </w:pPr>
      <w:r w:rsidRPr="00053DBE">
        <w:t>Shkeljet dhe dënimet për mosdokumentim</w:t>
      </w:r>
    </w:p>
    <w:p w:rsidR="002F6D1D" w:rsidRPr="00141A33" w:rsidRDefault="002F6D1D" w:rsidP="002F6D1D">
      <w:pPr>
        <w:rPr>
          <w:lang w:val="en-GB"/>
        </w:rPr>
      </w:pPr>
    </w:p>
    <w:p w:rsidR="002F6D1D" w:rsidRPr="00053DBE" w:rsidRDefault="002F6D1D" w:rsidP="002F6D1D">
      <w:pPr>
        <w:pStyle w:val="Paragrafi"/>
      </w:pPr>
      <w:r w:rsidRPr="00053DBE">
        <w:t xml:space="preserve">Ruajtja, përdorimi dhe transportimi i mallrave pa dokumentacionin e përcaktuar në udhëzimin e Ministrit të Financave, në zbatim të këtij ligji, kur nuk është përcaktuar ndryshe në këtë ligj dhe në ligjet e veçanta tatimore, dënohen me gjobë 40 mijë lekë. Në rastin e transportit të mallrave, përveç gjobës së mësipërme, transportuesit i bllokohet edhe leja e qarkullimit të mjetit, derisa ai të paguajë gjobën.”. </w:t>
      </w:r>
    </w:p>
    <w:p w:rsidR="002F6D1D" w:rsidRPr="00053DBE" w:rsidRDefault="002F6D1D" w:rsidP="002F6D1D">
      <w:pPr>
        <w:pStyle w:val="NeniNr"/>
      </w:pPr>
    </w:p>
    <w:p w:rsidR="002F6D1D" w:rsidRPr="00053DBE" w:rsidRDefault="002F6D1D" w:rsidP="002F6D1D">
      <w:pPr>
        <w:pStyle w:val="NeniNr"/>
      </w:pPr>
      <w:r w:rsidRPr="00053DBE">
        <w:t>Neni  20</w:t>
      </w:r>
    </w:p>
    <w:p w:rsidR="002F6D1D" w:rsidRPr="00053DBE" w:rsidRDefault="002F6D1D" w:rsidP="002F6D1D">
      <w:pPr>
        <w:pStyle w:val="Paragrafi"/>
      </w:pPr>
    </w:p>
    <w:p w:rsidR="002F6D1D" w:rsidRPr="00053DBE" w:rsidRDefault="002F6D1D" w:rsidP="002F6D1D">
      <w:pPr>
        <w:pStyle w:val="Paragrafi"/>
      </w:pPr>
      <w:r w:rsidRPr="00053DBE">
        <w:t>Neni 52/1 ndryshohet si më poshtë:</w:t>
      </w:r>
    </w:p>
    <w:p w:rsidR="002F6D1D" w:rsidRPr="00053DBE" w:rsidRDefault="002F6D1D" w:rsidP="002F6D1D">
      <w:pPr>
        <w:pStyle w:val="Paragrafi"/>
      </w:pPr>
    </w:p>
    <w:p w:rsidR="002F6D1D" w:rsidRPr="00053DBE" w:rsidRDefault="002F6D1D" w:rsidP="002F6D1D">
      <w:pPr>
        <w:pStyle w:val="NeniNr"/>
      </w:pPr>
      <w:r w:rsidRPr="00053DBE">
        <w:t>"Neni 52/1</w:t>
      </w:r>
    </w:p>
    <w:p w:rsidR="002F6D1D" w:rsidRPr="00053DBE" w:rsidRDefault="002F6D1D" w:rsidP="002F6D1D">
      <w:pPr>
        <w:pStyle w:val="NeniTitull"/>
      </w:pPr>
      <w:r w:rsidRPr="00053DBE">
        <w:t>Shkeljet dhe dënimet për kryerjen e arkëtimeve dhe të pagesave me lekë në dorë (cash)</w:t>
      </w:r>
    </w:p>
    <w:p w:rsidR="002F6D1D" w:rsidRPr="00053DBE" w:rsidRDefault="002F6D1D" w:rsidP="002F6D1D">
      <w:pPr>
        <w:pStyle w:val="Paragrafi"/>
      </w:pPr>
    </w:p>
    <w:p w:rsidR="002F6D1D" w:rsidRPr="00053DBE" w:rsidRDefault="002F6D1D" w:rsidP="002F6D1D">
      <w:pPr>
        <w:pStyle w:val="Paragrafi"/>
      </w:pPr>
      <w:r w:rsidRPr="00053DBE">
        <w:t>Kryerja me lekë në dorë e transaksioneve të shitblerjes, që kalon shumën 500 mijë lekë për vitin 2004 dhe 300 mijë lekë për vitet në vijim, duke përjashtuar personat fizikë jotregtarë, përbën shkelje si për shitësin edhe për blerësin dhe secili prej tyre dënohet me një gjobë të barabartë me 5 për qind të vlerës së transaksionit të kryer.”.</w:t>
      </w:r>
    </w:p>
    <w:p w:rsidR="002F6D1D" w:rsidRPr="00053DBE" w:rsidRDefault="002F6D1D" w:rsidP="002F6D1D">
      <w:pPr>
        <w:pStyle w:val="Paragrafi"/>
      </w:pPr>
    </w:p>
    <w:p w:rsidR="002F6D1D" w:rsidRPr="00053DBE" w:rsidRDefault="002F6D1D" w:rsidP="002F6D1D">
      <w:pPr>
        <w:pStyle w:val="NeniNr"/>
      </w:pPr>
      <w:r w:rsidRPr="00053DBE">
        <w:t>Neni 21</w:t>
      </w:r>
    </w:p>
    <w:p w:rsidR="002F6D1D" w:rsidRPr="00053DBE" w:rsidRDefault="002F6D1D" w:rsidP="002F6D1D">
      <w:pPr>
        <w:pStyle w:val="Paragrafi"/>
      </w:pPr>
    </w:p>
    <w:p w:rsidR="002F6D1D" w:rsidRPr="00053DBE" w:rsidRDefault="002F6D1D" w:rsidP="002F6D1D">
      <w:pPr>
        <w:pStyle w:val="Paragrafi"/>
      </w:pPr>
      <w:r w:rsidRPr="00053DBE">
        <w:t>Në fund të paragrafit të parë të nenit 57 shtohet një paragraf me këtë përmbajtje:</w:t>
      </w:r>
    </w:p>
    <w:p w:rsidR="002F6D1D" w:rsidRPr="00053DBE" w:rsidRDefault="002F6D1D" w:rsidP="002F6D1D">
      <w:pPr>
        <w:pStyle w:val="Paragrafi"/>
      </w:pPr>
      <w:r w:rsidRPr="00053DBE">
        <w:t>"Mosdërgimi i njoftimit për rezultatet e rishqyrtimit nga organet tatimore brenda afatit 30-ditor, vlerësohet si përgjigje në favor të personit të tatueshëm.</w:t>
      </w:r>
      <w:r w:rsidRPr="00053DBE">
        <w:rPr>
          <w:cs/>
        </w:rPr>
        <w:t>".</w:t>
      </w:r>
    </w:p>
    <w:p w:rsidR="002F6D1D" w:rsidRPr="00053DBE" w:rsidRDefault="002F6D1D" w:rsidP="002F6D1D">
      <w:pPr>
        <w:pStyle w:val="Paragrafi"/>
      </w:pPr>
    </w:p>
    <w:p w:rsidR="002F6D1D" w:rsidRPr="00053DBE" w:rsidRDefault="002F6D1D" w:rsidP="002F6D1D">
      <w:pPr>
        <w:pStyle w:val="NeniNr"/>
      </w:pPr>
      <w:r w:rsidRPr="00053DBE">
        <w:t>Neni  22</w:t>
      </w:r>
    </w:p>
    <w:p w:rsidR="002F6D1D" w:rsidRPr="00053DBE" w:rsidRDefault="002F6D1D" w:rsidP="002F6D1D">
      <w:pPr>
        <w:pStyle w:val="Paragrafi"/>
      </w:pPr>
    </w:p>
    <w:p w:rsidR="002F6D1D" w:rsidRPr="00053DBE" w:rsidRDefault="002F6D1D" w:rsidP="002F6D1D">
      <w:pPr>
        <w:pStyle w:val="Paragrafi"/>
      </w:pPr>
      <w:r w:rsidRPr="00053DBE">
        <w:t>Në fund të pikës 3 të nenit 63 shtohet një paragraf me këtë përmbajtje:</w:t>
      </w:r>
    </w:p>
    <w:p w:rsidR="002F6D1D" w:rsidRPr="00053DBE" w:rsidRDefault="002F6D1D" w:rsidP="002F6D1D">
      <w:pPr>
        <w:pStyle w:val="Paragrafi"/>
      </w:pPr>
      <w:r w:rsidRPr="00053DBE">
        <w:t>"Në bazë të rezultateve të kontrollit, organet tatimore përgatisin njoftimin e vlerësimit tatimor. Afati brenda të cilit njoftimi i vlerësimit tatimor përgatitet dhe i njoftohet tatimpaguesit është 15 ditë nga përfundimi i kontrollit. Kohëzgjatja e një kontrolli nuk mund të jetë më shumë se 30 ditë kalendarike. Në raste të veçanta, Drejtori i Përgjithshëm i Tatimeve, me kërkesën e degës së tatimeve, mund ta zgjasë këtë afat.”.</w:t>
      </w:r>
    </w:p>
    <w:p w:rsidR="002F6D1D" w:rsidRPr="00053DBE" w:rsidRDefault="002F6D1D" w:rsidP="002F6D1D">
      <w:pPr>
        <w:pStyle w:val="Paragrafi"/>
      </w:pPr>
    </w:p>
    <w:p w:rsidR="002F6D1D" w:rsidRPr="00053DBE" w:rsidRDefault="002F6D1D" w:rsidP="002F6D1D">
      <w:pPr>
        <w:pStyle w:val="NeniNr"/>
      </w:pPr>
      <w:r w:rsidRPr="00053DBE">
        <w:t>Neni 23</w:t>
      </w:r>
    </w:p>
    <w:p w:rsidR="002F6D1D" w:rsidRPr="00053DBE" w:rsidRDefault="002F6D1D" w:rsidP="002F6D1D">
      <w:pPr>
        <w:pStyle w:val="Paragrafi"/>
      </w:pPr>
    </w:p>
    <w:p w:rsidR="002F6D1D" w:rsidRPr="00053DBE" w:rsidRDefault="002F6D1D" w:rsidP="002F6D1D">
      <w:pPr>
        <w:pStyle w:val="Paragrafi"/>
      </w:pPr>
      <w:r w:rsidRPr="00053DBE">
        <w:t>Në fund të nenit 68 shtohet një paragraf me këtë përmbajtje:</w:t>
      </w:r>
    </w:p>
    <w:p w:rsidR="002F6D1D" w:rsidRPr="00053DBE" w:rsidRDefault="002F6D1D" w:rsidP="002F6D1D">
      <w:pPr>
        <w:pStyle w:val="Paragrafi"/>
        <w:rPr>
          <w:cs/>
        </w:rPr>
      </w:pPr>
      <w:r w:rsidRPr="00053DBE">
        <w:t>"Organet tatimore mund të botojnë të dhëna të ndryshme për tatimpaguesit, në formën e një buletini periodik. Lloji i të dhënave që mund të botohen përcaktohet në marrëveshje me Dhomën e Tregtisë dhe të Industrisë.</w:t>
      </w:r>
      <w:r w:rsidRPr="00053DBE">
        <w:rPr>
          <w:cs/>
        </w:rPr>
        <w:t>".</w:t>
      </w:r>
    </w:p>
    <w:p w:rsidR="002F6D1D" w:rsidRPr="00053DBE" w:rsidRDefault="002F6D1D" w:rsidP="002F6D1D">
      <w:pPr>
        <w:pStyle w:val="Paragrafi"/>
        <w:rPr>
          <w:cs/>
        </w:rPr>
      </w:pPr>
    </w:p>
    <w:p w:rsidR="002F6D1D" w:rsidRPr="00053DBE" w:rsidRDefault="002F6D1D" w:rsidP="002F6D1D">
      <w:pPr>
        <w:pStyle w:val="NeniNr"/>
      </w:pPr>
      <w:r w:rsidRPr="00053DBE">
        <w:t>Neni  24</w:t>
      </w:r>
    </w:p>
    <w:p w:rsidR="002F6D1D" w:rsidRPr="00053DBE" w:rsidRDefault="002F6D1D" w:rsidP="002F6D1D">
      <w:pPr>
        <w:pStyle w:val="Paragrafi"/>
      </w:pPr>
    </w:p>
    <w:p w:rsidR="002F6D1D" w:rsidRDefault="002F6D1D" w:rsidP="002F6D1D">
      <w:pPr>
        <w:pStyle w:val="Paragrafi"/>
        <w:rPr>
          <w:cs/>
        </w:rPr>
      </w:pPr>
      <w:r w:rsidRPr="00053DBE">
        <w:t>Ky ligj hyn në fuqi 15 ditë pas botimit në Fletoren Zyrtare</w:t>
      </w:r>
      <w:r w:rsidRPr="00053DBE">
        <w:rPr>
          <w:cs/>
        </w:rPr>
        <w:t>.</w:t>
      </w:r>
    </w:p>
    <w:p w:rsidR="002F6D1D" w:rsidRDefault="002F6D1D" w:rsidP="002F6D1D">
      <w:pPr>
        <w:pStyle w:val="Paragrafi"/>
        <w:rPr>
          <w:cs/>
        </w:rPr>
      </w:pPr>
    </w:p>
    <w:p w:rsidR="002F6D1D" w:rsidRPr="000F380B" w:rsidRDefault="002F6D1D" w:rsidP="002F6D1D">
      <w:pPr>
        <w:pStyle w:val="Shpallja"/>
        <w:rPr>
          <w:sz w:val="23"/>
          <w:szCs w:val="23"/>
        </w:rPr>
      </w:pPr>
      <w:r w:rsidRPr="000F380B">
        <w:rPr>
          <w:sz w:val="23"/>
          <w:szCs w:val="23"/>
        </w:rPr>
        <w:t>Shpallur me dekretin nr.</w:t>
      </w:r>
      <w:r>
        <w:rPr>
          <w:sz w:val="23"/>
          <w:szCs w:val="23"/>
        </w:rPr>
        <w:t>4077, datë 28.12</w:t>
      </w:r>
      <w:r w:rsidRPr="000F380B">
        <w:rPr>
          <w:sz w:val="23"/>
          <w:szCs w:val="23"/>
        </w:rPr>
        <w:t>.2003 të Presidentit të Republikës së Shqipërisë, Alfred Moisiu</w:t>
      </w:r>
    </w:p>
    <w:p w:rsidR="002F6D1D" w:rsidRPr="00053DBE" w:rsidRDefault="002F6D1D" w:rsidP="002F6D1D">
      <w:pPr>
        <w:pStyle w:val="Paragrafi"/>
      </w:pPr>
    </w:p>
    <w:p w:rsidR="00A0784B" w:rsidRPr="007732C8" w:rsidRDefault="00A0784B" w:rsidP="00356E9C">
      <w:pPr>
        <w:pStyle w:val="Paragrafi"/>
      </w:pP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2E7B18"/>
    <w:rsid w:val="002F6D1D"/>
    <w:rsid w:val="00304413"/>
    <w:rsid w:val="00356E9C"/>
    <w:rsid w:val="00383FD5"/>
    <w:rsid w:val="003E06F6"/>
    <w:rsid w:val="003F043A"/>
    <w:rsid w:val="00470F9C"/>
    <w:rsid w:val="0050367C"/>
    <w:rsid w:val="00504A56"/>
    <w:rsid w:val="00507AF2"/>
    <w:rsid w:val="00543147"/>
    <w:rsid w:val="00545117"/>
    <w:rsid w:val="0058563C"/>
    <w:rsid w:val="005A53C5"/>
    <w:rsid w:val="005D4BA8"/>
    <w:rsid w:val="006431AE"/>
    <w:rsid w:val="006A37D8"/>
    <w:rsid w:val="00705463"/>
    <w:rsid w:val="0074183C"/>
    <w:rsid w:val="00767527"/>
    <w:rsid w:val="007732C8"/>
    <w:rsid w:val="007B0B5A"/>
    <w:rsid w:val="0080475E"/>
    <w:rsid w:val="008072B9"/>
    <w:rsid w:val="00841EC5"/>
    <w:rsid w:val="008521B4"/>
    <w:rsid w:val="00872000"/>
    <w:rsid w:val="00881600"/>
    <w:rsid w:val="00964189"/>
    <w:rsid w:val="009C29DF"/>
    <w:rsid w:val="009F72BC"/>
    <w:rsid w:val="00A0784B"/>
    <w:rsid w:val="00A246D1"/>
    <w:rsid w:val="00A3291F"/>
    <w:rsid w:val="00A923BE"/>
    <w:rsid w:val="00AA4D4B"/>
    <w:rsid w:val="00B26C38"/>
    <w:rsid w:val="00B353B0"/>
    <w:rsid w:val="00BB5AB5"/>
    <w:rsid w:val="00BC6B73"/>
    <w:rsid w:val="00C22BA7"/>
    <w:rsid w:val="00C36B40"/>
    <w:rsid w:val="00C7710C"/>
    <w:rsid w:val="00D06B0D"/>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FE0AC2D-9A92-42D3-8068-BDF8096A0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D1D"/>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964189"/>
    <w:pPr>
      <w:jc w:val="center"/>
    </w:pPr>
    <w:rPr>
      <w:rFonts w:ascii="CG Times" w:hAnsi="CG Times"/>
      <w:caps/>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D06B0D"/>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ikeKreu">
    <w:name w:val="Pike_Kreu"/>
    <w:basedOn w:val="Heading1"/>
    <w:rsid w:val="00964189"/>
    <w:pPr>
      <w:spacing w:before="0" w:after="0"/>
      <w:jc w:val="center"/>
    </w:pPr>
    <w:rPr>
      <w:rFonts w:ascii="CG Times" w:hAnsi="CG Times" w:cs="Times New Roman"/>
      <w:bCs w:val="0"/>
      <w:caps/>
      <w:kern w:val="0"/>
      <w:sz w:val="22"/>
      <w:szCs w:val="22"/>
      <w:lang w:val="en-GB"/>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NumerKreu">
    <w:name w:val="Numer_Kreu"/>
    <w:basedOn w:val="Heading1"/>
    <w:rsid w:val="00964189"/>
    <w:pPr>
      <w:keepNext w:val="0"/>
      <w:spacing w:before="0" w:after="0"/>
    </w:pPr>
    <w:rPr>
      <w:rFonts w:ascii="CG Times" w:hAnsi="CG Times" w:cs="Times New Roman"/>
      <w:bCs w:val="0"/>
      <w:kern w:val="0"/>
      <w:sz w:val="22"/>
      <w:szCs w:val="20"/>
      <w:lang w:val="en-GB"/>
    </w:rPr>
  </w:style>
  <w:style w:type="paragraph" w:customStyle="1" w:styleId="NumerNeni">
    <w:name w:val="Numer_Neni"/>
    <w:basedOn w:val="Heading1"/>
    <w:rsid w:val="00964189"/>
    <w:pPr>
      <w:keepNext w:val="0"/>
      <w:spacing w:before="0" w:after="0"/>
    </w:pPr>
    <w:rPr>
      <w:rFonts w:ascii="CG Times" w:hAnsi="CG Times" w:cs="Times New Roman"/>
      <w:bCs w:val="0"/>
      <w:kern w:val="0"/>
      <w:sz w:val="22"/>
      <w:szCs w:val="20"/>
      <w:lang w:val="en-GB"/>
    </w:rPr>
  </w:style>
  <w:style w:type="paragraph" w:customStyle="1" w:styleId="NumerSeksioni">
    <w:name w:val="Numer_Seksioni"/>
    <w:basedOn w:val="Heading1"/>
    <w:rsid w:val="00964189"/>
    <w:pPr>
      <w:keepNext w:val="0"/>
      <w:spacing w:before="0" w:after="0"/>
    </w:pPr>
    <w:rPr>
      <w:rFonts w:ascii="CG Times" w:hAnsi="CG Times" w:cs="Times New Roman"/>
      <w:bCs w:val="0"/>
      <w:kern w:val="0"/>
      <w:sz w:val="22"/>
      <w:szCs w:val="20"/>
      <w:lang w:val="en-GB"/>
    </w:rPr>
  </w:style>
  <w:style w:type="paragraph" w:customStyle="1" w:styleId="NumerTitulli">
    <w:name w:val="Numer_Titulli"/>
    <w:basedOn w:val="Heading1"/>
    <w:rsid w:val="00964189"/>
    <w:pPr>
      <w:keepNext w:val="0"/>
      <w:spacing w:before="0" w:after="0"/>
    </w:pPr>
    <w:rPr>
      <w:rFonts w:ascii="CG Times" w:hAnsi="CG Times" w:cs="Times New Roman"/>
      <w:bCs w:val="0"/>
      <w:kern w:val="0"/>
      <w:sz w:val="22"/>
      <w:szCs w:val="20"/>
      <w:lang w:val="en-GB"/>
    </w:rPr>
  </w:style>
  <w:style w:type="paragraph" w:customStyle="1" w:styleId="TekstNeni">
    <w:name w:val="Tekst_Neni"/>
    <w:basedOn w:val="Heading1"/>
    <w:rsid w:val="00964189"/>
    <w:pPr>
      <w:keepNext w:val="0"/>
      <w:spacing w:before="0" w:after="0"/>
    </w:pPr>
    <w:rPr>
      <w:rFonts w:ascii="CG Times" w:hAnsi="CG Times" w:cs="Times New Roman"/>
      <w:bCs w:val="0"/>
      <w:kern w:val="0"/>
      <w:sz w:val="22"/>
      <w:szCs w:val="20"/>
      <w:lang w:val="en-GB"/>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2537</Words>
  <Characters>14465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2019-03-14T16:45:00Z</dcterms:created>
  <dcterms:modified xsi:type="dcterms:W3CDTF">2019-03-14T16:45:00Z</dcterms:modified>
</cp:coreProperties>
</file>