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5FC" w:rsidRPr="00A45980" w:rsidRDefault="003D35FC" w:rsidP="003D35FC">
      <w:pPr>
        <w:pStyle w:val="Akti"/>
        <w:keepNext w:val="0"/>
      </w:pPr>
      <w:bookmarkStart w:id="0" w:name="_GoBack"/>
      <w:bookmarkEnd w:id="0"/>
      <w:r w:rsidRPr="00A45980">
        <w:t>L I G J</w:t>
      </w:r>
    </w:p>
    <w:p w:rsidR="003D35FC" w:rsidRPr="00A45980" w:rsidRDefault="003D35FC" w:rsidP="003D35FC">
      <w:pPr>
        <w:pStyle w:val="NumriData"/>
        <w:keepNext w:val="0"/>
        <w:rPr>
          <w:szCs w:val="22"/>
        </w:rPr>
      </w:pPr>
      <w:r w:rsidRPr="00A45980">
        <w:rPr>
          <w:szCs w:val="22"/>
        </w:rPr>
        <w:t>Nr.9187, datë 12.2.2004</w:t>
      </w:r>
    </w:p>
    <w:p w:rsidR="003D35FC" w:rsidRPr="00A45980" w:rsidRDefault="003D35FC" w:rsidP="003D35FC">
      <w:pPr>
        <w:pStyle w:val="Paragrafi"/>
        <w:rPr>
          <w:szCs w:val="22"/>
        </w:rPr>
      </w:pPr>
    </w:p>
    <w:p w:rsidR="003D35FC" w:rsidRPr="008B3125" w:rsidRDefault="003D35FC" w:rsidP="003D35FC">
      <w:pPr>
        <w:pStyle w:val="Titulli"/>
      </w:pPr>
      <w:r w:rsidRPr="008B3125">
        <w:t>PËR DISA SHTESA DHE NDRYSHIME NË LIGJIN NR. 7905, DATË 21.3.1995 "KODI I PROCEDURËS PENALE I REPUBLIKËS SË SHQIPËRISE</w:t>
      </w:r>
      <w:r w:rsidRPr="008B3125">
        <w:rPr>
          <w:cs/>
        </w:rPr>
        <w:t>",</w:t>
      </w:r>
      <w:r w:rsidRPr="008B3125">
        <w:t xml:space="preserve"> I NDRYSHUAR</w:t>
      </w:r>
    </w:p>
    <w:p w:rsidR="003D35FC" w:rsidRPr="00A45980" w:rsidRDefault="003D35FC" w:rsidP="003D35FC">
      <w:pPr>
        <w:pStyle w:val="Paragrafi"/>
        <w:rPr>
          <w:lang w:val="en-GB"/>
        </w:rPr>
      </w:pPr>
    </w:p>
    <w:p w:rsidR="003D35FC" w:rsidRPr="00A45980" w:rsidRDefault="003D35FC" w:rsidP="003D35FC">
      <w:pPr>
        <w:pStyle w:val="BazLigjPropozues"/>
        <w:keepNext w:val="0"/>
      </w:pPr>
      <w:r w:rsidRPr="00A45980">
        <w:t xml:space="preserve">Në mbështetje të neneve 81 dhe 83 pika 1 të Kushtetutës, me propozimin e Këshillit të Ministrave, </w:t>
      </w:r>
    </w:p>
    <w:p w:rsidR="003D35FC" w:rsidRPr="00A45980" w:rsidRDefault="003D35FC" w:rsidP="003D35FC">
      <w:pPr>
        <w:pStyle w:val="Paragrafi"/>
        <w:rPr>
          <w:szCs w:val="22"/>
        </w:rPr>
      </w:pPr>
    </w:p>
    <w:p w:rsidR="003D35FC" w:rsidRPr="00A45980" w:rsidRDefault="003D35FC" w:rsidP="003D35FC">
      <w:pPr>
        <w:pStyle w:val="Institucioni"/>
        <w:keepNext w:val="0"/>
      </w:pPr>
      <w:r>
        <w:t>KUVE</w:t>
      </w:r>
      <w:r w:rsidRPr="00A45980">
        <w:t>N</w:t>
      </w:r>
      <w:r>
        <w:t>D</w:t>
      </w:r>
      <w:r w:rsidRPr="00A45980">
        <w:t xml:space="preserve">I </w:t>
      </w:r>
    </w:p>
    <w:p w:rsidR="003D35FC" w:rsidRPr="00A45980" w:rsidRDefault="003D35FC" w:rsidP="003D35FC">
      <w:pPr>
        <w:pStyle w:val="Institucioni"/>
        <w:keepNext w:val="0"/>
      </w:pPr>
      <w:r w:rsidRPr="00A45980">
        <w:t>I REPUBLIKËS SË SHQIPËRISË</w:t>
      </w:r>
    </w:p>
    <w:p w:rsidR="003D35FC" w:rsidRPr="00A45980" w:rsidRDefault="003D35FC" w:rsidP="003D35FC">
      <w:pPr>
        <w:pStyle w:val="Paragrafi"/>
        <w:rPr>
          <w:szCs w:val="22"/>
        </w:rPr>
      </w:pPr>
    </w:p>
    <w:p w:rsidR="003D35FC" w:rsidRPr="008B3125" w:rsidRDefault="003D35FC" w:rsidP="003D35FC">
      <w:pPr>
        <w:pStyle w:val="VENDOSI"/>
      </w:pPr>
      <w:r>
        <w:t>VENDOS</w:t>
      </w:r>
      <w:r w:rsidRPr="008B3125">
        <w:t>I:</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Në ligjin nr.7905, datë 21.3.1995 "Kodi i Procedurës Penale i Republikës së Shqipërisë</w:t>
      </w:r>
      <w:r w:rsidRPr="00A45980">
        <w:rPr>
          <w:szCs w:val="22"/>
          <w:cs/>
        </w:rPr>
        <w:t>",</w:t>
      </w:r>
      <w:r w:rsidRPr="00A45980">
        <w:rPr>
          <w:szCs w:val="22"/>
        </w:rPr>
        <w:t xml:space="preserve"> i ndryshuar, bëhen këto shtesa dhe ndryshime:</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Neni 1</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Titulli i seksionit IV të kreut III bëhet: "PËRGJIMET</w:t>
      </w:r>
      <w:r w:rsidRPr="00A45980">
        <w:rPr>
          <w:szCs w:val="22"/>
          <w:cs/>
        </w:rPr>
        <w:t>".</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Neni 2</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Neni 221 ndryshohet si më poshtë:</w:t>
      </w:r>
    </w:p>
    <w:p w:rsidR="003D35FC" w:rsidRPr="00A45980" w:rsidRDefault="003D35FC" w:rsidP="003D35FC">
      <w:pPr>
        <w:pStyle w:val="Paragrafi"/>
        <w:rPr>
          <w:szCs w:val="22"/>
          <w:cs/>
        </w:rPr>
      </w:pPr>
    </w:p>
    <w:p w:rsidR="003D35FC" w:rsidRPr="005B4F03" w:rsidRDefault="003D35FC" w:rsidP="003D35FC">
      <w:pPr>
        <w:pStyle w:val="NeniNr"/>
        <w:keepNext w:val="0"/>
        <w:rPr>
          <w:szCs w:val="22"/>
        </w:rPr>
      </w:pPr>
      <w:r w:rsidRPr="00A45980">
        <w:rPr>
          <w:cs/>
        </w:rPr>
        <w:t>"</w:t>
      </w:r>
      <w:r w:rsidRPr="00A45980">
        <w:t xml:space="preserve">Neni 221 </w:t>
      </w:r>
    </w:p>
    <w:p w:rsidR="003D35FC" w:rsidRPr="00A45980" w:rsidRDefault="003D35FC" w:rsidP="003D35FC">
      <w:pPr>
        <w:pStyle w:val="NeniTitull"/>
        <w:keepNext w:val="0"/>
        <w:rPr>
          <w:szCs w:val="22"/>
        </w:rPr>
      </w:pPr>
      <w:r w:rsidRPr="00A45980">
        <w:rPr>
          <w:szCs w:val="22"/>
        </w:rPr>
        <w:t>Kufijtë e lejimit</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1. Përgjimi i komunikimeve të një personi ose të një numri telefoni me telefon, faks, kompjuter ose me mjete të tjera të çdo lloji, përgjimi i fshehtë me mjete teknike i bisedave në vende private, përgjimi me audio dhe video në vende private dhe regjistrimi i numrave të telefonit, hyrës dhe dalës, lejohen vetëm kur procedohet:</w:t>
      </w:r>
    </w:p>
    <w:p w:rsidR="003D35FC" w:rsidRPr="00A45980" w:rsidRDefault="003D35FC" w:rsidP="003D35FC">
      <w:pPr>
        <w:pStyle w:val="Paragrafi"/>
        <w:rPr>
          <w:szCs w:val="22"/>
        </w:rPr>
      </w:pPr>
      <w:r w:rsidRPr="00A45980">
        <w:rPr>
          <w:szCs w:val="22"/>
        </w:rPr>
        <w:t>a) për krimet e kryera me dashje, për të cilat parashikohet dënim me burgim jo më pak, në maksimum, se shtatë vjet;</w:t>
      </w:r>
    </w:p>
    <w:p w:rsidR="003D35FC" w:rsidRDefault="003D35FC" w:rsidP="003D35FC">
      <w:pPr>
        <w:pStyle w:val="Paragrafi"/>
        <w:rPr>
          <w:szCs w:val="22"/>
        </w:rPr>
      </w:pPr>
    </w:p>
    <w:p w:rsidR="003D35FC" w:rsidRPr="00A45980" w:rsidRDefault="003D35FC" w:rsidP="003D35FC">
      <w:pPr>
        <w:pStyle w:val="Paragrafi"/>
        <w:rPr>
          <w:szCs w:val="22"/>
        </w:rPr>
      </w:pPr>
      <w:r w:rsidRPr="00A45980">
        <w:rPr>
          <w:szCs w:val="22"/>
        </w:rPr>
        <w:t>b) për kundërvajtjet penale të fyerjes e të kanosjes, të kryera me mjete të telekomunikimit.</w:t>
      </w:r>
    </w:p>
    <w:p w:rsidR="003D35FC" w:rsidRPr="00A45980" w:rsidRDefault="003D35FC" w:rsidP="003D35FC">
      <w:pPr>
        <w:pStyle w:val="Paragrafi"/>
        <w:rPr>
          <w:szCs w:val="22"/>
        </w:rPr>
      </w:pPr>
      <w:r w:rsidRPr="00A45980">
        <w:rPr>
          <w:szCs w:val="22"/>
        </w:rPr>
        <w:t>2. Përgjimi i fshehtë fotografik, filmik ose me video i personave në vende publike dhe përdorimi i pajisjeve gjurmuese të vendndodhjes lejohen vetëm kur procedohet për krime të kryera me dashje, për të cilat parashikohet dënim me burgim jo më pak, në maksimum, se dy vjet.</w:t>
      </w:r>
    </w:p>
    <w:p w:rsidR="003D35FC" w:rsidRPr="00A45980" w:rsidRDefault="003D35FC" w:rsidP="003D35FC">
      <w:pPr>
        <w:pStyle w:val="Paragrafi"/>
        <w:rPr>
          <w:szCs w:val="22"/>
        </w:rPr>
      </w:pPr>
      <w:r w:rsidRPr="00A45980">
        <w:rPr>
          <w:szCs w:val="22"/>
        </w:rPr>
        <w:t>3. Përgjimi mund të urdhërohet kundër:</w:t>
      </w:r>
    </w:p>
    <w:p w:rsidR="003D35FC" w:rsidRPr="00A45980" w:rsidRDefault="003D35FC" w:rsidP="003D35FC">
      <w:pPr>
        <w:pStyle w:val="Paragrafi"/>
        <w:rPr>
          <w:szCs w:val="22"/>
        </w:rPr>
      </w:pPr>
      <w:r w:rsidRPr="00A45980">
        <w:rPr>
          <w:szCs w:val="22"/>
        </w:rPr>
        <w:t>a) të dyshuarit për kryerjen e një vepre penale;</w:t>
      </w:r>
    </w:p>
    <w:p w:rsidR="003D35FC" w:rsidRPr="00A45980" w:rsidRDefault="003D35FC" w:rsidP="003D35FC">
      <w:pPr>
        <w:pStyle w:val="Paragrafi"/>
        <w:rPr>
          <w:szCs w:val="22"/>
        </w:rPr>
      </w:pPr>
      <w:r w:rsidRPr="00A45980">
        <w:rPr>
          <w:szCs w:val="22"/>
        </w:rPr>
        <w:t>b) personit që dyshohet se merr ose transmeton komunikime nga i dyshuari;</w:t>
      </w:r>
    </w:p>
    <w:p w:rsidR="003D35FC" w:rsidRPr="00A45980" w:rsidRDefault="003D35FC" w:rsidP="003D35FC">
      <w:pPr>
        <w:pStyle w:val="Paragrafi"/>
        <w:rPr>
          <w:szCs w:val="22"/>
        </w:rPr>
      </w:pPr>
      <w:r w:rsidRPr="00A45980">
        <w:rPr>
          <w:szCs w:val="22"/>
        </w:rPr>
        <w:t>c) personit që merr pjesë në transanksione me të dyshuarin;</w:t>
      </w:r>
    </w:p>
    <w:p w:rsidR="003D35FC" w:rsidRPr="00A45980" w:rsidRDefault="003D35FC" w:rsidP="003D35FC">
      <w:pPr>
        <w:pStyle w:val="Paragrafi"/>
        <w:rPr>
          <w:szCs w:val="22"/>
        </w:rPr>
      </w:pPr>
      <w:r w:rsidRPr="00A45980">
        <w:rPr>
          <w:szCs w:val="22"/>
        </w:rPr>
        <w:t>ç) personit, vëzhgimi i të cilit mund të çojë në zbulimin e vendndodhjes ose të identitetit të të dyshuarit.</w:t>
      </w:r>
    </w:p>
    <w:p w:rsidR="003D35FC" w:rsidRPr="00A45980" w:rsidRDefault="003D35FC" w:rsidP="003D35FC">
      <w:pPr>
        <w:pStyle w:val="Paragrafi"/>
        <w:rPr>
          <w:szCs w:val="22"/>
        </w:rPr>
      </w:pPr>
      <w:r w:rsidRPr="00A45980">
        <w:rPr>
          <w:szCs w:val="22"/>
        </w:rPr>
        <w:t>4. Rezultati i përgjimit është i vlefshëm për të gjithë komunikuesit.</w:t>
      </w:r>
    </w:p>
    <w:p w:rsidR="003D35FC" w:rsidRPr="00A45980" w:rsidRDefault="003D35FC" w:rsidP="003D35FC">
      <w:pPr>
        <w:pStyle w:val="Paragrafi"/>
        <w:rPr>
          <w:szCs w:val="22"/>
        </w:rPr>
      </w:pPr>
      <w:r w:rsidRPr="00A45980">
        <w:rPr>
          <w:szCs w:val="22"/>
        </w:rPr>
        <w:t>5. Përgjimi parandalues rregullohet me ligj të veçantë. Rezultatet e tij nuk mund të përdoren si provë.".</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Neni 3</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Në nenin 222 të bëhen këto shtesa:</w:t>
      </w:r>
    </w:p>
    <w:p w:rsidR="003D35FC" w:rsidRPr="00A45980" w:rsidRDefault="003D35FC" w:rsidP="003D35FC">
      <w:pPr>
        <w:pStyle w:val="Paragrafi"/>
        <w:rPr>
          <w:szCs w:val="22"/>
        </w:rPr>
      </w:pPr>
      <w:r w:rsidRPr="00A45980">
        <w:rPr>
          <w:szCs w:val="22"/>
        </w:rPr>
        <w:t>1. Në pikën 1 shtohen dy paragrafë me këtë përmbajtje:</w:t>
      </w:r>
    </w:p>
    <w:p w:rsidR="003D35FC" w:rsidRPr="00A45980" w:rsidRDefault="003D35FC" w:rsidP="003D35FC">
      <w:pPr>
        <w:pStyle w:val="Paragrafi"/>
        <w:rPr>
          <w:szCs w:val="22"/>
        </w:rPr>
      </w:pPr>
      <w:r w:rsidRPr="00A45980">
        <w:rPr>
          <w:szCs w:val="22"/>
        </w:rPr>
        <w:t>"Përgjimi në vende publike, regjistrimi i numrave të telefonit, hyrës dhe dalës, si dhe përdorimi i pajisjeve gjurmuese të vendndodhjes autorizohen nga prokurori.</w:t>
      </w:r>
    </w:p>
    <w:p w:rsidR="003D35FC" w:rsidRPr="00A45980" w:rsidRDefault="003D35FC" w:rsidP="003D35FC">
      <w:pPr>
        <w:pStyle w:val="Paragrafi"/>
        <w:rPr>
          <w:szCs w:val="22"/>
        </w:rPr>
      </w:pPr>
      <w:r w:rsidRPr="00A45980">
        <w:rPr>
          <w:szCs w:val="22"/>
        </w:rPr>
        <w:lastRenderedPageBreak/>
        <w:t>Kur njëri nga dy personat që do të përgjohen është i gatshëm të kryejë dhe të regjistrojë veprimin përkatës, sipas marrëveshjes me oficerin e policisë gjyqësore, veprimi është i lejuar me autorizim të prokurorit.</w:t>
      </w:r>
      <w:r w:rsidRPr="00A45980">
        <w:rPr>
          <w:szCs w:val="22"/>
          <w:cs/>
        </w:rPr>
        <w:t>".</w:t>
      </w:r>
    </w:p>
    <w:p w:rsidR="003D35FC" w:rsidRPr="00A45980" w:rsidRDefault="003D35FC" w:rsidP="003D35FC">
      <w:pPr>
        <w:pStyle w:val="Paragrafi"/>
        <w:rPr>
          <w:szCs w:val="22"/>
        </w:rPr>
      </w:pPr>
      <w:r w:rsidRPr="00A45980">
        <w:rPr>
          <w:szCs w:val="22"/>
        </w:rPr>
        <w:t>2. Në pikën 3 shtohet një paragraf me këtë përmbajtje:</w:t>
      </w:r>
    </w:p>
    <w:p w:rsidR="003D35FC" w:rsidRPr="00A45980" w:rsidRDefault="003D35FC" w:rsidP="003D35FC">
      <w:pPr>
        <w:pStyle w:val="Paragrafi"/>
        <w:rPr>
          <w:szCs w:val="22"/>
          <w:cs/>
        </w:rPr>
      </w:pPr>
      <w:r w:rsidRPr="00A45980">
        <w:rPr>
          <w:szCs w:val="22"/>
        </w:rPr>
        <w:t>"Në vendimin e gjykatës për përgjimin e fshehtë, fotografik ose me video, ose për përgjimin e bisedave në vende private mund të autorizohet oficeri i policisë gjyqësore ose specialisti i kualifikuar për të hyrë në këto vende, në mënyrë të fshehtë, duke vepruar në përputhje me vendimin. Ky autorizim duhet të zbatohet brenda 15 ditëve.</w:t>
      </w:r>
      <w:r w:rsidRPr="00A45980">
        <w:rPr>
          <w:szCs w:val="22"/>
          <w:cs/>
        </w:rPr>
        <w:t>".</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Neni 4</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Pas nenit 222 shtohet neni 222/a me këtë përmbajtje:</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 xml:space="preserve">"Neni 222/a </w:t>
      </w:r>
    </w:p>
    <w:p w:rsidR="003D35FC" w:rsidRPr="00A45980" w:rsidRDefault="003D35FC" w:rsidP="003D35FC">
      <w:pPr>
        <w:pStyle w:val="NeniTitull"/>
        <w:keepNext w:val="0"/>
        <w:rPr>
          <w:szCs w:val="22"/>
        </w:rPr>
      </w:pPr>
      <w:r w:rsidRPr="00A45980">
        <w:rPr>
          <w:szCs w:val="22"/>
        </w:rPr>
        <w:t>Ankimi kundër vendimit që pranon përgjimin</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1. Kundër vendimit që pranon përgjimin mund të bëhet ankim brenda 10 ditëve nga i interesuari që ka ardhur në dijeni të përgjimit, për shkelje të kritereve të parashikuara në nenin 221.</w:t>
      </w:r>
    </w:p>
    <w:p w:rsidR="003D35FC" w:rsidRPr="00A45980" w:rsidRDefault="003D35FC" w:rsidP="003D35FC">
      <w:pPr>
        <w:pStyle w:val="Paragrafi"/>
        <w:rPr>
          <w:szCs w:val="22"/>
        </w:rPr>
      </w:pPr>
      <w:r w:rsidRPr="00A45980">
        <w:rPr>
          <w:szCs w:val="22"/>
        </w:rPr>
        <w:t>2. Ankimi shqyrtohet nga gjykata e apelit ose nga Prokurori i Përgjithshëm në rast se autorizimi është dhënë nga prokurori. Kur ankimi gjendet i drejtë, gjykata e apelit ose Prokurori i Përgjithshëm shfuqizojnë aktin që autorizon përgjimin dhe urdhërojnë fshirjen e çdo materiali të marrë nga përgjimi.".</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Neni 5</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Në nenin 223, pas pikës 1 shtohet pika 1/l me këtë përmbajtje:</w:t>
      </w:r>
    </w:p>
    <w:p w:rsidR="003D35FC" w:rsidRPr="00A45980" w:rsidRDefault="003D35FC" w:rsidP="003D35FC">
      <w:pPr>
        <w:pStyle w:val="Paragrafi"/>
        <w:rPr>
          <w:szCs w:val="22"/>
        </w:rPr>
      </w:pPr>
      <w:r w:rsidRPr="00A45980">
        <w:rPr>
          <w:szCs w:val="22"/>
        </w:rPr>
        <w:t>"1/l. Kur njëri nga kushtet e përgjimit nuk ekziston më, oficeri i policisë gjyqësore njofton menjëherë prokurorin, i cili urdhëron ndalimin e përgjimit dhe vë në dijeni gjykatën, kur urdhri është dhënë nga gjykata.</w:t>
      </w:r>
      <w:r w:rsidRPr="00A45980">
        <w:rPr>
          <w:szCs w:val="22"/>
          <w:cs/>
        </w:rPr>
        <w:t>".</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Neni 6</w:t>
      </w:r>
    </w:p>
    <w:p w:rsidR="003D35FC" w:rsidRPr="00A45980" w:rsidRDefault="003D35FC" w:rsidP="003D35FC">
      <w:pPr>
        <w:pStyle w:val="Paragrafi"/>
        <w:rPr>
          <w:lang w:val="en-GB"/>
        </w:rPr>
      </w:pPr>
    </w:p>
    <w:p w:rsidR="003D35FC" w:rsidRPr="00A45980" w:rsidRDefault="003D35FC" w:rsidP="003D35FC">
      <w:pPr>
        <w:pStyle w:val="Paragrafi"/>
        <w:rPr>
          <w:szCs w:val="22"/>
        </w:rPr>
      </w:pPr>
      <w:r w:rsidRPr="00A45980">
        <w:rPr>
          <w:szCs w:val="22"/>
        </w:rPr>
        <w:t>Në nenin 224 shtohet pika 2 me këtë përmbajtje:</w:t>
      </w:r>
    </w:p>
    <w:p w:rsidR="003D35FC" w:rsidRPr="00A45980" w:rsidRDefault="003D35FC" w:rsidP="003D35FC">
      <w:pPr>
        <w:pStyle w:val="Paragrafi"/>
        <w:rPr>
          <w:szCs w:val="22"/>
          <w:cs/>
        </w:rPr>
      </w:pPr>
      <w:r>
        <w:rPr>
          <w:szCs w:val="22"/>
          <w:cs/>
        </w:rPr>
        <w:t>"</w:t>
      </w:r>
      <w:r w:rsidRPr="00A45980">
        <w:rPr>
          <w:szCs w:val="22"/>
        </w:rPr>
        <w:t>2. Kur prokurori vendos pushimin e çështjes, duhet të njoftojë për këtë vendim, me shkrim, gjykatën. Gjykata vendos për asgjësimin e procesverbaleve dhe regjistrimeve në afatin e caktuar prej saj dhe vë në dijeni personin e përgjuar. Me kërkesë të prokurorit, ky njoftim mund të mos bëhet në rastet kur ka rrezik për jetën ose shëndetin e të tjerëve, ose kur vihet në rrezik një hetim i nisur.</w:t>
      </w:r>
      <w:r w:rsidRPr="00A45980">
        <w:rPr>
          <w:szCs w:val="22"/>
          <w:cs/>
        </w:rPr>
        <w:t>".</w:t>
      </w:r>
    </w:p>
    <w:p w:rsidR="003D35FC" w:rsidRPr="00A45980" w:rsidRDefault="003D35FC" w:rsidP="003D35FC">
      <w:pPr>
        <w:pStyle w:val="Paragrafi"/>
        <w:rPr>
          <w:szCs w:val="22"/>
        </w:rPr>
      </w:pPr>
    </w:p>
    <w:p w:rsidR="003D35FC" w:rsidRDefault="003D35FC" w:rsidP="003D35FC">
      <w:pPr>
        <w:pStyle w:val="NeniNr"/>
        <w:keepNext w:val="0"/>
        <w:rPr>
          <w:szCs w:val="22"/>
          <w:lang w:val="en-US"/>
        </w:rPr>
      </w:pPr>
      <w:r w:rsidRPr="00A45980">
        <w:rPr>
          <w:szCs w:val="22"/>
        </w:rPr>
        <w:t xml:space="preserve">Neni </w:t>
      </w:r>
      <w:r w:rsidRPr="00A45980">
        <w:rPr>
          <w:szCs w:val="22"/>
          <w:cs/>
        </w:rPr>
        <w:t>7</w:t>
      </w:r>
    </w:p>
    <w:p w:rsidR="003D35FC" w:rsidRPr="00257015" w:rsidRDefault="003D35FC" w:rsidP="003D35FC">
      <w:pPr>
        <w:pStyle w:val="Paragrafi"/>
      </w:pPr>
    </w:p>
    <w:p w:rsidR="003D35FC" w:rsidRPr="00A45980" w:rsidRDefault="003D35FC" w:rsidP="003D35FC">
      <w:pPr>
        <w:pStyle w:val="Paragrafi"/>
        <w:rPr>
          <w:szCs w:val="22"/>
        </w:rPr>
      </w:pPr>
      <w:r w:rsidRPr="00A45980">
        <w:rPr>
          <w:szCs w:val="22"/>
        </w:rPr>
        <w:t>Pas nenit 294 shtohen nenet 294/a dhe 294/b me këtë përmbajtje:</w:t>
      </w:r>
    </w:p>
    <w:p w:rsidR="003D35FC" w:rsidRDefault="003D35FC" w:rsidP="003D35FC">
      <w:pPr>
        <w:pStyle w:val="NeniNr"/>
        <w:keepNext w:val="0"/>
        <w:rPr>
          <w:szCs w:val="22"/>
        </w:rPr>
      </w:pPr>
    </w:p>
    <w:p w:rsidR="003D35FC" w:rsidRPr="00A45980" w:rsidRDefault="003D35FC" w:rsidP="003D35FC">
      <w:pPr>
        <w:pStyle w:val="NeniNr"/>
        <w:keepNext w:val="0"/>
        <w:rPr>
          <w:szCs w:val="22"/>
        </w:rPr>
      </w:pPr>
      <w:r w:rsidRPr="00A45980">
        <w:rPr>
          <w:szCs w:val="22"/>
        </w:rPr>
        <w:t xml:space="preserve">"Neni 294/a </w:t>
      </w:r>
    </w:p>
    <w:p w:rsidR="003D35FC" w:rsidRPr="00A45980" w:rsidRDefault="003D35FC" w:rsidP="003D35FC">
      <w:pPr>
        <w:pStyle w:val="NeniTitull"/>
        <w:keepNext w:val="0"/>
        <w:rPr>
          <w:szCs w:val="22"/>
        </w:rPr>
      </w:pPr>
      <w:r w:rsidRPr="00A45980">
        <w:rPr>
          <w:szCs w:val="22"/>
        </w:rPr>
        <w:t>Veprimet simuluese</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1. Oficeri dhe agjenti i policisë gjyqësore ose personi i autorizuar prej tyre mund të ngarkohen për blerje të simuluar të sendeve, që rrjedhin nga një krim ose simulim i një akti korruptiv, ose të kryejnë veprime të tjera simuluese, për të zbuluar të dhëna financiare ose pronësie të një personi, për të cilin ka dyshime për kryerjen e një krimi, duke fshehur bashkëpunimin me policinë ose detyrën e tyre si punonjës policie.</w:t>
      </w:r>
    </w:p>
    <w:p w:rsidR="003D35FC" w:rsidRPr="00A45980" w:rsidRDefault="003D35FC" w:rsidP="003D35FC">
      <w:pPr>
        <w:pStyle w:val="Paragrafi"/>
        <w:rPr>
          <w:szCs w:val="22"/>
        </w:rPr>
      </w:pPr>
      <w:r w:rsidRPr="00A45980">
        <w:rPr>
          <w:szCs w:val="22"/>
        </w:rPr>
        <w:t>2. Këto veprime bëhen me autorizimin e prokurorit që kontrollon hetimet ose të prokurorit që ka në juridiksion territorin ku do të zhvillohet veprimi. Pas kryerjes së këtyre veprimeve, policia gjyqësore duhet t'i dorëzojë prokurorit të gjitha provat e mbledhura dhe një raport përmbledhës.</w:t>
      </w:r>
    </w:p>
    <w:p w:rsidR="003D35FC" w:rsidRPr="00A45980" w:rsidRDefault="003D35FC" w:rsidP="003D35FC">
      <w:pPr>
        <w:pStyle w:val="Paragrafi"/>
        <w:rPr>
          <w:szCs w:val="22"/>
        </w:rPr>
      </w:pPr>
      <w:r w:rsidRPr="00A45980">
        <w:rPr>
          <w:szCs w:val="22"/>
        </w:rPr>
        <w:t xml:space="preserve">3. Nuk duhet provokuar një akt kriminal, duke shtyrë një person të kryejë një krim, të cilin nuk do ta kishte kryer po të mos ishte ndërhyrja e policisë. Kur vërtetohet provokimi, rezultati nuk </w:t>
      </w:r>
      <w:r w:rsidRPr="00A45980">
        <w:rPr>
          <w:szCs w:val="22"/>
        </w:rPr>
        <w:lastRenderedPageBreak/>
        <w:t>mund të përdoret.</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 xml:space="preserve">Neni 294/b </w:t>
      </w:r>
    </w:p>
    <w:p w:rsidR="003D35FC" w:rsidRPr="00A45980" w:rsidRDefault="003D35FC" w:rsidP="003D35FC">
      <w:pPr>
        <w:pStyle w:val="NeniTitull"/>
        <w:keepNext w:val="0"/>
        <w:rPr>
          <w:szCs w:val="22"/>
        </w:rPr>
      </w:pPr>
      <w:r w:rsidRPr="00A45980">
        <w:rPr>
          <w:szCs w:val="22"/>
        </w:rPr>
        <w:t>Punonjësi i policisë i infiltruar</w:t>
      </w:r>
    </w:p>
    <w:p w:rsidR="003D35FC" w:rsidRPr="00A45980" w:rsidRDefault="003D35FC" w:rsidP="003D35FC">
      <w:pPr>
        <w:pStyle w:val="Paragrafi"/>
        <w:rPr>
          <w:szCs w:val="22"/>
        </w:rPr>
      </w:pPr>
    </w:p>
    <w:p w:rsidR="003D35FC" w:rsidRPr="00A45980" w:rsidRDefault="003D35FC" w:rsidP="003D35FC">
      <w:pPr>
        <w:pStyle w:val="Paragrafi"/>
        <w:rPr>
          <w:szCs w:val="22"/>
        </w:rPr>
      </w:pPr>
      <w:r w:rsidRPr="00A45980">
        <w:rPr>
          <w:szCs w:val="22"/>
        </w:rPr>
        <w:t>1. Për qëllimet e zbulimit të krimeve të rënda, oficeri i policisë gjyqësore, me autorizimin e prokurorit, mund të futet në përbërjen e një grupi kriminal për të individualizuar pjesëtarët e grupit dhe për të mbledhur të dhënat e nevojshme për hetimin, duke fshehur bashkëpunimin me policinë ose detyrën e vet si punonjës policie.</w:t>
      </w:r>
    </w:p>
    <w:p w:rsidR="003D35FC" w:rsidRPr="00A45980" w:rsidRDefault="003D35FC" w:rsidP="003D35FC">
      <w:pPr>
        <w:pStyle w:val="Paragrafi"/>
        <w:rPr>
          <w:szCs w:val="22"/>
        </w:rPr>
      </w:pPr>
      <w:r w:rsidRPr="00A45980">
        <w:rPr>
          <w:szCs w:val="22"/>
        </w:rPr>
        <w:t>2. Punonjësi i policisë i infiltruar nuk duhet të provokojë një akt kriminal, i cili, pa ndërhyrjen e tij, nuk do të ishte kryer. Kur vërtetohet provokimi, rezultati nuk mund të përdoret.</w:t>
      </w:r>
    </w:p>
    <w:p w:rsidR="003D35FC" w:rsidRPr="00A45980" w:rsidRDefault="003D35FC" w:rsidP="003D35FC">
      <w:pPr>
        <w:pStyle w:val="Paragrafi"/>
        <w:rPr>
          <w:szCs w:val="22"/>
        </w:rPr>
      </w:pPr>
      <w:r w:rsidRPr="00A45980">
        <w:rPr>
          <w:szCs w:val="22"/>
        </w:rPr>
        <w:t>3. Autorizimi i prokurorit duhet të përcaktojë afatin e infiltrimit, që mund të zgjatet nga prokurori deri në gjashtë muaj dhe hapësirën e lejueshme për punonjësin e infiltruar, duke treguar, sipas rastit, veprimet e paligjshme që mund të kryejë ai, pa rrezikuar jetën e të tjerëve.</w:t>
      </w:r>
    </w:p>
    <w:p w:rsidR="003D35FC" w:rsidRPr="00A45980" w:rsidRDefault="003D35FC" w:rsidP="003D35FC">
      <w:pPr>
        <w:pStyle w:val="Paragrafi"/>
        <w:rPr>
          <w:szCs w:val="22"/>
        </w:rPr>
      </w:pPr>
      <w:r w:rsidRPr="00A45980">
        <w:rPr>
          <w:szCs w:val="22"/>
        </w:rPr>
        <w:t>4. Punonjësi i policisë i infiltruar mund të pyetet si dëshmitar.</w:t>
      </w:r>
      <w:r w:rsidRPr="00A45980">
        <w:rPr>
          <w:szCs w:val="22"/>
          <w:cs/>
        </w:rPr>
        <w:t>".</w:t>
      </w:r>
    </w:p>
    <w:p w:rsidR="003D35FC" w:rsidRPr="00A45980" w:rsidRDefault="003D35FC" w:rsidP="003D35FC">
      <w:pPr>
        <w:pStyle w:val="Paragrafi"/>
        <w:rPr>
          <w:szCs w:val="22"/>
        </w:rPr>
      </w:pPr>
    </w:p>
    <w:p w:rsidR="003D35FC" w:rsidRPr="00A45980" w:rsidRDefault="003D35FC" w:rsidP="003D35FC">
      <w:pPr>
        <w:pStyle w:val="NeniNr"/>
        <w:keepNext w:val="0"/>
        <w:rPr>
          <w:szCs w:val="22"/>
        </w:rPr>
      </w:pPr>
      <w:r w:rsidRPr="00A45980">
        <w:rPr>
          <w:szCs w:val="22"/>
        </w:rPr>
        <w:t>Neni 8</w:t>
      </w:r>
    </w:p>
    <w:p w:rsidR="003D35FC" w:rsidRPr="00A45980" w:rsidRDefault="003D35FC" w:rsidP="003D35FC">
      <w:pPr>
        <w:pStyle w:val="Paragrafi"/>
        <w:rPr>
          <w:szCs w:val="22"/>
        </w:rPr>
      </w:pPr>
    </w:p>
    <w:p w:rsidR="003D35FC" w:rsidRPr="00A45980" w:rsidRDefault="003D35FC" w:rsidP="003D35FC">
      <w:pPr>
        <w:pStyle w:val="Paragrafi"/>
        <w:rPr>
          <w:szCs w:val="22"/>
          <w:cs/>
        </w:rPr>
      </w:pPr>
      <w:r w:rsidRPr="00A45980">
        <w:rPr>
          <w:szCs w:val="22"/>
        </w:rPr>
        <w:t>Ky ligj hyn në fuqi 15 ditë pas botimit në Fletoren Zyrtare</w:t>
      </w:r>
      <w:r w:rsidRPr="00A45980">
        <w:rPr>
          <w:szCs w:val="22"/>
          <w:cs/>
        </w:rPr>
        <w:t>.</w:t>
      </w:r>
    </w:p>
    <w:p w:rsidR="003D35FC" w:rsidRPr="00A45980" w:rsidRDefault="003D35FC" w:rsidP="003D35FC">
      <w:pPr>
        <w:pStyle w:val="Paragrafi"/>
        <w:rPr>
          <w:szCs w:val="22"/>
          <w:cs/>
        </w:rPr>
      </w:pPr>
    </w:p>
    <w:p w:rsidR="003D35FC" w:rsidRPr="00257015" w:rsidRDefault="003D35FC" w:rsidP="003D35FC">
      <w:pPr>
        <w:pStyle w:val="Shpallja"/>
        <w:rPr>
          <w:sz w:val="23"/>
          <w:szCs w:val="23"/>
        </w:rPr>
      </w:pPr>
      <w:r w:rsidRPr="00257015">
        <w:rPr>
          <w:sz w:val="23"/>
          <w:szCs w:val="23"/>
        </w:rPr>
        <w:t>Shpallur me dekretin nr.4164, datë 2.3.2004 të Presidentit të Republikës së Shqipërisë, Alfred Moisiu</w:t>
      </w:r>
    </w:p>
    <w:p w:rsidR="003D35FC" w:rsidRDefault="003D35FC" w:rsidP="003D35FC">
      <w:pPr>
        <w:pStyle w:val="Paragrafi"/>
        <w:rPr>
          <w:szCs w:val="22"/>
        </w:rPr>
      </w:pPr>
    </w:p>
    <w:p w:rsidR="003D35FC" w:rsidRDefault="003D35FC" w:rsidP="003D35FC">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D35FC"/>
    <w:rsid w:val="003E06F6"/>
    <w:rsid w:val="003F043A"/>
    <w:rsid w:val="004107B9"/>
    <w:rsid w:val="0042270F"/>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2F8514-34DF-4D36-A99D-A4D2174F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3D35FC"/>
    <w:rPr>
      <w:rFonts w:ascii="CG Times" w:hAnsi="CG Times"/>
      <w:b/>
      <w:caps/>
      <w:sz w:val="22"/>
      <w:szCs w:val="22"/>
      <w:lang w:val="en-GB" w:eastAsia="en-US" w:bidi="ar-SA"/>
    </w:rPr>
  </w:style>
  <w:style w:type="character" w:customStyle="1" w:styleId="NeniNrChar">
    <w:name w:val="Neni_Nr Char"/>
    <w:basedOn w:val="DefaultParagraphFont"/>
    <w:link w:val="NeniNr"/>
    <w:rsid w:val="003D35FC"/>
    <w:rPr>
      <w:rFonts w:ascii="CG Times" w:hAnsi="CG Times"/>
      <w:sz w:val="22"/>
      <w:lang w:val="en-GB" w:eastAsia="en-US" w:bidi="ar-SA"/>
    </w:rPr>
  </w:style>
  <w:style w:type="character" w:customStyle="1" w:styleId="VENDOSIChar">
    <w:name w:val="VENDOSI Char"/>
    <w:basedOn w:val="DefaultParagraphFont"/>
    <w:link w:val="VENDOSI"/>
    <w:rsid w:val="003D35F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2019-03-14T17:11:00Z</dcterms:created>
  <dcterms:modified xsi:type="dcterms:W3CDTF">2019-03-14T17:11:00Z</dcterms:modified>
</cp:coreProperties>
</file>