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CDF" w:rsidRPr="00C22700" w:rsidRDefault="007E1CDF" w:rsidP="007E1CDF">
      <w:pPr>
        <w:pStyle w:val="Akti"/>
      </w:pPr>
      <w:bookmarkStart w:id="0" w:name="_GoBack"/>
      <w:bookmarkEnd w:id="0"/>
      <w:r>
        <w:t>LIG</w:t>
      </w:r>
      <w:r w:rsidRPr="00C22700">
        <w:t>J</w:t>
      </w:r>
    </w:p>
    <w:p w:rsidR="007E1CDF" w:rsidRPr="00C22700" w:rsidRDefault="007E1CDF" w:rsidP="007E1CDF">
      <w:pPr>
        <w:pStyle w:val="NumriData"/>
      </w:pPr>
      <w:r w:rsidRPr="00C22700">
        <w:t>Nr.9212, datë 25.3.2004</w:t>
      </w:r>
    </w:p>
    <w:p w:rsidR="007E1CDF" w:rsidRPr="00C22700" w:rsidRDefault="007E1CDF" w:rsidP="007E1CDF">
      <w:pPr>
        <w:pStyle w:val="Paragrafi"/>
      </w:pPr>
    </w:p>
    <w:p w:rsidR="007E1CDF" w:rsidRPr="00C22700" w:rsidRDefault="007E1CDF" w:rsidP="007E1CDF">
      <w:pPr>
        <w:pStyle w:val="Titulli"/>
      </w:pPr>
      <w:r w:rsidRPr="00C22700">
        <w:t>PËR ADERIMIN E REPUBLIKËS SË SHQIPËRISË NË KONVENTËN NDËRKOMBËTARE “PËR KUFIZIMIN E PËRGJEGJËSIVE PËR REKLAMIMET DETARE, 1976”</w:t>
      </w:r>
      <w:r w:rsidR="00604DC8">
        <w:t xml:space="preserve"> </w:t>
      </w:r>
      <w:r w:rsidRPr="00C22700">
        <w:t>DHE NË PROTOKOLLIN E VITIT 1996</w:t>
      </w:r>
    </w:p>
    <w:p w:rsidR="007E1CDF" w:rsidRPr="00C22700" w:rsidRDefault="007E1CDF" w:rsidP="007E1CDF">
      <w:pPr>
        <w:pStyle w:val="Paragrafi"/>
      </w:pPr>
    </w:p>
    <w:p w:rsidR="007E1CDF" w:rsidRPr="00C22700" w:rsidRDefault="007E1CDF" w:rsidP="007E1CDF">
      <w:pPr>
        <w:pStyle w:val="BazLigjPropozues"/>
      </w:pPr>
      <w:r w:rsidRPr="00C22700">
        <w:t xml:space="preserve">Në mbështetje të neneve 78, 83 pika 1 dhe 121 pika 1 të Kushtetutës, me propozimin e Këshillit të Ministrave, </w:t>
      </w:r>
    </w:p>
    <w:p w:rsidR="007E1CDF" w:rsidRPr="00C22700" w:rsidRDefault="007E1CDF" w:rsidP="007E1CDF">
      <w:pPr>
        <w:pStyle w:val="Paragrafi"/>
      </w:pPr>
    </w:p>
    <w:p w:rsidR="007E1CDF" w:rsidRPr="00C22700" w:rsidRDefault="007E1CDF" w:rsidP="007E1CDF">
      <w:pPr>
        <w:pStyle w:val="Institucioni"/>
      </w:pPr>
      <w:r>
        <w:t>KUVENDI</w:t>
      </w:r>
    </w:p>
    <w:p w:rsidR="007E1CDF" w:rsidRPr="00C22700" w:rsidRDefault="007E1CDF" w:rsidP="007E1CDF">
      <w:pPr>
        <w:pStyle w:val="Institucioni"/>
      </w:pPr>
      <w:r w:rsidRPr="00C22700">
        <w:t>I REPUBLIKËS SË SHQIPËRISË</w:t>
      </w:r>
    </w:p>
    <w:p w:rsidR="007E1CDF" w:rsidRDefault="007E1CDF" w:rsidP="007E1CDF">
      <w:pPr>
        <w:pStyle w:val="Paragrafi"/>
      </w:pPr>
    </w:p>
    <w:p w:rsidR="007E1CDF" w:rsidRPr="00C22700" w:rsidRDefault="007E1CDF" w:rsidP="007E1CDF">
      <w:pPr>
        <w:pStyle w:val="VENDOSI"/>
      </w:pPr>
      <w:r w:rsidRPr="00C22700">
        <w:t>V E N D O S I:</w:t>
      </w:r>
    </w:p>
    <w:p w:rsidR="007E1CDF" w:rsidRDefault="007E1CDF" w:rsidP="007E1CDF">
      <w:pPr>
        <w:pStyle w:val="Paragrafi"/>
      </w:pPr>
    </w:p>
    <w:p w:rsidR="007E1CDF" w:rsidRPr="00C22700" w:rsidRDefault="007E1CDF" w:rsidP="007E1CDF">
      <w:pPr>
        <w:pStyle w:val="NeniNr"/>
      </w:pPr>
      <w:r w:rsidRPr="00C22700">
        <w:t>Neni 1</w:t>
      </w:r>
    </w:p>
    <w:p w:rsidR="007E1CDF" w:rsidRPr="00C22700" w:rsidRDefault="007E1CDF" w:rsidP="007E1CDF">
      <w:pPr>
        <w:pStyle w:val="Paragrafi"/>
      </w:pPr>
    </w:p>
    <w:p w:rsidR="007E1CDF" w:rsidRPr="00C22700" w:rsidRDefault="007E1CDF" w:rsidP="007E1CDF">
      <w:pPr>
        <w:pStyle w:val="Paragrafi"/>
      </w:pPr>
      <w:r w:rsidRPr="00C22700">
        <w:t>Republika e Shqipërisë aderon në Konventën Ndërkombëtare “Për kufizimin e përgjegjësive për reklamimet detare, 1976” .</w:t>
      </w:r>
    </w:p>
    <w:p w:rsidR="007E1CDF" w:rsidRPr="00C22700" w:rsidRDefault="007E1CDF" w:rsidP="007E1CDF">
      <w:pPr>
        <w:pStyle w:val="Paragrafi"/>
      </w:pPr>
    </w:p>
    <w:p w:rsidR="007E1CDF" w:rsidRPr="00C22700" w:rsidRDefault="007E1CDF" w:rsidP="007E1CDF">
      <w:pPr>
        <w:pStyle w:val="NeniNr"/>
      </w:pPr>
      <w:r w:rsidRPr="00C22700">
        <w:t>Neni 2</w:t>
      </w:r>
    </w:p>
    <w:p w:rsidR="007E1CDF" w:rsidRPr="00C22700" w:rsidRDefault="007E1CDF" w:rsidP="007E1CDF">
      <w:pPr>
        <w:pStyle w:val="Paragrafi"/>
      </w:pPr>
    </w:p>
    <w:p w:rsidR="007E1CDF" w:rsidRPr="00C22700" w:rsidRDefault="007E1CDF" w:rsidP="007E1CDF">
      <w:pPr>
        <w:pStyle w:val="Paragrafi"/>
      </w:pPr>
      <w:r w:rsidRPr="00C22700">
        <w:t>Republika e Shqipërisë aderon në Protokollin e vitit 1996 të Konventës Ndërkombëtare “Për kufizimin e përgjegjësive për reklamimet detare, 1976”.</w:t>
      </w:r>
    </w:p>
    <w:p w:rsidR="007E1CDF" w:rsidRPr="00C22700" w:rsidRDefault="007E1CDF" w:rsidP="007E1CDF">
      <w:pPr>
        <w:pStyle w:val="Paragrafi"/>
      </w:pPr>
    </w:p>
    <w:p w:rsidR="007E1CDF" w:rsidRPr="00C22700" w:rsidRDefault="007E1CDF" w:rsidP="007E1CDF">
      <w:pPr>
        <w:pStyle w:val="NeniNr"/>
      </w:pPr>
      <w:r w:rsidRPr="00C22700">
        <w:t>Neni 3</w:t>
      </w:r>
    </w:p>
    <w:p w:rsidR="007E1CDF" w:rsidRPr="00C22700" w:rsidRDefault="007E1CDF" w:rsidP="007E1CDF">
      <w:pPr>
        <w:pStyle w:val="Paragrafi"/>
      </w:pPr>
    </w:p>
    <w:p w:rsidR="007E1CDF" w:rsidRDefault="007E1CDF" w:rsidP="007E1CDF">
      <w:pPr>
        <w:pStyle w:val="Paragrafi"/>
        <w:rPr>
          <w:cs/>
        </w:rPr>
      </w:pPr>
      <w:r w:rsidRPr="00C22700">
        <w:t>Ky ligj hyn në fuqi 15 ditë pas botimit në Fletoren Zyrtare</w:t>
      </w:r>
      <w:r w:rsidRPr="00C22700">
        <w:rPr>
          <w:cs/>
        </w:rPr>
        <w:t>.</w:t>
      </w:r>
    </w:p>
    <w:p w:rsidR="007E1CDF" w:rsidRDefault="007E1CDF" w:rsidP="007E1CDF">
      <w:pPr>
        <w:pStyle w:val="Paragrafi"/>
        <w:rPr>
          <w:cs/>
        </w:rPr>
      </w:pPr>
    </w:p>
    <w:p w:rsidR="007E1CDF" w:rsidRPr="00DC35C8" w:rsidRDefault="007E1CDF" w:rsidP="007E1CDF">
      <w:pPr>
        <w:pStyle w:val="Shpallja"/>
        <w:rPr>
          <w:sz w:val="23"/>
          <w:szCs w:val="23"/>
          <w:cs/>
        </w:rPr>
      </w:pPr>
      <w:r w:rsidRPr="00DC35C8">
        <w:rPr>
          <w:sz w:val="23"/>
          <w:szCs w:val="23"/>
        </w:rPr>
        <w:t>Shpallur me dekretin nr.4</w:t>
      </w:r>
      <w:r>
        <w:rPr>
          <w:sz w:val="23"/>
          <w:szCs w:val="23"/>
        </w:rPr>
        <w:t>206</w:t>
      </w:r>
      <w:r w:rsidRPr="00DC35C8">
        <w:rPr>
          <w:sz w:val="23"/>
          <w:szCs w:val="23"/>
        </w:rPr>
        <w:t xml:space="preserve">, datë </w:t>
      </w:r>
      <w:r>
        <w:rPr>
          <w:sz w:val="23"/>
          <w:szCs w:val="23"/>
        </w:rPr>
        <w:t>14</w:t>
      </w:r>
      <w:r w:rsidRPr="00DC35C8">
        <w:rPr>
          <w:sz w:val="23"/>
          <w:szCs w:val="23"/>
        </w:rPr>
        <w:t>.4.2004 të Presidentit të Republikës së Shqipërisë, Alfred Moisiu</w:t>
      </w:r>
    </w:p>
    <w:p w:rsidR="0024188D" w:rsidRDefault="0024188D" w:rsidP="007E1CDF">
      <w:pPr>
        <w:pStyle w:val="Titulli"/>
      </w:pPr>
    </w:p>
    <w:p w:rsidR="0024188D" w:rsidRDefault="0024188D" w:rsidP="007E1CDF">
      <w:pPr>
        <w:pStyle w:val="Titulli"/>
      </w:pPr>
    </w:p>
    <w:p w:rsidR="007E1CDF" w:rsidRPr="0024188D" w:rsidRDefault="007E1CDF" w:rsidP="0024188D">
      <w:pPr>
        <w:pStyle w:val="TitulliTitull"/>
        <w:rPr>
          <w:b/>
        </w:rPr>
      </w:pPr>
      <w:r w:rsidRPr="0024188D">
        <w:rPr>
          <w:b/>
        </w:rPr>
        <w:t>Konventë</w:t>
      </w:r>
    </w:p>
    <w:p w:rsidR="007E1CDF" w:rsidRPr="00414CFA" w:rsidRDefault="007E1CDF" w:rsidP="007E1CDF">
      <w:pPr>
        <w:pStyle w:val="TitulliTitull"/>
      </w:pPr>
      <w:r w:rsidRPr="00414CFA">
        <w:t xml:space="preserve"> mbi kufizimin e përgjegjësive për reklamimet detare, 1976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Palët K</w:t>
      </w:r>
      <w:r w:rsidRPr="00414CFA">
        <w:rPr>
          <w:szCs w:val="22"/>
        </w:rPr>
        <w:t>ontraktuese në këtë Konvent</w:t>
      </w:r>
      <w:r>
        <w:rPr>
          <w:szCs w:val="22"/>
        </w:rPr>
        <w:t>ë</w:t>
      </w:r>
      <w:r w:rsidRPr="00414CFA">
        <w:rPr>
          <w:szCs w:val="22"/>
        </w:rPr>
        <w:t xml:space="preserve">,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C7684C">
        <w:rPr>
          <w:i/>
          <w:szCs w:val="22"/>
        </w:rPr>
        <w:t>mbështetur në dëshirën</w:t>
      </w:r>
      <w:r>
        <w:rPr>
          <w:szCs w:val="22"/>
        </w:rPr>
        <w:t xml:space="preserve"> e përcaktimit me anën e m</w:t>
      </w:r>
      <w:r w:rsidRPr="00414CFA">
        <w:rPr>
          <w:szCs w:val="22"/>
        </w:rPr>
        <w:t xml:space="preserve">arrëveshjes të disa rregullave uniforme lidhur me kufizimin për reklamimet detare, 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v</w:t>
      </w:r>
      <w:r w:rsidRPr="00414CFA">
        <w:rPr>
          <w:szCs w:val="22"/>
        </w:rPr>
        <w:t>endosën të përfundojnë për këtë qëllim Konventën dhe si rrjedhim ranë dakord sa më poshtë: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KapitulliNr"/>
      </w:pPr>
      <w:r w:rsidRPr="00414CFA">
        <w:t>Kapitulli I</w:t>
      </w:r>
    </w:p>
    <w:p w:rsidR="007E1CDF" w:rsidRPr="00414CFA" w:rsidRDefault="007E1CDF" w:rsidP="007E1CDF">
      <w:pPr>
        <w:pStyle w:val="KapitulliTitull"/>
      </w:pPr>
      <w:smartTag w:uri="urn:schemas-microsoft-com:office:smarttags" w:element="place">
        <w:r w:rsidRPr="00414CFA">
          <w:t>E drejta</w:t>
        </w:r>
      </w:smartTag>
      <w:r w:rsidRPr="00414CFA">
        <w:t xml:space="preserve"> </w:t>
      </w:r>
      <w:smartTag w:uri="urn:schemas-microsoft-com:office:smarttags" w:element="place">
        <w:r w:rsidRPr="00414CFA">
          <w:t>e kufizimit</w:t>
        </w:r>
      </w:smartTag>
      <w:r w:rsidRPr="00414CFA">
        <w:t xml:space="preserve">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1</w:t>
      </w:r>
    </w:p>
    <w:p w:rsidR="007E1CDF" w:rsidRPr="00C7684C" w:rsidRDefault="007E1CDF" w:rsidP="007E1CDF">
      <w:pPr>
        <w:pStyle w:val="NeniTitull"/>
      </w:pPr>
      <w:r>
        <w:t>Personat e ngarkuar me kufijtë e përgjegjësisë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Pronarët e anijeve dhe shpëtuesit, si janë përcaktuar këtu më poshtë, mund të kufizojnë pë</w:t>
      </w:r>
      <w:r>
        <w:rPr>
          <w:szCs w:val="22"/>
        </w:rPr>
        <w:t>rgjegjësitë e tyre në përputhje</w:t>
      </w:r>
      <w:r w:rsidRPr="00414CFA">
        <w:rPr>
          <w:szCs w:val="22"/>
        </w:rPr>
        <w:t xml:space="preserve"> me rregullat e kësaj Konvente për reklamimet e përmendura në nenin 2.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2. Termi “pronar anije” nënkupton pronarin, çarteruesin, menaxherin dhe operatorin e një anije për lundrime detare.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“Shpëtues” nënkupton çdo person që jep shërbim në lidhje direkte me operacione shpëtimi. Operacionet e shpëtimit do të përfshijnë gjithashtu oper</w:t>
      </w:r>
      <w:r>
        <w:rPr>
          <w:szCs w:val="22"/>
        </w:rPr>
        <w:t>acionet e përmendura në nenin 2 paragrafi 1</w:t>
      </w:r>
      <w:r w:rsidRPr="00414CFA">
        <w:rPr>
          <w:szCs w:val="22"/>
        </w:rPr>
        <w:t>(d), (e) dhe (f).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lastRenderedPageBreak/>
        <w:t>4. Në qoftë se ndonjë nga reklamimet e pë</w:t>
      </w:r>
      <w:r>
        <w:rPr>
          <w:szCs w:val="22"/>
        </w:rPr>
        <w:t>rmendura në nenin 2, është bërë</w:t>
      </w:r>
      <w:r w:rsidRPr="00414CFA">
        <w:rPr>
          <w:szCs w:val="22"/>
        </w:rPr>
        <w:t xml:space="preserve"> kun</w:t>
      </w:r>
      <w:r>
        <w:rPr>
          <w:szCs w:val="22"/>
        </w:rPr>
        <w:t>drejt një personi për akt negliz</w:t>
      </w:r>
      <w:r w:rsidRPr="00414CFA">
        <w:rPr>
          <w:szCs w:val="22"/>
        </w:rPr>
        <w:t>hence ose faj të tij, përgjegjës është pronar</w:t>
      </w:r>
      <w:r>
        <w:rPr>
          <w:szCs w:val="22"/>
        </w:rPr>
        <w:t>i</w:t>
      </w:r>
      <w:r w:rsidRPr="00414CFA">
        <w:rPr>
          <w:szCs w:val="22"/>
        </w:rPr>
        <w:t xml:space="preserve"> i anijes ose shpëtuesi, një person i tillë ka të drejtën e kufizimit të përgjegjësisë të parashikuar në këtë Konventë.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5. Në këtë Konventë përgjegjësia e një pronari do të përfshijë përgjegjësinë për një veprim të ndodhur kundrejt anijes.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6. Një sigurues i përgjegjësive për reklamimet, që janë subjekt i kufizimeve në përputhje me rregullat e kësaj Konvente kanë të drejtën e përfitim</w:t>
      </w:r>
      <w:r>
        <w:rPr>
          <w:szCs w:val="22"/>
        </w:rPr>
        <w:t>eve</w:t>
      </w:r>
      <w:r w:rsidRPr="00414CFA">
        <w:rPr>
          <w:szCs w:val="22"/>
        </w:rPr>
        <w:t xml:space="preserve"> të kësaj Konvente të njëjta sikur të siguronin veten e tyre.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7. Veprimi i apelimit të kufizimit të përgjegjësisë nuk përbën një pranim të përgjegjësisë.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2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Reklamimet që janë objekt i kufizimeve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Mbi bazën e neneve 3 dhe 4 do të jenë objekt i kufizimeve të përgjegj</w:t>
      </w:r>
      <w:r>
        <w:rPr>
          <w:szCs w:val="22"/>
        </w:rPr>
        <w:t>ësive, pa</w:t>
      </w:r>
      <w:r w:rsidRPr="00414CFA">
        <w:rPr>
          <w:szCs w:val="22"/>
        </w:rPr>
        <w:t>varësisht se çfarë bazash përgjegjës</w:t>
      </w:r>
      <w:r>
        <w:rPr>
          <w:szCs w:val="22"/>
        </w:rPr>
        <w:t>ie janë, reklamimet që vijojnë: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a) Reklamimet në lidhje me humbjen e jetës ose plagosjen e personave, ose humbjen dhe dëmet e pronës (duke përfshirë edhe dëmet kundrejt punimeve portuale, baseneve, kanaleve dhe mjeteve ndihmëse për lundrimin) që ndodhin në bord ose në lidhje direkte me operacionin e anijes ose operacione shpëtimi</w:t>
      </w:r>
      <w:r>
        <w:rPr>
          <w:szCs w:val="22"/>
        </w:rPr>
        <w:t>,</w:t>
      </w:r>
      <w:r w:rsidRPr="00414CFA">
        <w:rPr>
          <w:szCs w:val="22"/>
        </w:rPr>
        <w:t xml:space="preserve"> si dhe humbjet që rrjedhin nga këto.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b) Reklamimet në lidhje me humbjet, që rezultojnë nga vonesa për transportin detar</w:t>
      </w:r>
      <w:r>
        <w:rPr>
          <w:szCs w:val="22"/>
        </w:rPr>
        <w:t xml:space="preserve"> të</w:t>
      </w:r>
      <w:r w:rsidRPr="00414CFA">
        <w:rPr>
          <w:szCs w:val="22"/>
        </w:rPr>
        <w:t xml:space="preserve">  ngarkesës, </w:t>
      </w:r>
      <w:r>
        <w:rPr>
          <w:szCs w:val="22"/>
        </w:rPr>
        <w:t xml:space="preserve">të </w:t>
      </w:r>
      <w:r w:rsidRPr="00414CFA">
        <w:rPr>
          <w:szCs w:val="22"/>
        </w:rPr>
        <w:t>pasagjer</w:t>
      </w:r>
      <w:r>
        <w:rPr>
          <w:szCs w:val="22"/>
        </w:rPr>
        <w:t>ëve</w:t>
      </w:r>
      <w:r w:rsidRPr="00414CFA">
        <w:rPr>
          <w:szCs w:val="22"/>
        </w:rPr>
        <w:t xml:space="preserve"> ose </w:t>
      </w:r>
      <w:r>
        <w:rPr>
          <w:szCs w:val="22"/>
        </w:rPr>
        <w:t xml:space="preserve">të </w:t>
      </w:r>
      <w:r w:rsidRPr="00414CFA">
        <w:rPr>
          <w:szCs w:val="22"/>
        </w:rPr>
        <w:t>bagazheve të tyre.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c) Reklamimet në lidhje me humbjet që rezultojnë nga thyerja e të drejtave ose të drejtave kontraktuale, që ndodhin në lidhje direkte me operacionet e anijes ose operacione shpëtimi.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d) Re</w:t>
      </w:r>
      <w:r>
        <w:rPr>
          <w:szCs w:val="22"/>
        </w:rPr>
        <w:t>klamimet në lidhje me ngritjen, zh</w:t>
      </w:r>
      <w:r w:rsidRPr="00414CFA">
        <w:rPr>
          <w:szCs w:val="22"/>
        </w:rPr>
        <w:t>vendosjen</w:t>
      </w:r>
      <w:r>
        <w:rPr>
          <w:szCs w:val="22"/>
        </w:rPr>
        <w:t>, prishjen, bërjen</w:t>
      </w:r>
      <w:r w:rsidRPr="00414CFA">
        <w:rPr>
          <w:szCs w:val="22"/>
        </w:rPr>
        <w:t xml:space="preserve"> </w:t>
      </w:r>
      <w:r>
        <w:rPr>
          <w:szCs w:val="22"/>
        </w:rPr>
        <w:t>të dëmshme të an</w:t>
      </w:r>
      <w:r w:rsidRPr="00414CFA">
        <w:rPr>
          <w:szCs w:val="22"/>
        </w:rPr>
        <w:t>ijes</w:t>
      </w:r>
      <w:r>
        <w:rPr>
          <w:szCs w:val="22"/>
        </w:rPr>
        <w:t>,</w:t>
      </w:r>
      <w:r w:rsidRPr="00414CFA">
        <w:rPr>
          <w:szCs w:val="22"/>
        </w:rPr>
        <w:t xml:space="preserve"> e cila është </w:t>
      </w:r>
      <w:r>
        <w:rPr>
          <w:szCs w:val="22"/>
        </w:rPr>
        <w:t xml:space="preserve">e </w:t>
      </w:r>
      <w:r w:rsidRPr="00414CFA">
        <w:rPr>
          <w:szCs w:val="22"/>
        </w:rPr>
        <w:t>mbytur, rënë në cekinë, e abandonuar, duke përf</w:t>
      </w:r>
      <w:r>
        <w:rPr>
          <w:szCs w:val="22"/>
        </w:rPr>
        <w:t>shirë çdo gjë që është ose ka qe</w:t>
      </w:r>
      <w:r w:rsidRPr="00414CFA">
        <w:rPr>
          <w:szCs w:val="22"/>
        </w:rPr>
        <w:t>në në bord të një anije</w:t>
      </w:r>
      <w:r>
        <w:rPr>
          <w:szCs w:val="22"/>
        </w:rPr>
        <w:t>je</w:t>
      </w:r>
      <w:r w:rsidRPr="00414CFA">
        <w:rPr>
          <w:szCs w:val="22"/>
        </w:rPr>
        <w:t xml:space="preserve"> të tillë</w:t>
      </w:r>
      <w:r>
        <w:rPr>
          <w:szCs w:val="22"/>
        </w:rPr>
        <w:t>.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e) Reklamimet në lidhje me zh</w:t>
      </w:r>
      <w:r w:rsidRPr="00414CFA">
        <w:rPr>
          <w:szCs w:val="22"/>
        </w:rPr>
        <w:t xml:space="preserve">vendosjen, prishjen ose bërjen të dëmshme </w:t>
      </w:r>
      <w:r>
        <w:rPr>
          <w:szCs w:val="22"/>
        </w:rPr>
        <w:t xml:space="preserve">të </w:t>
      </w:r>
      <w:r w:rsidRPr="00414CFA">
        <w:rPr>
          <w:szCs w:val="22"/>
        </w:rPr>
        <w:t>ngarkesës së anijes.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f) Reklamime të një personi</w:t>
      </w:r>
      <w:r>
        <w:rPr>
          <w:szCs w:val="22"/>
        </w:rPr>
        <w:t>,</w:t>
      </w:r>
      <w:r w:rsidRPr="00414CFA">
        <w:rPr>
          <w:szCs w:val="22"/>
        </w:rPr>
        <w:t xml:space="preserve"> përveç atij personi që është përgjegjës në lidhje me masat e marra për të shmangur ose minimizuar humbjet për të cilat personi përgjegjës mund të kufizojë përgjegjësinë e tij sipas këtij kapitull</w:t>
      </w:r>
      <w:r>
        <w:rPr>
          <w:szCs w:val="22"/>
        </w:rPr>
        <w:t>i dhe humbjeve të tjera të shka</w:t>
      </w:r>
      <w:r w:rsidRPr="00414CFA">
        <w:rPr>
          <w:szCs w:val="22"/>
        </w:rPr>
        <w:t>k</w:t>
      </w:r>
      <w:r>
        <w:rPr>
          <w:szCs w:val="22"/>
        </w:rPr>
        <w:t>t</w:t>
      </w:r>
      <w:r w:rsidRPr="00414CFA">
        <w:rPr>
          <w:szCs w:val="22"/>
        </w:rPr>
        <w:t>uara nga masa të tilla.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2. Reklamimet e p</w:t>
      </w:r>
      <w:r>
        <w:rPr>
          <w:szCs w:val="22"/>
        </w:rPr>
        <w:t>a</w:t>
      </w:r>
      <w:r w:rsidRPr="00414CFA">
        <w:rPr>
          <w:szCs w:val="22"/>
        </w:rPr>
        <w:t xml:space="preserve">ragrafit </w:t>
      </w:r>
      <w:r>
        <w:rPr>
          <w:szCs w:val="22"/>
        </w:rPr>
        <w:t>(</w:t>
      </w:r>
      <w:r w:rsidRPr="00414CFA">
        <w:rPr>
          <w:szCs w:val="22"/>
        </w:rPr>
        <w:t>1) janë subjekt i kufizimit të përgjegjësive edhe kur ngrihen me reku</w:t>
      </w:r>
      <w:r>
        <w:rPr>
          <w:szCs w:val="22"/>
        </w:rPr>
        <w:t>rs ose padi, sipas një kontrate</w:t>
      </w:r>
      <w:r w:rsidRPr="00414CFA">
        <w:rPr>
          <w:szCs w:val="22"/>
        </w:rPr>
        <w:t xml:space="preserve"> ose ndryshe. Megjithatë, reklamim</w:t>
      </w:r>
      <w:r>
        <w:rPr>
          <w:szCs w:val="22"/>
        </w:rPr>
        <w:t>et e përmendura në paragrafin 1(</w:t>
      </w:r>
      <w:r w:rsidRPr="00414CFA">
        <w:rPr>
          <w:szCs w:val="22"/>
        </w:rPr>
        <w:t xml:space="preserve">d), </w:t>
      </w:r>
      <w:r>
        <w:rPr>
          <w:szCs w:val="22"/>
        </w:rPr>
        <w:t>(</w:t>
      </w:r>
      <w:r w:rsidRPr="00414CFA">
        <w:rPr>
          <w:szCs w:val="22"/>
        </w:rPr>
        <w:t xml:space="preserve">e) dhe </w:t>
      </w:r>
      <w:r>
        <w:rPr>
          <w:szCs w:val="22"/>
        </w:rPr>
        <w:t>(</w:t>
      </w:r>
      <w:r w:rsidRPr="00414CFA">
        <w:rPr>
          <w:szCs w:val="22"/>
        </w:rPr>
        <w:t>f) nuk do të jenë objekt i kufizimeve të përgjegjësisë në hap</w:t>
      </w:r>
      <w:r>
        <w:rPr>
          <w:szCs w:val="22"/>
        </w:rPr>
        <w:t>ë</w:t>
      </w:r>
      <w:r w:rsidRPr="00414CFA">
        <w:rPr>
          <w:szCs w:val="22"/>
        </w:rPr>
        <w:t>sirën që ato kanë në lidhje me vjeljen e të ardhurave sipas një kontrate me personat përgjegjës.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3</w:t>
      </w:r>
    </w:p>
    <w:p w:rsidR="007E1CDF" w:rsidRPr="00414CFA" w:rsidRDefault="007E1CDF" w:rsidP="007E1CDF">
      <w:pPr>
        <w:pStyle w:val="NeniTitull"/>
        <w:rPr>
          <w:szCs w:val="22"/>
        </w:rPr>
      </w:pPr>
      <w:r>
        <w:rPr>
          <w:szCs w:val="22"/>
        </w:rPr>
        <w:t>Reklamimet e përjashtuara nga k</w:t>
      </w:r>
      <w:r w:rsidRPr="00414CFA">
        <w:rPr>
          <w:szCs w:val="22"/>
        </w:rPr>
        <w:t>ufizimet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Nenet e kësaj Konvente nuk do të zbatohen për sa vijon: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a) Reklamimet për shpëtimin ose kontributin në një avari të përgjithshme;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b) Reklamimet për dëmet nga ndotja me karburant, brenda kapitujve përkatës të CLOPD</w:t>
      </w:r>
      <w:r>
        <w:rPr>
          <w:szCs w:val="22"/>
        </w:rPr>
        <w:t>-së të datës 29 nëntor 1969 ose çdo amendamenti</w:t>
      </w:r>
      <w:r w:rsidRPr="00414CFA">
        <w:rPr>
          <w:szCs w:val="22"/>
        </w:rPr>
        <w:t xml:space="preserve"> ose protokolli të saj, që është në fuqi;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c) Re</w:t>
      </w:r>
      <w:r>
        <w:rPr>
          <w:szCs w:val="22"/>
        </w:rPr>
        <w:t>klamimet mbi bazën e çdo konvente</w:t>
      </w:r>
      <w:r w:rsidRPr="00414CFA">
        <w:rPr>
          <w:szCs w:val="22"/>
        </w:rPr>
        <w:t xml:space="preserve"> ndërkombëtare ose të legjislacionit kombëtar që udhëh</w:t>
      </w:r>
      <w:r>
        <w:rPr>
          <w:szCs w:val="22"/>
        </w:rPr>
        <w:t>eqin</w:t>
      </w:r>
      <w:r w:rsidRPr="00414CFA">
        <w:rPr>
          <w:szCs w:val="22"/>
        </w:rPr>
        <w:t xml:space="preserve"> ose ndalojnë kufizimin e përgjegjësive për dëmet nukleare;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d) Reklamimet kundër pronar</w:t>
      </w:r>
      <w:r>
        <w:rPr>
          <w:szCs w:val="22"/>
        </w:rPr>
        <w:t>ë</w:t>
      </w:r>
      <w:r w:rsidRPr="00414CFA">
        <w:rPr>
          <w:szCs w:val="22"/>
        </w:rPr>
        <w:t>ve të anijeve nukleare, për dëmet nukleare;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e) Reklamimet nga shërbyesit e pronarit ose shpëtuesi</w:t>
      </w:r>
      <w:r>
        <w:rPr>
          <w:szCs w:val="22"/>
        </w:rPr>
        <w:t>,</w:t>
      </w:r>
      <w:r w:rsidRPr="00414CFA">
        <w:rPr>
          <w:szCs w:val="22"/>
        </w:rPr>
        <w:t xml:space="preserve"> detyrat e të cilëve lidhen direkt me anijen ose operacionet e shpëtimit, duke përfshirë reklamimet e vartësve dhe ndjek</w:t>
      </w:r>
      <w:r>
        <w:rPr>
          <w:szCs w:val="22"/>
        </w:rPr>
        <w:t>ë</w:t>
      </w:r>
      <w:r w:rsidRPr="00414CFA">
        <w:rPr>
          <w:szCs w:val="22"/>
        </w:rPr>
        <w:t>sve ose personave të tjerë të ngarkuar për</w:t>
      </w:r>
      <w:r>
        <w:rPr>
          <w:szCs w:val="22"/>
        </w:rPr>
        <w:t xml:space="preserve"> të bërë reklamime të tilla, në</w:t>
      </w:r>
      <w:r w:rsidRPr="00414CFA">
        <w:rPr>
          <w:szCs w:val="22"/>
        </w:rPr>
        <w:t>se sipas ligjit që mbështetet kontrata për shërbimin ndërmjet pronarit të anijes dhe shpëtuesit dhe shërbyesve të tillë që pronari i anijes ose shpëtuesi nuk është i ngarkuar që t</w:t>
      </w:r>
      <w:r>
        <w:rPr>
          <w:szCs w:val="22"/>
        </w:rPr>
        <w:t>'</w:t>
      </w:r>
      <w:r w:rsidRPr="00414CFA">
        <w:rPr>
          <w:szCs w:val="22"/>
        </w:rPr>
        <w:t>i kufizojë përgjegjësitë e tij lidhu</w:t>
      </w:r>
      <w:r>
        <w:rPr>
          <w:szCs w:val="22"/>
        </w:rPr>
        <w:t>r me reklamime të tilla ose në</w:t>
      </w:r>
      <w:r w:rsidRPr="00414CFA">
        <w:rPr>
          <w:szCs w:val="22"/>
        </w:rPr>
        <w:t>se ai është sipas ligjit të tillë i lejuar vetëm për kufizim të përgjegjësive të tij për një shumë më të madhe se ajo e parashikuar në nenin 6.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lastRenderedPageBreak/>
        <w:t>Neni 4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Drejtimi i kufizimeve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Një person përgjegjës nuk do të jetë i ngarkuar për kufizimin e përgjegjësive të tij</w:t>
      </w:r>
      <w:r>
        <w:rPr>
          <w:szCs w:val="22"/>
        </w:rPr>
        <w:t>,</w:t>
      </w:r>
      <w:r w:rsidRPr="00414CFA">
        <w:rPr>
          <w:szCs w:val="22"/>
        </w:rPr>
        <w:t xml:space="preserve"> në rast se provohet që humbja rezulton nga veprime të tij, të shkaktuara me paramendim për të shkaktuar humbjet dhe me dijeninë që këto humbje do të ndodhin.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5</w:t>
      </w:r>
    </w:p>
    <w:p w:rsidR="007E1CDF" w:rsidRPr="00414CFA" w:rsidRDefault="007E1CDF" w:rsidP="007E1CDF">
      <w:pPr>
        <w:pStyle w:val="NeniTitull"/>
        <w:rPr>
          <w:szCs w:val="22"/>
        </w:rPr>
      </w:pPr>
      <w:r>
        <w:rPr>
          <w:szCs w:val="22"/>
        </w:rPr>
        <w:t>Kundër</w:t>
      </w:r>
      <w:r w:rsidRPr="00414CFA">
        <w:rPr>
          <w:szCs w:val="22"/>
        </w:rPr>
        <w:t>reklamimet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Default="007E1CDF" w:rsidP="007E1CDF">
      <w:pPr>
        <w:pStyle w:val="Paragrafi"/>
      </w:pPr>
      <w:r w:rsidRPr="00414CFA">
        <w:t>Kur një person i ngarkuar me kufizimin e përg</w:t>
      </w:r>
      <w:r>
        <w:t>j</w:t>
      </w:r>
      <w:r w:rsidRPr="00414CFA">
        <w:t>egjësive sipas rregullave të kësaj Konvente, ka një reklamim kundër reklamuesit, që rezulton për të njëjtin shkak, reklamimet respektive të tyre do të pushojnë</w:t>
      </w:r>
      <w:r>
        <w:t xml:space="preserve"> së qe</w:t>
      </w:r>
      <w:r w:rsidRPr="00414CFA">
        <w:t xml:space="preserve">ni dhe parashikimet e kësaj </w:t>
      </w:r>
      <w:r>
        <w:t>Konvente do të zbatohen për bal</w:t>
      </w:r>
      <w:r w:rsidRPr="00414CFA">
        <w:t>ancim, në rast se ka.</w:t>
      </w:r>
    </w:p>
    <w:p w:rsidR="007E1CDF" w:rsidRPr="00663E22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KapitulliNr"/>
      </w:pPr>
      <w:r w:rsidRPr="00414CFA">
        <w:t>Kapitulli II</w:t>
      </w:r>
    </w:p>
    <w:p w:rsidR="007E1CDF" w:rsidRPr="00414CFA" w:rsidRDefault="007E1CDF" w:rsidP="007E1CDF">
      <w:pPr>
        <w:pStyle w:val="KapitulliTitull"/>
      </w:pPr>
      <w:r w:rsidRPr="00414CFA">
        <w:t xml:space="preserve">Kufijtë e përgjegjësisë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6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Kufijt</w:t>
      </w:r>
      <w:r>
        <w:rPr>
          <w:szCs w:val="22"/>
          <w:lang w:eastAsia="ja-JP"/>
        </w:rPr>
        <w:t>ë</w:t>
      </w:r>
      <w:r w:rsidRPr="00414CFA">
        <w:rPr>
          <w:szCs w:val="22"/>
        </w:rPr>
        <w:t xml:space="preserve"> e përgjithshëm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Kufizimet e përgjegj</w:t>
      </w:r>
      <w:r>
        <w:rPr>
          <w:szCs w:val="22"/>
        </w:rPr>
        <w:t>ë</w:t>
      </w:r>
      <w:r w:rsidRPr="00414CFA">
        <w:rPr>
          <w:szCs w:val="22"/>
        </w:rPr>
        <w:t>sisë për reklamimet, përveç atyre të përmendura në nenin 7 të ngritura në çfar</w:t>
      </w:r>
      <w:r>
        <w:rPr>
          <w:szCs w:val="22"/>
        </w:rPr>
        <w:t>ë</w:t>
      </w:r>
      <w:r w:rsidRPr="00414CFA">
        <w:rPr>
          <w:szCs w:val="22"/>
        </w:rPr>
        <w:t>do rasti të dallue</w:t>
      </w:r>
      <w:r>
        <w:rPr>
          <w:szCs w:val="22"/>
        </w:rPr>
        <w:t>shëm, do të llogariten si vijon: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a) Lidhur me çdo reklamim për humbje</w:t>
      </w:r>
      <w:r>
        <w:rPr>
          <w:szCs w:val="22"/>
        </w:rPr>
        <w:t>n  e jetës ose plagosje personi:</w:t>
      </w:r>
      <w:r w:rsidRPr="00414CFA">
        <w:rPr>
          <w:szCs w:val="22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i) 333 000 njësi llogaritje për një anije me tonazh që nuk kalon 500 ton,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ii) për një anije që kalon madhësinë e përmendur më sipër, shumat që vijojnë në plotësim të asaj</w:t>
      </w:r>
      <w:r>
        <w:rPr>
          <w:szCs w:val="22"/>
        </w:rPr>
        <w:t xml:space="preserve"> të përmendur në paragrafin (i),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për çdo ton nga 5</w:t>
      </w:r>
      <w:r w:rsidRPr="00414CFA">
        <w:rPr>
          <w:szCs w:val="22"/>
        </w:rPr>
        <w:t>001 deri në 3 000 ton, 500 njësi llogaritje</w:t>
      </w:r>
      <w:r>
        <w:rPr>
          <w:szCs w:val="22"/>
        </w:rPr>
        <w:t>,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për çdo ton nga 3</w:t>
      </w:r>
      <w:r w:rsidRPr="00414CFA">
        <w:rPr>
          <w:szCs w:val="22"/>
        </w:rPr>
        <w:t>001 deri në 30 000 ton, 333 njësi llogaritje</w:t>
      </w:r>
      <w:r>
        <w:rPr>
          <w:szCs w:val="22"/>
        </w:rPr>
        <w:t>,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për çdo ton nga 30 001 deri në 70 000 ton, 250 njësi llogaritje dhe 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për çdo ton në vazhdim mbi 70 000 ton 167 njësi llogaritje</w:t>
      </w:r>
      <w:r>
        <w:rPr>
          <w:szCs w:val="22"/>
        </w:rPr>
        <w:t>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b</w:t>
      </w:r>
      <w:r>
        <w:rPr>
          <w:szCs w:val="22"/>
        </w:rPr>
        <w:t>) Lidhur me çdo reklamim tjetër: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i) 167 000 njësi llogaritje për një anije me tonazhe deri në 500 ton,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ii) për një anije që kalon madhësinë e përmendur më sipër, shumat</w:t>
      </w:r>
      <w:r>
        <w:rPr>
          <w:szCs w:val="22"/>
        </w:rPr>
        <w:t xml:space="preserve"> </w:t>
      </w:r>
      <w:r w:rsidRPr="00414CFA">
        <w:rPr>
          <w:szCs w:val="22"/>
        </w:rPr>
        <w:t>që vijojnë në plotësim të asaj</w:t>
      </w:r>
      <w:r>
        <w:rPr>
          <w:szCs w:val="22"/>
        </w:rPr>
        <w:t xml:space="preserve"> të përmendur në paragrafin (i):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për çdo ton nga 501 deri në 30 000 ton, 167 njësi llogaritje</w:t>
      </w:r>
      <w:r>
        <w:rPr>
          <w:szCs w:val="22"/>
        </w:rPr>
        <w:t>,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për çdo ton nga 30</w:t>
      </w:r>
      <w:r w:rsidRPr="00414CFA">
        <w:rPr>
          <w:szCs w:val="22"/>
        </w:rPr>
        <w:t xml:space="preserve"> 001 deri në 70 000 ton, 125 njësi llogaritje dhe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për çdo ton mbi 70 000 ton, 83 njësi llogaritje.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2. K</w:t>
      </w:r>
      <w:r w:rsidRPr="00414CFA">
        <w:rPr>
          <w:szCs w:val="22"/>
        </w:rPr>
        <w:t xml:space="preserve">ur vlera e përmendur në përputhje në </w:t>
      </w:r>
      <w:r>
        <w:rPr>
          <w:szCs w:val="22"/>
        </w:rPr>
        <w:t>paragrafin 1(</w:t>
      </w:r>
      <w:r w:rsidRPr="00414CFA">
        <w:rPr>
          <w:szCs w:val="22"/>
        </w:rPr>
        <w:t>a) është e pamjaftueshme për pagimin e plotë të reklamimit, vlera e llog</w:t>
      </w:r>
      <w:r>
        <w:rPr>
          <w:szCs w:val="22"/>
        </w:rPr>
        <w:t>aritur mbi bazën e paragrafit 1</w:t>
      </w:r>
      <w:r w:rsidRPr="00414CFA">
        <w:rPr>
          <w:szCs w:val="22"/>
        </w:rPr>
        <w:t xml:space="preserve"> </w:t>
      </w:r>
      <w:r>
        <w:rPr>
          <w:szCs w:val="22"/>
        </w:rPr>
        <w:t>(</w:t>
      </w:r>
      <w:r w:rsidRPr="00414CFA">
        <w:rPr>
          <w:szCs w:val="22"/>
        </w:rPr>
        <w:t>b) do të jet</w:t>
      </w:r>
      <w:r>
        <w:rPr>
          <w:szCs w:val="22"/>
        </w:rPr>
        <w:t>ë e vlefshme për pagesën e paba</w:t>
      </w:r>
      <w:r w:rsidRPr="00414CFA">
        <w:rPr>
          <w:szCs w:val="22"/>
        </w:rPr>
        <w:t>lancu</w:t>
      </w:r>
      <w:r>
        <w:rPr>
          <w:szCs w:val="22"/>
        </w:rPr>
        <w:t>ar të reklamimit në paragafin 1(</w:t>
      </w:r>
      <w:r w:rsidRPr="00414CFA">
        <w:rPr>
          <w:szCs w:val="22"/>
        </w:rPr>
        <w:t xml:space="preserve">a) </w:t>
      </w:r>
      <w:r>
        <w:rPr>
          <w:szCs w:val="22"/>
        </w:rPr>
        <w:t>dhe një mospagesë e tillë e ba</w:t>
      </w:r>
      <w:r w:rsidRPr="00414CFA">
        <w:rPr>
          <w:szCs w:val="22"/>
        </w:rPr>
        <w:t xml:space="preserve">lancuar </w:t>
      </w:r>
      <w:r>
        <w:rPr>
          <w:szCs w:val="22"/>
        </w:rPr>
        <w:t xml:space="preserve">duhet të </w:t>
      </w:r>
      <w:r w:rsidRPr="00414CFA">
        <w:rPr>
          <w:szCs w:val="22"/>
        </w:rPr>
        <w:t>radhitet propo</w:t>
      </w:r>
      <w:r>
        <w:rPr>
          <w:szCs w:val="22"/>
        </w:rPr>
        <w:t>r</w:t>
      </w:r>
      <w:r w:rsidRPr="00414CFA">
        <w:rPr>
          <w:szCs w:val="22"/>
        </w:rPr>
        <w:t xml:space="preserve">cionalisht me reklamimet </w:t>
      </w:r>
      <w:r>
        <w:rPr>
          <w:szCs w:val="22"/>
        </w:rPr>
        <w:t>e përmendura sipas paragrafit 1(</w:t>
      </w:r>
      <w:r w:rsidRPr="00414CFA">
        <w:rPr>
          <w:szCs w:val="22"/>
        </w:rPr>
        <w:t>b). Megjithatë, reklamimet në lidhje me dëmet në kalata</w:t>
      </w:r>
      <w:r>
        <w:rPr>
          <w:szCs w:val="22"/>
        </w:rPr>
        <w:t>t portuale, base</w:t>
      </w:r>
      <w:r w:rsidRPr="00414CFA">
        <w:rPr>
          <w:szCs w:val="22"/>
        </w:rPr>
        <w:t>net dhe kanalet</w:t>
      </w:r>
      <w:r>
        <w:rPr>
          <w:szCs w:val="22"/>
        </w:rPr>
        <w:t>,</w:t>
      </w:r>
      <w:r w:rsidRPr="00414CFA">
        <w:rPr>
          <w:szCs w:val="22"/>
        </w:rPr>
        <w:t xml:space="preserve"> si dhe mjetet ndihmë</w:t>
      </w:r>
      <w:r>
        <w:rPr>
          <w:szCs w:val="22"/>
        </w:rPr>
        <w:t>se për lundrimin do të kenë pri</w:t>
      </w:r>
      <w:r w:rsidRPr="00414CFA">
        <w:rPr>
          <w:szCs w:val="22"/>
        </w:rPr>
        <w:t xml:space="preserve">oritet mbi të gjitha reklamimet e tjera sipas paragrafit 1 </w:t>
      </w:r>
      <w:r>
        <w:rPr>
          <w:szCs w:val="22"/>
        </w:rPr>
        <w:t>(</w:t>
      </w:r>
      <w:r w:rsidRPr="00414CFA">
        <w:rPr>
          <w:szCs w:val="22"/>
        </w:rPr>
        <w:t>b) të këtij neni.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Megjithatë</w:t>
      </w:r>
      <w:r>
        <w:rPr>
          <w:szCs w:val="22"/>
        </w:rPr>
        <w:t>,</w:t>
      </w:r>
      <w:r w:rsidRPr="00414CFA">
        <w:rPr>
          <w:szCs w:val="22"/>
        </w:rPr>
        <w:t xml:space="preserve"> pa paragjykuar të drejtën e reklamimit për humbjen e jetës ose plagosjes së personit sipas paragrafit 2, një Shtet Palë mund të parashikojë në legjislacionin e tij kombëtar </w:t>
      </w:r>
      <w:r>
        <w:rPr>
          <w:szCs w:val="22"/>
        </w:rPr>
        <w:t>që</w:t>
      </w:r>
      <w:r w:rsidRPr="00414CFA">
        <w:rPr>
          <w:szCs w:val="22"/>
        </w:rPr>
        <w:t xml:space="preserve"> reklamimet lidhur me dëmet ndaj </w:t>
      </w:r>
      <w:r>
        <w:rPr>
          <w:szCs w:val="22"/>
        </w:rPr>
        <w:t>kalatave, në basene</w:t>
      </w:r>
      <w:r w:rsidRPr="00414CFA">
        <w:rPr>
          <w:szCs w:val="22"/>
        </w:rPr>
        <w:t xml:space="preserve"> dhe kanale</w:t>
      </w:r>
      <w:r>
        <w:rPr>
          <w:szCs w:val="22"/>
        </w:rPr>
        <w:t>,</w:t>
      </w:r>
      <w:r w:rsidRPr="00414CFA">
        <w:rPr>
          <w:szCs w:val="22"/>
        </w:rPr>
        <w:t xml:space="preserve"> si dhe ndihmat për lundrim do të kenë prioritet mbi të gjitha reklam</w:t>
      </w:r>
      <w:r>
        <w:rPr>
          <w:szCs w:val="22"/>
        </w:rPr>
        <w:t>imet e tjera sipas paragrafit 1</w:t>
      </w:r>
      <w:r w:rsidRPr="00414CFA">
        <w:rPr>
          <w:szCs w:val="22"/>
        </w:rPr>
        <w:t>(b)</w:t>
      </w:r>
      <w:r>
        <w:rPr>
          <w:szCs w:val="22"/>
        </w:rPr>
        <w:t>,</w:t>
      </w:r>
      <w:r w:rsidRPr="00414CFA">
        <w:rPr>
          <w:szCs w:val="22"/>
        </w:rPr>
        <w:t xml:space="preserve"> siç parashikohet nga ai legjislacion.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4. Kufijt</w:t>
      </w:r>
      <w:r>
        <w:rPr>
          <w:szCs w:val="22"/>
        </w:rPr>
        <w:t>ë</w:t>
      </w:r>
      <w:r w:rsidRPr="00414CFA">
        <w:rPr>
          <w:szCs w:val="22"/>
        </w:rPr>
        <w:t xml:space="preserve"> e përgjegjësisë për çdo shpëtues që nuk operon nga ndonjë anije ose për çdo shpëtues </w:t>
      </w:r>
      <w:r>
        <w:rPr>
          <w:szCs w:val="22"/>
        </w:rPr>
        <w:t>që vepron i vetëm në një anije s</w:t>
      </w:r>
      <w:r w:rsidRPr="00414CFA">
        <w:rPr>
          <w:szCs w:val="22"/>
        </w:rPr>
        <w:t>ë cilës ose një lidhje me të cilën ai është duke i dhënë ndihmë do të llogaritet me një tonazh 1500 ton.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5. Për qëllimet e kësaj K</w:t>
      </w:r>
      <w:r w:rsidRPr="00414CFA">
        <w:rPr>
          <w:szCs w:val="22"/>
        </w:rPr>
        <w:t>onvente</w:t>
      </w:r>
      <w:r>
        <w:rPr>
          <w:szCs w:val="22"/>
        </w:rPr>
        <w:t>,</w:t>
      </w:r>
      <w:r w:rsidRPr="00414CFA">
        <w:rPr>
          <w:szCs w:val="22"/>
        </w:rPr>
        <w:t xml:space="preserve"> tonazhi i anijes do të konsiderohet GT i llogaritur në përputhje me rregullat për përmasat</w:t>
      </w:r>
      <w:r>
        <w:rPr>
          <w:szCs w:val="22"/>
        </w:rPr>
        <w:t xml:space="preserve"> e tonazhit që përmban aneksi I i</w:t>
      </w:r>
      <w:r w:rsidRPr="00414CFA">
        <w:rPr>
          <w:szCs w:val="22"/>
        </w:rPr>
        <w:t xml:space="preserve"> Konventës Ndërkombëtare të përmasave të tonazhit të anijeve </w:t>
      </w:r>
      <w:r>
        <w:rPr>
          <w:szCs w:val="22"/>
        </w:rPr>
        <w:t>të</w:t>
      </w:r>
      <w:r w:rsidRPr="00414CFA">
        <w:rPr>
          <w:szCs w:val="22"/>
        </w:rPr>
        <w:t xml:space="preserve"> vitit 1969.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lastRenderedPageBreak/>
        <w:t>Neni 7</w:t>
      </w:r>
    </w:p>
    <w:p w:rsidR="007E1CDF" w:rsidRPr="00414CFA" w:rsidRDefault="007E1CDF" w:rsidP="007E1CDF">
      <w:pPr>
        <w:pStyle w:val="NeniTitull"/>
        <w:rPr>
          <w:szCs w:val="22"/>
        </w:rPr>
      </w:pPr>
      <w:r>
        <w:rPr>
          <w:szCs w:val="22"/>
        </w:rPr>
        <w:t>Kufijtë e r</w:t>
      </w:r>
      <w:r w:rsidRPr="00414CFA">
        <w:rPr>
          <w:szCs w:val="22"/>
        </w:rPr>
        <w:t xml:space="preserve">eklamimeve të pasagjerit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Në lidhje me reklamimet e ngritura për çdo rast të dallu</w:t>
      </w:r>
      <w:r>
        <w:rPr>
          <w:szCs w:val="22"/>
        </w:rPr>
        <w:t>e</w:t>
      </w:r>
      <w:r w:rsidRPr="00414CFA">
        <w:rPr>
          <w:szCs w:val="22"/>
        </w:rPr>
        <w:t>shëm për humbjen e jetës ose plagosje të pasagjerëve të një anije</w:t>
      </w:r>
      <w:r>
        <w:rPr>
          <w:szCs w:val="22"/>
        </w:rPr>
        <w:t>je</w:t>
      </w:r>
      <w:r w:rsidRPr="00414CFA">
        <w:rPr>
          <w:szCs w:val="22"/>
        </w:rPr>
        <w:t>, kufijt</w:t>
      </w:r>
      <w:r>
        <w:rPr>
          <w:szCs w:val="22"/>
        </w:rPr>
        <w:t>ë e përgjegjësisë s</w:t>
      </w:r>
      <w:r w:rsidRPr="00414CFA">
        <w:rPr>
          <w:szCs w:val="22"/>
        </w:rPr>
        <w:t>ë pronarit do të jenë</w:t>
      </w:r>
      <w:r>
        <w:rPr>
          <w:szCs w:val="22"/>
        </w:rPr>
        <w:t xml:space="preserve"> në</w:t>
      </w:r>
      <w:r w:rsidRPr="00414CFA">
        <w:rPr>
          <w:szCs w:val="22"/>
        </w:rPr>
        <w:t xml:space="preserve"> një vlerë prej 46 66</w:t>
      </w:r>
      <w:r>
        <w:rPr>
          <w:szCs w:val="22"/>
        </w:rPr>
        <w:t>6</w:t>
      </w:r>
      <w:r w:rsidRPr="00414CFA">
        <w:rPr>
          <w:szCs w:val="22"/>
        </w:rPr>
        <w:t xml:space="preserve"> njësi </w:t>
      </w:r>
      <w:r>
        <w:rPr>
          <w:szCs w:val="22"/>
        </w:rPr>
        <w:t>të llogaritura, shumëzuar me num</w:t>
      </w:r>
      <w:r w:rsidRPr="00414CFA">
        <w:rPr>
          <w:szCs w:val="22"/>
        </w:rPr>
        <w:t>rin e pasagjer</w:t>
      </w:r>
      <w:r>
        <w:rPr>
          <w:szCs w:val="22"/>
        </w:rPr>
        <w:t>ë</w:t>
      </w:r>
      <w:r w:rsidRPr="00414CFA">
        <w:rPr>
          <w:szCs w:val="22"/>
        </w:rPr>
        <w:t>ve që anija është e autorizuar të transportojë sipas cerifikatës së anijes, por duke mos kaluar 25 milion</w:t>
      </w:r>
      <w:r>
        <w:rPr>
          <w:szCs w:val="22"/>
        </w:rPr>
        <w:t>ë</w:t>
      </w:r>
      <w:r w:rsidRPr="00414CFA">
        <w:rPr>
          <w:szCs w:val="22"/>
        </w:rPr>
        <w:t xml:space="preserve"> njësi llogaritje.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2. Për qëllimet e këtij neni, </w:t>
      </w:r>
      <w:r>
        <w:rPr>
          <w:szCs w:val="22"/>
        </w:rPr>
        <w:t>r</w:t>
      </w:r>
      <w:r w:rsidRPr="00414CFA">
        <w:rPr>
          <w:szCs w:val="22"/>
        </w:rPr>
        <w:t>eklamim për humbjen e jetës ose plagosjes së pasagjer</w:t>
      </w:r>
      <w:r>
        <w:rPr>
          <w:szCs w:val="22"/>
        </w:rPr>
        <w:t>ë</w:t>
      </w:r>
      <w:r w:rsidRPr="00414CFA">
        <w:rPr>
          <w:szCs w:val="22"/>
        </w:rPr>
        <w:t>ve të një anije</w:t>
      </w:r>
      <w:r>
        <w:rPr>
          <w:szCs w:val="22"/>
        </w:rPr>
        <w:t>je</w:t>
      </w:r>
      <w:r w:rsidRPr="00414CFA">
        <w:rPr>
          <w:szCs w:val="22"/>
        </w:rPr>
        <w:t>, nënkuptojmë çdo reklamim të ngritur nga ose në emër të çdo personi që anija transporton sipas: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a) n</w:t>
      </w:r>
      <w:r w:rsidRPr="00414CFA">
        <w:rPr>
          <w:szCs w:val="22"/>
        </w:rPr>
        <w:t>jë kontrate për transpo</w:t>
      </w:r>
      <w:r>
        <w:rPr>
          <w:szCs w:val="22"/>
        </w:rPr>
        <w:t>r</w:t>
      </w:r>
      <w:r w:rsidRPr="00414CFA">
        <w:rPr>
          <w:szCs w:val="22"/>
        </w:rPr>
        <w:t xml:space="preserve">tin </w:t>
      </w:r>
      <w:r>
        <w:rPr>
          <w:szCs w:val="22"/>
        </w:rPr>
        <w:t xml:space="preserve">e </w:t>
      </w:r>
      <w:r w:rsidRPr="00414CFA">
        <w:rPr>
          <w:szCs w:val="22"/>
        </w:rPr>
        <w:t>pasagjer</w:t>
      </w:r>
      <w:r>
        <w:rPr>
          <w:szCs w:val="22"/>
        </w:rPr>
        <w:t>ë</w:t>
      </w:r>
      <w:r w:rsidRPr="00414CFA">
        <w:rPr>
          <w:szCs w:val="22"/>
        </w:rPr>
        <w:t>ve ose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b) p</w:t>
      </w:r>
      <w:r w:rsidRPr="00414CFA">
        <w:rPr>
          <w:szCs w:val="22"/>
        </w:rPr>
        <w:t xml:space="preserve">ër një person i cili me </w:t>
      </w:r>
      <w:r>
        <w:rPr>
          <w:szCs w:val="22"/>
        </w:rPr>
        <w:t>pëlqimin</w:t>
      </w:r>
      <w:r w:rsidRPr="00414CFA">
        <w:rPr>
          <w:szCs w:val="22"/>
        </w:rPr>
        <w:t xml:space="preserve"> e transportuesit, është duke shoqërua</w:t>
      </w:r>
      <w:r>
        <w:rPr>
          <w:szCs w:val="22"/>
        </w:rPr>
        <w:t>r</w:t>
      </w:r>
      <w:r w:rsidRPr="00414CFA">
        <w:rPr>
          <w:szCs w:val="22"/>
        </w:rPr>
        <w:t xml:space="preserve"> n</w:t>
      </w:r>
      <w:r>
        <w:rPr>
          <w:szCs w:val="22"/>
        </w:rPr>
        <w:t>jë automjet ose kafshë të gjalla</w:t>
      </w:r>
      <w:r w:rsidRPr="00414CFA">
        <w:rPr>
          <w:szCs w:val="22"/>
        </w:rPr>
        <w:t>, të cilat janë të mbuluara nga një kontratë transporti mallrash.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8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Njësia e llogaritur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Njësia e llogaritjes referuar në nenet 6 dhe 7 është një e drejtë tërheqje e veçantë e përcaktuar nga Fondi Monetar Ndërkombëtar. Shumat e përmendura në nenet 6 dhe 7 do të konvertohen në monedhën kombëtare të shtetit në të cilën kërkohet, sipas vlerës të kësaj monedhe n</w:t>
      </w:r>
      <w:r>
        <w:rPr>
          <w:szCs w:val="22"/>
        </w:rPr>
        <w:t>ë datën kur është krijuar fondi i kufizuar, pagesa është bërë</w:t>
      </w:r>
      <w:r w:rsidRPr="00414CFA">
        <w:rPr>
          <w:szCs w:val="22"/>
        </w:rPr>
        <w:t xml:space="preserve"> ose është dhënë siguria e cila sipas ligjeve të këtij shtet</w:t>
      </w:r>
      <w:r>
        <w:rPr>
          <w:szCs w:val="22"/>
        </w:rPr>
        <w:t>i</w:t>
      </w:r>
      <w:r w:rsidRPr="00414CFA">
        <w:rPr>
          <w:szCs w:val="22"/>
        </w:rPr>
        <w:t xml:space="preserve"> është </w:t>
      </w:r>
      <w:r>
        <w:rPr>
          <w:szCs w:val="22"/>
        </w:rPr>
        <w:t>e</w:t>
      </w:r>
      <w:r w:rsidRPr="00414CFA">
        <w:rPr>
          <w:szCs w:val="22"/>
        </w:rPr>
        <w:t xml:space="preserve"> barabartë me një pagesë të tillë. Vlera e monedhës kombëtare sipas termave të së dre</w:t>
      </w:r>
      <w:r>
        <w:rPr>
          <w:szCs w:val="22"/>
        </w:rPr>
        <w:t>jtës së veçantë të tërheqjes, i një S</w:t>
      </w:r>
      <w:r w:rsidRPr="00414CFA">
        <w:rPr>
          <w:szCs w:val="22"/>
        </w:rPr>
        <w:t>hteti</w:t>
      </w:r>
      <w:r>
        <w:rPr>
          <w:szCs w:val="22"/>
        </w:rPr>
        <w:t xml:space="preserve"> P</w:t>
      </w:r>
      <w:r w:rsidRPr="00414CFA">
        <w:rPr>
          <w:szCs w:val="22"/>
        </w:rPr>
        <w:t>alë</w:t>
      </w:r>
      <w:r>
        <w:rPr>
          <w:szCs w:val="22"/>
        </w:rPr>
        <w:t>,</w:t>
      </w:r>
      <w:r w:rsidRPr="00414CFA">
        <w:rPr>
          <w:szCs w:val="22"/>
        </w:rPr>
        <w:t xml:space="preserve"> i cili është një anëtar i Fondit </w:t>
      </w:r>
      <w:r>
        <w:rPr>
          <w:szCs w:val="22"/>
        </w:rPr>
        <w:t xml:space="preserve">Monetar </w:t>
      </w:r>
      <w:r w:rsidRPr="00414CFA">
        <w:rPr>
          <w:szCs w:val="22"/>
        </w:rPr>
        <w:t xml:space="preserve">Ndërkombëtar, do të llogaritet në përputhje me metodën e vlerësimit të zbatuar nga Fondi Monetar Ndërkombëtar në fuqi në datën në fjalë </w:t>
      </w:r>
      <w:r>
        <w:rPr>
          <w:szCs w:val="22"/>
        </w:rPr>
        <w:t>për operacionet dhe tran</w:t>
      </w:r>
      <w:r w:rsidRPr="00414CFA">
        <w:rPr>
          <w:szCs w:val="22"/>
        </w:rPr>
        <w:t>saksionet e saj. Vlera e monedhës kombëtare sipas termave të s</w:t>
      </w:r>
      <w:r>
        <w:rPr>
          <w:szCs w:val="22"/>
        </w:rPr>
        <w:t>ë drejtës speciale të tërheqjes të një Shteti  P</w:t>
      </w:r>
      <w:r w:rsidRPr="00414CFA">
        <w:rPr>
          <w:szCs w:val="22"/>
        </w:rPr>
        <w:t>alë i cili nuk është një anëtar i Fondit Monetar Ndërkombëtar, do të llogaritet në një mënyrë të përcaktuar nga Shteti Palë.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2. Megjithatë</w:t>
      </w:r>
      <w:r>
        <w:rPr>
          <w:szCs w:val="22"/>
        </w:rPr>
        <w:t>, ato shtete që nuk janë anëtare të Fondit M</w:t>
      </w:r>
      <w:r w:rsidRPr="00414CFA">
        <w:rPr>
          <w:szCs w:val="22"/>
        </w:rPr>
        <w:t>onetar</w:t>
      </w:r>
      <w:r>
        <w:rPr>
          <w:szCs w:val="22"/>
        </w:rPr>
        <w:t xml:space="preserve"> N</w:t>
      </w:r>
      <w:r w:rsidRPr="00414CFA">
        <w:rPr>
          <w:szCs w:val="22"/>
        </w:rPr>
        <w:t>dërkombëtar dhe ligjet e të cilit nuk lejojnë zbatimin e parashikimeve të paragrafit 1, mundet në kohën e firmosjes pa rezerva si ratifikimi, pranimi ose miratimi ose në kohën e ratifikimit, pranimit</w:t>
      </w:r>
      <w:r>
        <w:rPr>
          <w:szCs w:val="22"/>
        </w:rPr>
        <w:t>,</w:t>
      </w:r>
      <w:r w:rsidRPr="00414CFA">
        <w:rPr>
          <w:szCs w:val="22"/>
        </w:rPr>
        <w:t xml:space="preserve"> miratimit ose bashkimit</w:t>
      </w:r>
      <w:r>
        <w:rPr>
          <w:szCs w:val="22"/>
        </w:rPr>
        <w:t>,</w:t>
      </w:r>
      <w:r w:rsidRPr="00414CFA">
        <w:rPr>
          <w:szCs w:val="22"/>
        </w:rPr>
        <w:t xml:space="preserve"> ose në çdo kohë më vonë, deklaron se kufijt</w:t>
      </w:r>
      <w:r>
        <w:rPr>
          <w:szCs w:val="22"/>
        </w:rPr>
        <w:t>ë</w:t>
      </w:r>
      <w:r w:rsidRPr="00414CFA">
        <w:rPr>
          <w:szCs w:val="22"/>
        </w:rPr>
        <w:t xml:space="preserve"> e përgjegjësisë të parashikuar në këtë Konventë zbatohen në territoret e t</w:t>
      </w:r>
      <w:r>
        <w:rPr>
          <w:szCs w:val="22"/>
        </w:rPr>
        <w:t>yre dhe do të fiksohen si vijon: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a) Lidhur me nenin 6 paragrafi 1</w:t>
      </w:r>
      <w:r w:rsidRPr="00414CFA">
        <w:rPr>
          <w:szCs w:val="22"/>
        </w:rPr>
        <w:t>(a) me një shumë prej: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i) 5 milion</w:t>
      </w:r>
      <w:r>
        <w:rPr>
          <w:szCs w:val="22"/>
        </w:rPr>
        <w:t>ë</w:t>
      </w:r>
      <w:r w:rsidRPr="00414CFA">
        <w:rPr>
          <w:szCs w:val="22"/>
        </w:rPr>
        <w:t xml:space="preserve"> njësi monedhe për një anije me tonazh që nuk i kalon 500 tonët;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ii) për një anije që kalon madhësinë e përmendur më sipër, shumat </w:t>
      </w:r>
      <w:r>
        <w:rPr>
          <w:szCs w:val="22"/>
        </w:rPr>
        <w:t xml:space="preserve">që </w:t>
      </w:r>
      <w:r w:rsidRPr="00414CFA">
        <w:rPr>
          <w:szCs w:val="22"/>
        </w:rPr>
        <w:t>vijojnë në plotësim të asaj të përmendur në paragrafin (i):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për çdo ton nga 501 deri 3000 ton, 7500 njësi monetare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për çdo ton nga 3</w:t>
      </w:r>
      <w:r w:rsidRPr="00414CFA">
        <w:rPr>
          <w:szCs w:val="22"/>
        </w:rPr>
        <w:t>001 deri 3</w:t>
      </w:r>
      <w:r>
        <w:rPr>
          <w:szCs w:val="22"/>
        </w:rPr>
        <w:t>0 000 ton, 5000 njësi monetare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për çdo ton nga 30 001 deri 7</w:t>
      </w:r>
      <w:r>
        <w:rPr>
          <w:szCs w:val="22"/>
        </w:rPr>
        <w:t>0 000 ton, 3750 njësi monetare</w:t>
      </w:r>
      <w:r w:rsidRPr="00414CFA">
        <w:rPr>
          <w:szCs w:val="22"/>
        </w:rPr>
        <w:t xml:space="preserve"> dhe 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për çdo ton mbi 70 000 ton</w:t>
      </w:r>
      <w:r>
        <w:rPr>
          <w:szCs w:val="22"/>
        </w:rPr>
        <w:t>, 2500 njësi monetare.</w:t>
      </w:r>
      <w:r w:rsidRPr="00414CFA">
        <w:rPr>
          <w:szCs w:val="22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b) Lidhur me nenin 6</w:t>
      </w:r>
      <w:r w:rsidRPr="00414CFA">
        <w:rPr>
          <w:szCs w:val="22"/>
        </w:rPr>
        <w:t xml:space="preserve"> paragrafi 1 (b), me një shumë prej: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i) 2.5 milion</w:t>
      </w:r>
      <w:r>
        <w:rPr>
          <w:szCs w:val="22"/>
        </w:rPr>
        <w:t>ë njësi monet</w:t>
      </w:r>
      <w:r w:rsidRPr="00414CFA">
        <w:rPr>
          <w:szCs w:val="22"/>
        </w:rPr>
        <w:t>are për një anije me tonazh deri në 500 ton;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ii) për një anije që kalon madhësinë e përmendur më sipër, shumat që vijojnë</w:t>
      </w:r>
      <w:r>
        <w:rPr>
          <w:szCs w:val="22"/>
        </w:rPr>
        <w:t>,</w:t>
      </w:r>
      <w:r w:rsidRPr="00414CFA">
        <w:rPr>
          <w:szCs w:val="22"/>
        </w:rPr>
        <w:t xml:space="preserve"> në plotësim të asaj të përmendur në paragrafin (i)</w:t>
      </w:r>
      <w:r>
        <w:rPr>
          <w:szCs w:val="22"/>
        </w:rPr>
        <w:t>,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për çdo ton nga 501 deri 3</w:t>
      </w:r>
      <w:r>
        <w:rPr>
          <w:szCs w:val="22"/>
        </w:rPr>
        <w:t>0 000 ton, 2500 njësi monetare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për çdo to</w:t>
      </w:r>
      <w:r>
        <w:rPr>
          <w:szCs w:val="22"/>
        </w:rPr>
        <w:t>n nga 30 001 deri 70 000 ton, 1850 njësi monetare</w:t>
      </w:r>
      <w:r w:rsidRPr="00414CFA">
        <w:rPr>
          <w:szCs w:val="22"/>
        </w:rPr>
        <w:t xml:space="preserve"> dhe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për çdo ton nga 70 000 </w:t>
      </w:r>
      <w:r>
        <w:rPr>
          <w:szCs w:val="22"/>
        </w:rPr>
        <w:t>ton, 1250 njësi monetare.</w:t>
      </w:r>
      <w:r w:rsidRPr="00414CFA">
        <w:rPr>
          <w:szCs w:val="22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c) Lidhur me nenin 7 paragrafi 1</w:t>
      </w:r>
      <w:r w:rsidRPr="00414CFA">
        <w:rPr>
          <w:szCs w:val="22"/>
        </w:rPr>
        <w:t xml:space="preserve"> me një shumë prej 700 000 </w:t>
      </w:r>
      <w:r>
        <w:rPr>
          <w:szCs w:val="22"/>
        </w:rPr>
        <w:t>njësi monetare shumëzuar me num</w:t>
      </w:r>
      <w:r w:rsidRPr="00414CFA">
        <w:rPr>
          <w:szCs w:val="22"/>
        </w:rPr>
        <w:t>rin</w:t>
      </w:r>
      <w:r>
        <w:rPr>
          <w:szCs w:val="22"/>
        </w:rPr>
        <w:t xml:space="preserve"> e</w:t>
      </w:r>
      <w:r w:rsidRPr="00414CFA">
        <w:rPr>
          <w:szCs w:val="22"/>
        </w:rPr>
        <w:t xml:space="preserve"> pasagjerëve të cilët është e autorizuar anija t</w:t>
      </w:r>
      <w:r>
        <w:rPr>
          <w:szCs w:val="22"/>
        </w:rPr>
        <w:t>'</w:t>
      </w:r>
      <w:r w:rsidRPr="00414CFA">
        <w:rPr>
          <w:szCs w:val="22"/>
        </w:rPr>
        <w:t>i transportojë sipas certifikatës, por që nuk duhet të tejkalojë 375 milion</w:t>
      </w:r>
      <w:r>
        <w:rPr>
          <w:szCs w:val="22"/>
        </w:rPr>
        <w:t>ë</w:t>
      </w:r>
      <w:r w:rsidRPr="00414CFA">
        <w:rPr>
          <w:szCs w:val="22"/>
        </w:rPr>
        <w:t xml:space="preserve"> njësi monetare.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P</w:t>
      </w:r>
      <w:r>
        <w:rPr>
          <w:szCs w:val="22"/>
        </w:rPr>
        <w:t>aragrafët 2 dhe 3 të nenit 6 zbatohen respektivisht ndaj nën</w:t>
      </w:r>
      <w:r w:rsidRPr="00414CFA">
        <w:rPr>
          <w:szCs w:val="22"/>
        </w:rPr>
        <w:t>p</w:t>
      </w:r>
      <w:r>
        <w:rPr>
          <w:szCs w:val="22"/>
        </w:rPr>
        <w:t>a</w:t>
      </w:r>
      <w:r w:rsidRPr="00414CFA">
        <w:rPr>
          <w:szCs w:val="22"/>
        </w:rPr>
        <w:t xml:space="preserve">ragrafit (a) dhe (b) të këtij paragrafi.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Njësia monetare referuar në paragrafin 2 i kor</w:t>
      </w:r>
      <w:r>
        <w:rPr>
          <w:szCs w:val="22"/>
        </w:rPr>
        <w:t>r</w:t>
      </w:r>
      <w:r w:rsidRPr="00414CFA">
        <w:rPr>
          <w:szCs w:val="22"/>
        </w:rPr>
        <w:t>espondon gjashtëdhjetë e pesë e gjysmë miligram</w:t>
      </w:r>
      <w:r>
        <w:rPr>
          <w:szCs w:val="22"/>
        </w:rPr>
        <w:t xml:space="preserve"> flori me pastërti nëntëqind mi</w:t>
      </w:r>
      <w:r w:rsidRPr="00414CFA">
        <w:rPr>
          <w:szCs w:val="22"/>
        </w:rPr>
        <w:t>lesimal. Konvertimi i shumave referuar në paragrafin 2 në monedhën kombëtare duhet të bëhet sipas legjislacionit të shtetit të interesuar.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lastRenderedPageBreak/>
        <w:t>4. Llogaritjet e përmendura në fjalinë e fundit të paragrafit 1 dhe konvertimi i përmendur në p</w:t>
      </w:r>
      <w:r>
        <w:rPr>
          <w:szCs w:val="22"/>
        </w:rPr>
        <w:t>a</w:t>
      </w:r>
      <w:r w:rsidRPr="00414CFA">
        <w:rPr>
          <w:szCs w:val="22"/>
        </w:rPr>
        <w:t>ragrafin 3 duhen bërë në mënyrë të tillë që të shprehen në monedhë kombëtare të Shtetit Palë sa më afër të jetë e mundur me të njëjtën vlerë reale për shumat në nenet 6 dhe 7</w:t>
      </w:r>
      <w:r>
        <w:rPr>
          <w:szCs w:val="22"/>
        </w:rPr>
        <w:t>,</w:t>
      </w:r>
      <w:r w:rsidRPr="00414CFA">
        <w:rPr>
          <w:szCs w:val="22"/>
        </w:rPr>
        <w:t xml:space="preserve"> siç janë shprehur aty në njësi llogarie. Shtetet Palë do t</w:t>
      </w:r>
      <w:r>
        <w:rPr>
          <w:szCs w:val="22"/>
        </w:rPr>
        <w:t>'i komunikojnë depoz</w:t>
      </w:r>
      <w:r w:rsidRPr="00414CFA">
        <w:rPr>
          <w:szCs w:val="22"/>
        </w:rPr>
        <w:t>ituesit mënyrën e llogaritjes në ba</w:t>
      </w:r>
      <w:r>
        <w:rPr>
          <w:szCs w:val="22"/>
        </w:rPr>
        <w:t>zë të paragrafit 1</w:t>
      </w:r>
      <w:r w:rsidRPr="00414CFA">
        <w:rPr>
          <w:szCs w:val="22"/>
        </w:rPr>
        <w:t xml:space="preserve"> ose rezultatin e konvertimit në paragrafin 3, si të jetë rasti, në kohën e firmosjes pa rezerva për ratifikim, pranim ose miratim, ose kur depozitohet instrumenti i referuar në nenin 16 dhe kurdoherë që ka ndryshime.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 xml:space="preserve">Neni 9 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 xml:space="preserve">Përmbledhja e reklamimeve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Kuf</w:t>
      </w:r>
      <w:r>
        <w:rPr>
          <w:szCs w:val="22"/>
        </w:rPr>
        <w:t>i</w:t>
      </w:r>
      <w:r w:rsidRPr="00414CFA">
        <w:rPr>
          <w:szCs w:val="22"/>
        </w:rPr>
        <w:t xml:space="preserve">jtë e përgjegjësisë të përcaktuara në përputhje me nenin 6 do të zbatohen në përmbledhjen e të gjitha reklamimeve të cilat </w:t>
      </w:r>
      <w:r>
        <w:rPr>
          <w:szCs w:val="22"/>
        </w:rPr>
        <w:t>ngrihen në çdo rast të dallueshëm</w:t>
      </w:r>
      <w:r w:rsidRPr="00414CFA">
        <w:rPr>
          <w:szCs w:val="22"/>
        </w:rPr>
        <w:t xml:space="preserve"> si më poshtë: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a) Kundër personit ose personave të përmendur në paragrafin 2 të nenit 1 dhe çdo per</w:t>
      </w:r>
      <w:r>
        <w:rPr>
          <w:szCs w:val="22"/>
        </w:rPr>
        <w:t>soni që për aktet, neglizhencën</w:t>
      </w:r>
      <w:r w:rsidRPr="00414CFA">
        <w:rPr>
          <w:szCs w:val="22"/>
        </w:rPr>
        <w:t xml:space="preserve"> ose f</w:t>
      </w:r>
      <w:r>
        <w:rPr>
          <w:szCs w:val="22"/>
        </w:rPr>
        <w:t>ajet e tyre janë përgjegjës.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b) Kundër pronarëve të anijes që jep shërbim </w:t>
      </w:r>
      <w:r>
        <w:rPr>
          <w:szCs w:val="22"/>
        </w:rPr>
        <w:t>s</w:t>
      </w:r>
      <w:r w:rsidRPr="00414CFA">
        <w:rPr>
          <w:szCs w:val="22"/>
        </w:rPr>
        <w:t>hpëtimi nga anija dhe shpëtuesit ose shpëtuesve që operojnë nga anije të tilla dhe çdo personi që për aktet, neglizhencën ose f</w:t>
      </w:r>
      <w:r>
        <w:rPr>
          <w:szCs w:val="22"/>
        </w:rPr>
        <w:t>aje ai ose ata janë përgjegjës.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c) Kundër shpëtuesit ose shpëtuesve që nuk janë duke operuar nga një anije ose të cilët po operojnë të vetëm në anije, ose lidhur me të</w:t>
      </w:r>
      <w:r>
        <w:rPr>
          <w:szCs w:val="22"/>
        </w:rPr>
        <w:t xml:space="preserve"> </w:t>
      </w:r>
      <w:r w:rsidRPr="00414CFA">
        <w:rPr>
          <w:szCs w:val="22"/>
        </w:rPr>
        <w:t>cilën, shërbimet e shpëtimit janë dhënë dhe kundrejt çdo personi që pë</w:t>
      </w:r>
      <w:r>
        <w:rPr>
          <w:szCs w:val="22"/>
        </w:rPr>
        <w:t>r</w:t>
      </w:r>
      <w:r w:rsidRPr="00414CFA">
        <w:rPr>
          <w:szCs w:val="22"/>
        </w:rPr>
        <w:t xml:space="preserve"> aktet, neglishencën ose faje ai ose ata janë përgjegjës.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2. Kufijtë e p</w:t>
      </w:r>
      <w:r w:rsidRPr="00414CFA">
        <w:rPr>
          <w:szCs w:val="22"/>
        </w:rPr>
        <w:t xml:space="preserve">ërgjegjësisë të përcaktuara në përputhje me nenin 7 do të zbatohen në përmbledhjen e të gjitha reklamimeve të cilat mund të ngrihen ose çdo rast i veçantë kundër personit ose personave të përmendur në paragrafin 2 të nenit lidhur me anijen referuar në nenin 7 dhe çdo personi që për aktet, neglizhencën ose fajin e tij ose </w:t>
      </w:r>
      <w:r>
        <w:rPr>
          <w:szCs w:val="22"/>
        </w:rPr>
        <w:t xml:space="preserve">të </w:t>
      </w:r>
      <w:r w:rsidRPr="00414CFA">
        <w:rPr>
          <w:szCs w:val="22"/>
        </w:rPr>
        <w:t>tyre</w:t>
      </w:r>
      <w:r>
        <w:rPr>
          <w:szCs w:val="22"/>
        </w:rPr>
        <w:t>,</w:t>
      </w:r>
      <w:r w:rsidRPr="00414CFA">
        <w:rPr>
          <w:szCs w:val="22"/>
        </w:rPr>
        <w:t xml:space="preserve"> është ose janë përgjegjës.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 xml:space="preserve">Neni 10 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Kufizimi i përgjegjësive pa formimin e fondit të kufizuar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Kufizimi i përgjegj</w:t>
      </w:r>
      <w:r>
        <w:rPr>
          <w:szCs w:val="22"/>
        </w:rPr>
        <w:t>ësisë mund</w:t>
      </w:r>
      <w:r w:rsidRPr="00414CFA">
        <w:rPr>
          <w:szCs w:val="22"/>
        </w:rPr>
        <w:t xml:space="preserve"> të realizohet pa marrë parasysh që fondi i kufizuar si përmendet në neni 11 nuk është krijuar. Megjithatë, një Shtet Palë mund të paras</w:t>
      </w:r>
      <w:r>
        <w:rPr>
          <w:szCs w:val="22"/>
        </w:rPr>
        <w:t>hikojë në legjislacionin e tij k</w:t>
      </w:r>
      <w:r w:rsidRPr="00414CFA">
        <w:rPr>
          <w:szCs w:val="22"/>
        </w:rPr>
        <w:t xml:space="preserve">ombëtar, kur një veprim çohet në gjykatën e tij për të zbatuar një reklamim objekt i </w:t>
      </w:r>
      <w:r>
        <w:rPr>
          <w:szCs w:val="22"/>
        </w:rPr>
        <w:t>kufizimit, një person i ngarkuar mund</w:t>
      </w:r>
      <w:r w:rsidRPr="00414CFA">
        <w:rPr>
          <w:szCs w:val="22"/>
        </w:rPr>
        <w:t xml:space="preserve"> të realizojë të drejtën për kufizimin </w:t>
      </w:r>
      <w:r>
        <w:rPr>
          <w:szCs w:val="22"/>
        </w:rPr>
        <w:t>e përgjegjësisë në</w:t>
      </w:r>
      <w:r w:rsidRPr="00414CFA">
        <w:rPr>
          <w:szCs w:val="22"/>
        </w:rPr>
        <w:t>se një fond i kufizuar është krijuar në përputhje me parashikimet e kësaj Konvente ose është krijuar kur e drejta për kufizimin e përgjegjësisë është ngritur.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2. Në qoftë se kufizimi i përgjegjësisë është ngritur pa krijuar fondin </w:t>
      </w:r>
      <w:r>
        <w:rPr>
          <w:szCs w:val="22"/>
        </w:rPr>
        <w:t xml:space="preserve">e </w:t>
      </w:r>
      <w:r w:rsidRPr="00414CFA">
        <w:rPr>
          <w:szCs w:val="22"/>
        </w:rPr>
        <w:t>kufizuar, respektivisht do të zbatohen parashikimet e nenit 12.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Çështjet e procedurave të ngritura sipas rregullave të këtij neni do të vendosen në përputhje me legjislacionin kombëtar të Shtetit Palë në të cilin veprimi është sjellë.</w:t>
      </w:r>
    </w:p>
    <w:p w:rsidR="007E1CDF" w:rsidRDefault="007E1CDF" w:rsidP="007E1CDF">
      <w:pPr>
        <w:pStyle w:val="KapitulliNr"/>
        <w:keepNext w:val="0"/>
      </w:pPr>
    </w:p>
    <w:p w:rsidR="007E1CDF" w:rsidRPr="00414CFA" w:rsidRDefault="007E1CDF" w:rsidP="007E1CDF">
      <w:pPr>
        <w:pStyle w:val="KapitulliNr"/>
      </w:pPr>
      <w:r w:rsidRPr="00414CFA">
        <w:t>Kapitulli III</w:t>
      </w:r>
    </w:p>
    <w:p w:rsidR="007E1CDF" w:rsidRPr="00414CFA" w:rsidRDefault="007E1CDF" w:rsidP="007E1CDF">
      <w:pPr>
        <w:pStyle w:val="KapitulliTitull"/>
      </w:pPr>
      <w:r w:rsidRPr="00414CFA">
        <w:t xml:space="preserve">Fondi i kufizuar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11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Krijimi i fondit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Çdo person i</w:t>
      </w:r>
      <w:r>
        <w:rPr>
          <w:szCs w:val="22"/>
        </w:rPr>
        <w:t xml:space="preserve"> </w:t>
      </w:r>
      <w:r w:rsidRPr="00414CFA">
        <w:rPr>
          <w:szCs w:val="22"/>
        </w:rPr>
        <w:t>supozuar si përgjegjës mund të formojë një fond në gjykatë ose autoritet</w:t>
      </w:r>
      <w:r>
        <w:rPr>
          <w:szCs w:val="22"/>
        </w:rPr>
        <w:t>et</w:t>
      </w:r>
      <w:r w:rsidRPr="00414CFA">
        <w:rPr>
          <w:szCs w:val="22"/>
        </w:rPr>
        <w:t xml:space="preserve"> e tjera kompetente të një Shteti Palë në të cilin zhvillohen proc</w:t>
      </w:r>
      <w:r>
        <w:rPr>
          <w:szCs w:val="22"/>
        </w:rPr>
        <w:t>edurat ligjore lidhur me reklama</w:t>
      </w:r>
      <w:r w:rsidRPr="00414CFA">
        <w:rPr>
          <w:szCs w:val="22"/>
        </w:rPr>
        <w:t xml:space="preserve">t objekt i kufizimit. Fondi do të krijohet sipas shumave të </w:t>
      </w:r>
      <w:r>
        <w:rPr>
          <w:szCs w:val="22"/>
        </w:rPr>
        <w:t>v</w:t>
      </w:r>
      <w:r w:rsidRPr="00414CFA">
        <w:rPr>
          <w:szCs w:val="22"/>
        </w:rPr>
        <w:t>lerave të tilla të vendosura në nenet 6 dhe 7 si janë të zbatueshme ndaj reklamimeve për të cilat ky person mund të jetë përgjegjës, së bashku me interesat që rrjedhin nga data e ngjarjes që sjell ngritjen e përgjegjësisë deri në datë</w:t>
      </w:r>
      <w:r>
        <w:rPr>
          <w:szCs w:val="22"/>
        </w:rPr>
        <w:t>n</w:t>
      </w:r>
      <w:r w:rsidRPr="00414CFA">
        <w:rPr>
          <w:szCs w:val="22"/>
        </w:rPr>
        <w:t xml:space="preserve"> e krijimit të fondit. Çdo fond i krijuar kështu do të jetë i vlefshëm vetëm për pagimin e rekl</w:t>
      </w:r>
      <w:r>
        <w:rPr>
          <w:szCs w:val="22"/>
        </w:rPr>
        <w:t>amimeve lidhur me të cilat mund</w:t>
      </w:r>
      <w:r w:rsidRPr="00414CFA">
        <w:rPr>
          <w:szCs w:val="22"/>
        </w:rPr>
        <w:t xml:space="preserve"> të ngr</w:t>
      </w:r>
      <w:r>
        <w:rPr>
          <w:szCs w:val="22"/>
        </w:rPr>
        <w:t>ihen kufizimet e</w:t>
      </w:r>
      <w:r w:rsidRPr="00414CFA">
        <w:rPr>
          <w:szCs w:val="22"/>
        </w:rPr>
        <w:t xml:space="preserve"> përgjegjësisë.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2. Një fond mund</w:t>
      </w:r>
      <w:r w:rsidRPr="00414CFA">
        <w:rPr>
          <w:szCs w:val="22"/>
        </w:rPr>
        <w:t xml:space="preserve"> të k</w:t>
      </w:r>
      <w:r>
        <w:rPr>
          <w:szCs w:val="22"/>
        </w:rPr>
        <w:t>rijohet ose duke depozituar shu</w:t>
      </w:r>
      <w:r w:rsidRPr="00414CFA">
        <w:rPr>
          <w:szCs w:val="22"/>
        </w:rPr>
        <w:t>mën</w:t>
      </w:r>
      <w:r>
        <w:rPr>
          <w:szCs w:val="22"/>
        </w:rPr>
        <w:t>,</w:t>
      </w:r>
      <w:r w:rsidRPr="00414CFA">
        <w:rPr>
          <w:szCs w:val="22"/>
        </w:rPr>
        <w:t xml:space="preserve"> ose duke dhënë një garanci të pranueshme sipas legjislacionit të Shtetit Palë</w:t>
      </w:r>
      <w:r>
        <w:rPr>
          <w:szCs w:val="22"/>
        </w:rPr>
        <w:t>,</w:t>
      </w:r>
      <w:r w:rsidRPr="00414CFA">
        <w:rPr>
          <w:szCs w:val="22"/>
        </w:rPr>
        <w:t xml:space="preserve"> kur </w:t>
      </w:r>
      <w:r>
        <w:rPr>
          <w:szCs w:val="22"/>
        </w:rPr>
        <w:t>fondi</w:t>
      </w:r>
      <w:r w:rsidRPr="00414CFA">
        <w:rPr>
          <w:szCs w:val="22"/>
        </w:rPr>
        <w:t xml:space="preserve"> është krijuar dhe konsiderohet se është i </w:t>
      </w:r>
      <w:r w:rsidRPr="00414CFA">
        <w:rPr>
          <w:szCs w:val="22"/>
        </w:rPr>
        <w:lastRenderedPageBreak/>
        <w:t>përshtatshëm nga gjykata ose autoritet</w:t>
      </w:r>
      <w:r>
        <w:rPr>
          <w:szCs w:val="22"/>
        </w:rPr>
        <w:t>et</w:t>
      </w:r>
      <w:r w:rsidRPr="00414CFA">
        <w:rPr>
          <w:szCs w:val="22"/>
        </w:rPr>
        <w:t xml:space="preserve"> e tjera kompetente.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Fondi i krijuar prej një nga perso</w:t>
      </w:r>
      <w:r>
        <w:rPr>
          <w:szCs w:val="22"/>
        </w:rPr>
        <w:t>nat e përmendur në paragrafin 1</w:t>
      </w:r>
      <w:r w:rsidRPr="00414CFA">
        <w:rPr>
          <w:szCs w:val="22"/>
        </w:rPr>
        <w:t>(a), (b) ose (c) ose paragrafi 2 i nenit 9 ose siguruesit të tij do të konsiderohet i krijuar nga të gjithë personat e përmendur përkatësisht në p</w:t>
      </w:r>
      <w:r>
        <w:rPr>
          <w:szCs w:val="22"/>
        </w:rPr>
        <w:t>aragrafin 1</w:t>
      </w:r>
      <w:r w:rsidRPr="00414CFA">
        <w:rPr>
          <w:szCs w:val="22"/>
        </w:rPr>
        <w:t>(a), (b) ose (c) ose paragrafi</w:t>
      </w:r>
      <w:r>
        <w:rPr>
          <w:szCs w:val="22"/>
        </w:rPr>
        <w:t>n</w:t>
      </w:r>
      <w:r w:rsidRPr="00414CFA">
        <w:rPr>
          <w:szCs w:val="22"/>
        </w:rPr>
        <w:t xml:space="preserve"> 2.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12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Shpërndarja e fondit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Mbësht</w:t>
      </w:r>
      <w:r>
        <w:rPr>
          <w:szCs w:val="22"/>
        </w:rPr>
        <w:t>etur në parashikimet e paragrafëve</w:t>
      </w:r>
      <w:r w:rsidRPr="00414CFA">
        <w:rPr>
          <w:szCs w:val="22"/>
        </w:rPr>
        <w:t xml:space="preserve"> 1, 2 dhe 3 të nenit 6 dhe nenit 7 fondi do të shpërndahet ndërmjet reklamuesve në propo</w:t>
      </w:r>
      <w:r>
        <w:rPr>
          <w:szCs w:val="22"/>
        </w:rPr>
        <w:t>r</w:t>
      </w:r>
      <w:r w:rsidRPr="00414CFA">
        <w:rPr>
          <w:szCs w:val="22"/>
        </w:rPr>
        <w:t>cion të reklamimit të krijuar të tyre kundrejt fondit.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2. Në qoftë se, përpara shpërndarjes së</w:t>
      </w:r>
      <w:r>
        <w:rPr>
          <w:szCs w:val="22"/>
        </w:rPr>
        <w:t xml:space="preserve"> fondit, personi përgjegjës</w:t>
      </w:r>
      <w:r w:rsidRPr="00414CFA">
        <w:rPr>
          <w:szCs w:val="22"/>
        </w:rPr>
        <w:t xml:space="preserve"> ose siguruesi i tij, ka vendosur një reklamim kundrejt fondit, një</w:t>
      </w:r>
      <w:r>
        <w:rPr>
          <w:szCs w:val="22"/>
        </w:rPr>
        <w:t xml:space="preserve"> person</w:t>
      </w:r>
      <w:r w:rsidRPr="00414CFA">
        <w:rPr>
          <w:szCs w:val="22"/>
        </w:rPr>
        <w:t xml:space="preserve"> i tillë, deri në shumën që ai ka paguar, do të fitojë të drejtat të cilat personi i kompensuar në mënyrë të tillë do t</w:t>
      </w:r>
      <w:r>
        <w:rPr>
          <w:szCs w:val="22"/>
        </w:rPr>
        <w:t>'</w:t>
      </w:r>
      <w:r w:rsidRPr="00414CFA">
        <w:rPr>
          <w:szCs w:val="22"/>
        </w:rPr>
        <w:t>i gëzohet sipas kësaj Konvente</w:t>
      </w:r>
      <w:r>
        <w:rPr>
          <w:szCs w:val="22"/>
        </w:rPr>
        <w:t>.</w:t>
      </w:r>
      <w:r w:rsidRPr="00414CFA">
        <w:rPr>
          <w:szCs w:val="22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E drejta e an</w:t>
      </w:r>
      <w:r>
        <w:rPr>
          <w:szCs w:val="22"/>
        </w:rPr>
        <w:t>ëtarë</w:t>
      </w:r>
      <w:r w:rsidRPr="00414CFA">
        <w:rPr>
          <w:szCs w:val="22"/>
        </w:rPr>
        <w:t>simit e pa</w:t>
      </w:r>
      <w:r>
        <w:rPr>
          <w:szCs w:val="22"/>
        </w:rPr>
        <w:t>rashikuar në paragrafin 2 mund</w:t>
      </w:r>
      <w:r w:rsidRPr="00414CFA">
        <w:rPr>
          <w:szCs w:val="22"/>
        </w:rPr>
        <w:t xml:space="preserve"> të ushtrohet</w:t>
      </w:r>
      <w:r>
        <w:rPr>
          <w:szCs w:val="22"/>
        </w:rPr>
        <w:t>,</w:t>
      </w:r>
      <w:r w:rsidRPr="00414CFA">
        <w:rPr>
          <w:szCs w:val="22"/>
        </w:rPr>
        <w:t xml:space="preserve"> gjithashtu nga personat</w:t>
      </w:r>
      <w:r>
        <w:rPr>
          <w:szCs w:val="22"/>
        </w:rPr>
        <w:t>,</w:t>
      </w:r>
      <w:r w:rsidRPr="00414CFA">
        <w:rPr>
          <w:szCs w:val="22"/>
        </w:rPr>
        <w:t xml:space="preserve"> përveç atyre të përmendur lidhur me çdo shumë kompensimi të cilat ata </w:t>
      </w:r>
      <w:r>
        <w:rPr>
          <w:szCs w:val="22"/>
        </w:rPr>
        <w:t>mund t'i ke</w:t>
      </w:r>
      <w:r w:rsidRPr="00414CFA">
        <w:rPr>
          <w:szCs w:val="22"/>
        </w:rPr>
        <w:t>në paguar, por vetëm me kushtin që një anëtar</w:t>
      </w:r>
      <w:r>
        <w:rPr>
          <w:szCs w:val="22"/>
        </w:rPr>
        <w:t>ësim i tillë lejoh</w:t>
      </w:r>
      <w:r w:rsidRPr="00414CFA">
        <w:rPr>
          <w:szCs w:val="22"/>
        </w:rPr>
        <w:t>et nga l</w:t>
      </w:r>
      <w:r>
        <w:rPr>
          <w:szCs w:val="22"/>
        </w:rPr>
        <w:t>e</w:t>
      </w:r>
      <w:r w:rsidRPr="00414CFA">
        <w:rPr>
          <w:szCs w:val="22"/>
        </w:rPr>
        <w:t>gjislacioni në fuqi kombëtar.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4. Kur personi përgjegjës ose çdo person tjetër vendos se ai detyrohet t</w:t>
      </w:r>
      <w:r>
        <w:rPr>
          <w:szCs w:val="22"/>
        </w:rPr>
        <w:t>ë paguajë, në një datë të mëvon</w:t>
      </w:r>
      <w:r w:rsidRPr="00414CFA">
        <w:rPr>
          <w:szCs w:val="22"/>
        </w:rPr>
        <w:t>shme, ko</w:t>
      </w:r>
      <w:r>
        <w:rPr>
          <w:szCs w:val="22"/>
        </w:rPr>
        <w:t>mplet ose pjesërisht të çdo shume të tillë kompensimi lidhur se cilët</w:t>
      </w:r>
      <w:r w:rsidRPr="00414CFA">
        <w:rPr>
          <w:szCs w:val="22"/>
        </w:rPr>
        <w:t xml:space="preserve"> nga persona</w:t>
      </w:r>
      <w:r>
        <w:rPr>
          <w:szCs w:val="22"/>
        </w:rPr>
        <w:t>t</w:t>
      </w:r>
      <w:r w:rsidRPr="00414CFA">
        <w:rPr>
          <w:szCs w:val="22"/>
        </w:rPr>
        <w:t xml:space="preserve"> të tillë do të gëzojnë të drejtën e anëtar</w:t>
      </w:r>
      <w:r>
        <w:rPr>
          <w:szCs w:val="22"/>
        </w:rPr>
        <w:t>ë</w:t>
      </w:r>
      <w:r w:rsidRPr="00414CFA">
        <w:rPr>
          <w:szCs w:val="22"/>
        </w:rPr>
        <w:t xml:space="preserve">simit sipas </w:t>
      </w:r>
      <w:r>
        <w:rPr>
          <w:szCs w:val="22"/>
        </w:rPr>
        <w:t>paragrafë</w:t>
      </w:r>
      <w:r w:rsidRPr="00414CFA">
        <w:rPr>
          <w:szCs w:val="22"/>
        </w:rPr>
        <w:t xml:space="preserve">ve 2 dhe 3 ka </w:t>
      </w:r>
      <w:r>
        <w:rPr>
          <w:szCs w:val="22"/>
        </w:rPr>
        <w:t>marrë kompensimin përpara se fondi të shpërndahej, g</w:t>
      </w:r>
      <w:r w:rsidRPr="00414CFA">
        <w:rPr>
          <w:szCs w:val="22"/>
        </w:rPr>
        <w:t xml:space="preserve">jykata ose autoritetet e tjera kompetente të </w:t>
      </w:r>
      <w:r>
        <w:rPr>
          <w:szCs w:val="22"/>
        </w:rPr>
        <w:t>shtetit ku u krijua fondi mund</w:t>
      </w:r>
      <w:r w:rsidRPr="00414CFA">
        <w:rPr>
          <w:szCs w:val="22"/>
        </w:rPr>
        <w:t xml:space="preserve"> të urdhërojnë që të vendoset mënjanë n</w:t>
      </w:r>
      <w:r>
        <w:rPr>
          <w:szCs w:val="22"/>
        </w:rPr>
        <w:t>j</w:t>
      </w:r>
      <w:r w:rsidRPr="00414CFA">
        <w:rPr>
          <w:szCs w:val="22"/>
        </w:rPr>
        <w:t xml:space="preserve">ë shumë e mjaftueshme përkohësisht për të bërë të aftë persona të </w:t>
      </w:r>
      <w:r>
        <w:rPr>
          <w:szCs w:val="22"/>
        </w:rPr>
        <w:t>tillë në një datë të mëvon</w:t>
      </w:r>
      <w:r w:rsidRPr="00414CFA">
        <w:rPr>
          <w:szCs w:val="22"/>
        </w:rPr>
        <w:t>shme të marrin reklamimin e tyre kundrejt fondit.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13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Zhveshja nda</w:t>
      </w:r>
      <w:r>
        <w:rPr>
          <w:szCs w:val="22"/>
        </w:rPr>
        <w:t>j</w:t>
      </w:r>
      <w:r w:rsidRPr="00414CFA">
        <w:rPr>
          <w:szCs w:val="22"/>
        </w:rPr>
        <w:t xml:space="preserve"> veprimeve të tjera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1. Kur një fond kufizimesh </w:t>
      </w:r>
      <w:r>
        <w:rPr>
          <w:szCs w:val="22"/>
        </w:rPr>
        <w:t xml:space="preserve">është </w:t>
      </w:r>
      <w:r w:rsidRPr="00414CFA">
        <w:rPr>
          <w:szCs w:val="22"/>
        </w:rPr>
        <w:t>formuar në përputhje me nenin 11, çdo person që ka bërë një reklamim kundrejt fondit</w:t>
      </w:r>
      <w:r>
        <w:rPr>
          <w:szCs w:val="22"/>
        </w:rPr>
        <w:t>,</w:t>
      </w:r>
      <w:r w:rsidRPr="00414CFA">
        <w:rPr>
          <w:szCs w:val="22"/>
        </w:rPr>
        <w:t xml:space="preserve"> do të zhvishet nga ushtr</w:t>
      </w:r>
      <w:r>
        <w:rPr>
          <w:szCs w:val="22"/>
        </w:rPr>
        <w:t>imi i çdo të drejte në</w:t>
      </w:r>
      <w:r w:rsidRPr="00414CFA">
        <w:rPr>
          <w:szCs w:val="22"/>
        </w:rPr>
        <w:t xml:space="preserve"> lidhje me reklamime të tilla kundrejt çdo shi</w:t>
      </w:r>
      <w:r>
        <w:rPr>
          <w:szCs w:val="22"/>
        </w:rPr>
        <w:t>fre tjetër të një personi nga os</w:t>
      </w:r>
      <w:r w:rsidRPr="00414CFA">
        <w:rPr>
          <w:szCs w:val="22"/>
        </w:rPr>
        <w:t>e në emër të të cilit fondi është formuar.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2. Pas formimit të fondit të kufizimeve në përputhje me nenin 11, çdo mjet lundrues ose pronë tjetër, që i përket një perso</w:t>
      </w:r>
      <w:r>
        <w:rPr>
          <w:szCs w:val="22"/>
        </w:rPr>
        <w:t>n</w:t>
      </w:r>
      <w:r w:rsidRPr="00414CFA">
        <w:rPr>
          <w:szCs w:val="22"/>
        </w:rPr>
        <w:t>i në emër të</w:t>
      </w:r>
      <w:r>
        <w:rPr>
          <w:szCs w:val="22"/>
        </w:rPr>
        <w:t xml:space="preserve"> të cilit është formuar fondi, i cili</w:t>
      </w:r>
      <w:r w:rsidRPr="00414CFA">
        <w:rPr>
          <w:szCs w:val="22"/>
        </w:rPr>
        <w:t xml:space="preserve"> ës</w:t>
      </w:r>
      <w:r>
        <w:rPr>
          <w:szCs w:val="22"/>
        </w:rPr>
        <w:t>htë sekuestruar ose atashuar bre</w:t>
      </w:r>
      <w:r w:rsidRPr="00414CFA">
        <w:rPr>
          <w:szCs w:val="22"/>
        </w:rPr>
        <w:t>nda juridiksionit të një Shteti Palë për një reklamim që mund të ngrihet kundrejt fondit, ose çdo sigurim i dh</w:t>
      </w:r>
      <w:r>
        <w:rPr>
          <w:szCs w:val="22"/>
        </w:rPr>
        <w:t>ënë, mund të lirohet me urdhër t</w:t>
      </w:r>
      <w:r w:rsidRPr="00414CFA">
        <w:rPr>
          <w:szCs w:val="22"/>
        </w:rPr>
        <w:t>ë gjykatës ose autoritet</w:t>
      </w:r>
      <w:r>
        <w:rPr>
          <w:szCs w:val="22"/>
        </w:rPr>
        <w:t>eve të tjera kompetente të një s</w:t>
      </w:r>
      <w:r w:rsidRPr="00414CFA">
        <w:rPr>
          <w:szCs w:val="22"/>
        </w:rPr>
        <w:t>hteti të tillë.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Megjithatë një lirim i tillë gjithmon</w:t>
      </w:r>
      <w:r>
        <w:rPr>
          <w:szCs w:val="22"/>
        </w:rPr>
        <w:t>ë</w:t>
      </w:r>
      <w:r w:rsidRPr="00414CFA">
        <w:rPr>
          <w:szCs w:val="22"/>
        </w:rPr>
        <w:t xml:space="preserve"> do të urdhërohet nëse fondi i kufizuar është </w:t>
      </w:r>
      <w:r>
        <w:rPr>
          <w:szCs w:val="22"/>
        </w:rPr>
        <w:t>krijuar:</w:t>
      </w:r>
      <w:r w:rsidRPr="00414CFA">
        <w:rPr>
          <w:szCs w:val="22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a) në portin ku ka ndodhur ngjarja, ose kur ndodh jashtë p</w:t>
      </w:r>
      <w:r>
        <w:rPr>
          <w:szCs w:val="22"/>
        </w:rPr>
        <w:t>ortit si rrjedhim në portin e pa</w:t>
      </w:r>
      <w:r w:rsidRPr="00414CFA">
        <w:rPr>
          <w:szCs w:val="22"/>
        </w:rPr>
        <w:t>rë të prekjes</w:t>
      </w:r>
      <w:r>
        <w:rPr>
          <w:szCs w:val="22"/>
        </w:rPr>
        <w:t>;</w:t>
      </w:r>
      <w:r w:rsidRPr="00414CFA">
        <w:rPr>
          <w:szCs w:val="22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b) në portin e zbarkimit në lidhje</w:t>
      </w:r>
      <w:r>
        <w:rPr>
          <w:szCs w:val="22"/>
        </w:rPr>
        <w:t xml:space="preserve"> me një reklamim për humbje jete ose plagosje personi;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c) në portin e shkarkimit në lidhje </w:t>
      </w:r>
      <w:r>
        <w:rPr>
          <w:szCs w:val="22"/>
        </w:rPr>
        <w:t>me dëmet kundrejt ngarkesës;</w:t>
      </w:r>
      <w:r w:rsidRPr="00414CFA">
        <w:rPr>
          <w:szCs w:val="22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d) në shtetin ku është bërë sekuestrimi</w:t>
      </w:r>
      <w:r>
        <w:rPr>
          <w:szCs w:val="22"/>
        </w:rPr>
        <w:t>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R</w:t>
      </w:r>
      <w:r>
        <w:rPr>
          <w:szCs w:val="22"/>
        </w:rPr>
        <w:t>regullat e paragrafë</w:t>
      </w:r>
      <w:r w:rsidRPr="00414CFA">
        <w:rPr>
          <w:szCs w:val="22"/>
        </w:rPr>
        <w:t>ve 1 dhe 2 do të zbatohen vetëm për reklamuesit që ngrejnë reklamime kundrejt fondit t</w:t>
      </w:r>
      <w:r>
        <w:rPr>
          <w:szCs w:val="22"/>
        </w:rPr>
        <w:t>ë kufizimeve përpara një gjykate</w:t>
      </w:r>
      <w:r w:rsidRPr="00414CFA">
        <w:rPr>
          <w:szCs w:val="22"/>
        </w:rPr>
        <w:t xml:space="preserve"> që administron këtë fond dhe ky fond është aktualisht i vlefshëm dhe </w:t>
      </w:r>
      <w:r>
        <w:rPr>
          <w:szCs w:val="22"/>
        </w:rPr>
        <w:t xml:space="preserve">i </w:t>
      </w:r>
      <w:r w:rsidRPr="00414CFA">
        <w:rPr>
          <w:szCs w:val="22"/>
        </w:rPr>
        <w:t>transferueshëm lirisht në lidhje me këtë reklamim.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14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Legjislacioni drejtues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Mbështetur në p</w:t>
      </w:r>
      <w:r>
        <w:rPr>
          <w:szCs w:val="22"/>
        </w:rPr>
        <w:t>arashikimet e këtij kapitulli</w:t>
      </w:r>
      <w:r w:rsidRPr="00414CFA">
        <w:rPr>
          <w:szCs w:val="22"/>
        </w:rPr>
        <w:t xml:space="preserve"> rregullat në lidhje me krijimin dhe sh</w:t>
      </w:r>
      <w:r>
        <w:rPr>
          <w:szCs w:val="22"/>
        </w:rPr>
        <w:t>përndarjen e fondit të kufizuar</w:t>
      </w:r>
      <w:r w:rsidRPr="00414CFA">
        <w:rPr>
          <w:szCs w:val="22"/>
        </w:rPr>
        <w:t xml:space="preserve"> dhe të gjitha rregullat e procedurave në lidhje me to, do të udhëhiqen nga legjislacioni i Shtetit Palë në të cilin është krijuar fondi.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KapitulliNr"/>
      </w:pPr>
      <w:r w:rsidRPr="00414CFA">
        <w:t>Kapitulli IV</w:t>
      </w:r>
    </w:p>
    <w:p w:rsidR="007E1CDF" w:rsidRPr="00414CFA" w:rsidRDefault="007E1CDF" w:rsidP="007E1CDF">
      <w:pPr>
        <w:pStyle w:val="KapitulliTitull"/>
      </w:pPr>
      <w:r w:rsidRPr="00414CFA">
        <w:t xml:space="preserve">Qëllimi i zbatimit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lastRenderedPageBreak/>
        <w:t>Neni 15</w:t>
      </w:r>
    </w:p>
    <w:p w:rsidR="007E1CDF" w:rsidRPr="00414CFA" w:rsidRDefault="007E1CDF" w:rsidP="007E1CDF">
      <w:pPr>
        <w:pStyle w:val="NeniTitull"/>
        <w:rPr>
          <w:szCs w:val="22"/>
        </w:rPr>
      </w:pPr>
      <w:r>
        <w:rPr>
          <w:szCs w:val="22"/>
        </w:rPr>
        <w:t>Të përgjith</w:t>
      </w:r>
      <w:r w:rsidRPr="00414CFA">
        <w:rPr>
          <w:szCs w:val="22"/>
        </w:rPr>
        <w:t xml:space="preserve">shme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1. Kjo Konventë do të zbatohet kurdoherë që çdo person i referuar në nenin 1 kërkon që </w:t>
      </w:r>
      <w:r>
        <w:rPr>
          <w:szCs w:val="22"/>
        </w:rPr>
        <w:t>të kufizojë përgjegjësitë e tij</w:t>
      </w:r>
      <w:r w:rsidRPr="00414CFA">
        <w:rPr>
          <w:szCs w:val="22"/>
        </w:rPr>
        <w:t xml:space="preserve"> përpara një gjykate të një Shteti Palë ose kërkon të bëjë procedurat për lirimin e anijes ose pronave të tjera</w:t>
      </w:r>
      <w:r>
        <w:rPr>
          <w:szCs w:val="22"/>
        </w:rPr>
        <w:t>,</w:t>
      </w:r>
      <w:r w:rsidRPr="00414CFA">
        <w:rPr>
          <w:szCs w:val="22"/>
        </w:rPr>
        <w:t xml:space="preserve"> ose të shkarkohet nga çdo siguri e dhënë brenda juridiksionit të çdo shteti të tillë. Megj</w:t>
      </w:r>
      <w:r>
        <w:rPr>
          <w:szCs w:val="22"/>
        </w:rPr>
        <w:t>ithatë, secili Shtet Palë mund</w:t>
      </w:r>
      <w:r w:rsidRPr="00414CFA">
        <w:rPr>
          <w:szCs w:val="22"/>
        </w:rPr>
        <w:t xml:space="preserve"> të përjashtojë komplet ose </w:t>
      </w:r>
      <w:r>
        <w:rPr>
          <w:szCs w:val="22"/>
        </w:rPr>
        <w:t>p</w:t>
      </w:r>
      <w:r w:rsidRPr="00414CFA">
        <w:rPr>
          <w:szCs w:val="22"/>
        </w:rPr>
        <w:t>jesërisht nga zbatimi i kësaj Konvente çdo person të referuar në nenin 1</w:t>
      </w:r>
      <w:r>
        <w:rPr>
          <w:szCs w:val="22"/>
        </w:rPr>
        <w:t>,</w:t>
      </w:r>
      <w:r w:rsidRPr="00414CFA">
        <w:rPr>
          <w:szCs w:val="22"/>
        </w:rPr>
        <w:t xml:space="preserve"> i cili në kohën kur rregullat e kësaj Konvente janë futur para një gjykate të këtij shteti</w:t>
      </w:r>
      <w:r>
        <w:rPr>
          <w:szCs w:val="22"/>
        </w:rPr>
        <w:t>, nuk ka</w:t>
      </w:r>
      <w:r w:rsidRPr="00414CFA">
        <w:rPr>
          <w:szCs w:val="22"/>
        </w:rPr>
        <w:t xml:space="preserve"> pasur banesë në një Shtet Palë os</w:t>
      </w:r>
      <w:r>
        <w:rPr>
          <w:szCs w:val="22"/>
        </w:rPr>
        <w:t>e nuk ka zyrat kryesore të biz</w:t>
      </w:r>
      <w:r w:rsidRPr="00414CFA">
        <w:rPr>
          <w:szCs w:val="22"/>
        </w:rPr>
        <w:t>nesit në një Shtet Palë</w:t>
      </w:r>
      <w:r>
        <w:rPr>
          <w:szCs w:val="22"/>
        </w:rPr>
        <w:t xml:space="preserve">, ose çdo anije për sa i përket së drejtës së kufizimit, </w:t>
      </w:r>
      <w:r w:rsidRPr="00414CFA">
        <w:rPr>
          <w:szCs w:val="22"/>
        </w:rPr>
        <w:t>e cila është futur ose lirimi i tyre kërkohet dhe të cilat në kohën e specifikuar më sipër nuk kanë flamurin e Shtetit Palë.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2. Një Shtet Palë mund të rregullojë me parashikime të veçanta të legjislacionit kombëtar sistemin e kufizimit të përgjegj</w:t>
      </w:r>
      <w:r>
        <w:rPr>
          <w:szCs w:val="22"/>
        </w:rPr>
        <w:t>ë</w:t>
      </w:r>
      <w:r w:rsidRPr="00414CFA">
        <w:rPr>
          <w:szCs w:val="22"/>
        </w:rPr>
        <w:t>sive të zbatuesh</w:t>
      </w:r>
      <w:r>
        <w:rPr>
          <w:szCs w:val="22"/>
        </w:rPr>
        <w:t>me</w:t>
      </w:r>
      <w:r w:rsidRPr="00414CFA">
        <w:rPr>
          <w:szCs w:val="22"/>
        </w:rPr>
        <w:t xml:space="preserve"> nga anijet që janë:</w:t>
      </w:r>
    </w:p>
    <w:p w:rsidR="007E1CDF" w:rsidRDefault="007E1CDF" w:rsidP="007E1CDF">
      <w:pPr>
        <w:pStyle w:val="Paragrafi"/>
        <w:rPr>
          <w:szCs w:val="22"/>
        </w:rPr>
      </w:pPr>
      <w:r>
        <w:rPr>
          <w:szCs w:val="22"/>
        </w:rPr>
        <w:t>a) n</w:t>
      </w:r>
      <w:r w:rsidRPr="00414CFA">
        <w:rPr>
          <w:szCs w:val="22"/>
        </w:rPr>
        <w:t>ë përputhje me legjislacionin e këtij shteti, anijet e menduara për lundrim në uj</w:t>
      </w:r>
      <w:r>
        <w:rPr>
          <w:szCs w:val="22"/>
        </w:rPr>
        <w:t>ër</w:t>
      </w:r>
      <w:r w:rsidRPr="00414CFA">
        <w:rPr>
          <w:szCs w:val="22"/>
        </w:rPr>
        <w:t xml:space="preserve">at e brendshme; 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b) a</w:t>
      </w:r>
      <w:r w:rsidRPr="00414CFA">
        <w:rPr>
          <w:szCs w:val="22"/>
        </w:rPr>
        <w:t xml:space="preserve">nijet me tonazh më pak se 300 ton. 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Shteti Palë i cili përdor opsionet e parashikuara në këtë paragraf</w:t>
      </w:r>
      <w:r>
        <w:rPr>
          <w:szCs w:val="22"/>
        </w:rPr>
        <w:t>,</w:t>
      </w:r>
      <w:r w:rsidRPr="00414CFA">
        <w:rPr>
          <w:szCs w:val="22"/>
        </w:rPr>
        <w:t xml:space="preserve"> do të njoftojë depozituesin për kufijtë e përgjegjësisë të adoptuara në legjislacionin e tij ose për faktin se nuk ka të tilla.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Një Shtet Palë mund të rregullojë me rregulla të veçanta të legjislacionit kombëtar sistemin e kufizimit të përgjegjësive që do të zbatohet ndaj reklamimeve të ngritura në rastet kur janë përfshirë dhe interesat e per</w:t>
      </w:r>
      <w:r>
        <w:rPr>
          <w:szCs w:val="22"/>
        </w:rPr>
        <w:t>sonave që janë qytetarë të një S</w:t>
      </w:r>
      <w:r w:rsidRPr="00414CFA">
        <w:rPr>
          <w:szCs w:val="22"/>
        </w:rPr>
        <w:t>hteti tjetër Palë.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4. Gjy</w:t>
      </w:r>
      <w:r>
        <w:rPr>
          <w:szCs w:val="22"/>
        </w:rPr>
        <w:t>kata e një Shteti Palë nuk do ta</w:t>
      </w:r>
      <w:r w:rsidRPr="00414CFA">
        <w:rPr>
          <w:szCs w:val="22"/>
        </w:rPr>
        <w:t xml:space="preserve"> zbatojë këtë Konventë ndaj anijeve të ndërtuara, </w:t>
      </w:r>
      <w:r>
        <w:rPr>
          <w:szCs w:val="22"/>
        </w:rPr>
        <w:t xml:space="preserve">të </w:t>
      </w:r>
      <w:r w:rsidRPr="00414CFA">
        <w:rPr>
          <w:szCs w:val="22"/>
        </w:rPr>
        <w:t>adoptuar</w:t>
      </w:r>
      <w:r>
        <w:rPr>
          <w:szCs w:val="22"/>
        </w:rPr>
        <w:t>a</w:t>
      </w:r>
      <w:r w:rsidRPr="00414CFA">
        <w:rPr>
          <w:szCs w:val="22"/>
        </w:rPr>
        <w:t xml:space="preserve"> ose që angazhohen me shpime: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a) k</w:t>
      </w:r>
      <w:r w:rsidRPr="00414CFA">
        <w:rPr>
          <w:szCs w:val="22"/>
        </w:rPr>
        <w:t>ur ky shtet ka formuar sipas legjislacionit të tij kombëtar një kufi më të lartë përgjegj</w:t>
      </w:r>
      <w:r>
        <w:rPr>
          <w:szCs w:val="22"/>
        </w:rPr>
        <w:t>ësie se ai i përmendur në nen, ose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b) </w:t>
      </w:r>
      <w:r>
        <w:rPr>
          <w:szCs w:val="22"/>
        </w:rPr>
        <w:t>kur ky shtet bëhet palë në një k</w:t>
      </w:r>
      <w:r w:rsidRPr="00414CFA">
        <w:rPr>
          <w:szCs w:val="22"/>
        </w:rPr>
        <w:t>onventë ndërkombëtare që rregullon sistemin e përgjegjësive lidhur me anije të tilla.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Në ra</w:t>
      </w:r>
      <w:r>
        <w:rPr>
          <w:szCs w:val="22"/>
        </w:rPr>
        <w:t>s</w:t>
      </w:r>
      <w:r w:rsidRPr="00414CFA">
        <w:rPr>
          <w:szCs w:val="22"/>
        </w:rPr>
        <w:t>tin</w:t>
      </w:r>
      <w:r>
        <w:rPr>
          <w:szCs w:val="22"/>
        </w:rPr>
        <w:t xml:space="preserve"> kur zbatohet nën</w:t>
      </w:r>
      <w:r w:rsidRPr="00414CFA">
        <w:rPr>
          <w:szCs w:val="22"/>
        </w:rPr>
        <w:t>para</w:t>
      </w:r>
      <w:r>
        <w:rPr>
          <w:szCs w:val="22"/>
        </w:rPr>
        <w:t>grafi (a), atëherë ky Shtet P</w:t>
      </w:r>
      <w:r w:rsidRPr="00414CFA">
        <w:rPr>
          <w:szCs w:val="22"/>
        </w:rPr>
        <w:t>alë do të njoftojë depozituesin respektivisht.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5. Kjo Konventë nuk do të zbatohet: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a) për mjete me jastë</w:t>
      </w:r>
      <w:r w:rsidRPr="00414CFA">
        <w:rPr>
          <w:szCs w:val="22"/>
        </w:rPr>
        <w:t>k ajri;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b) për platforma</w:t>
      </w:r>
      <w:r w:rsidRPr="00414CFA">
        <w:rPr>
          <w:szCs w:val="22"/>
        </w:rPr>
        <w:t xml:space="preserve"> lundruese të ndërtuara për qëllime të eksplorimit ose shfrytëzimit të burimeve natyrore të shtratit të detit ose nëntokës.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KapitulliNr"/>
      </w:pPr>
      <w:r w:rsidRPr="00414CFA">
        <w:t>Kapitulli V</w:t>
      </w:r>
    </w:p>
    <w:p w:rsidR="007E1CDF" w:rsidRPr="00414CFA" w:rsidRDefault="007E1CDF" w:rsidP="007E1CDF">
      <w:pPr>
        <w:pStyle w:val="KapitulliTitull"/>
      </w:pPr>
      <w:r w:rsidRPr="00414CFA">
        <w:t xml:space="preserve">Klauzolat përfundimtare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16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 xml:space="preserve">Firmosja, ratifikimi dhe aderimi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1. Kjo Konventë do të jetë e ha</w:t>
      </w:r>
      <w:r>
        <w:rPr>
          <w:szCs w:val="22"/>
        </w:rPr>
        <w:t>pur për firmosje nga të gjitha s</w:t>
      </w:r>
      <w:r w:rsidRPr="00414CFA">
        <w:rPr>
          <w:szCs w:val="22"/>
        </w:rPr>
        <w:t xml:space="preserve">htetet në Zyrat e Organizatës Ndërkombëtare Detare (këtu më poshtë të referuar “Organizata”) nga 1 shkurti 1977 deri </w:t>
      </w:r>
      <w:r>
        <w:rPr>
          <w:szCs w:val="22"/>
        </w:rPr>
        <w:t xml:space="preserve">më </w:t>
      </w:r>
      <w:r w:rsidRPr="00414CFA">
        <w:rPr>
          <w:szCs w:val="22"/>
        </w:rPr>
        <w:t>31 dhjetor 1977</w:t>
      </w:r>
      <w:r>
        <w:rPr>
          <w:szCs w:val="22"/>
        </w:rPr>
        <w:t>,</w:t>
      </w:r>
      <w:r w:rsidRPr="00414CFA">
        <w:rPr>
          <w:szCs w:val="22"/>
        </w:rPr>
        <w:t xml:space="preserve"> dhe më vonë si rrjedhim do të jetë e hapur për bashkim.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2. Të gjitha shtetet mund</w:t>
      </w:r>
      <w:r w:rsidRPr="00414CFA">
        <w:rPr>
          <w:szCs w:val="22"/>
        </w:rPr>
        <w:t xml:space="preserve"> të bëhen palë në këtë Konventë me: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a) firmosjen pa rezerva për sa</w:t>
      </w:r>
      <w:r>
        <w:rPr>
          <w:szCs w:val="22"/>
        </w:rPr>
        <w:t xml:space="preserve"> i përket ratifikimit, pranimit</w:t>
      </w:r>
      <w:r w:rsidRPr="00414CFA">
        <w:rPr>
          <w:szCs w:val="22"/>
        </w:rPr>
        <w:t xml:space="preserve"> </w:t>
      </w:r>
      <w:r>
        <w:rPr>
          <w:szCs w:val="22"/>
        </w:rPr>
        <w:t>ose miratimit,</w:t>
      </w:r>
      <w:r w:rsidRPr="00414CFA">
        <w:rPr>
          <w:szCs w:val="22"/>
        </w:rPr>
        <w:t xml:space="preserve"> ose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b) firmosjes me objekt ratifikimin, pranimin ose miratimin të ndjekur nga r</w:t>
      </w:r>
      <w:r>
        <w:rPr>
          <w:szCs w:val="22"/>
        </w:rPr>
        <w:t>atifikimi, pranimi ose miratimi,</w:t>
      </w:r>
      <w:r w:rsidRPr="00414CFA">
        <w:rPr>
          <w:szCs w:val="22"/>
        </w:rPr>
        <w:t xml:space="preserve"> ose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c) aderimin.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Ratifikimi, pranimi, mirati</w:t>
      </w:r>
      <w:r>
        <w:rPr>
          <w:szCs w:val="22"/>
        </w:rPr>
        <w:t>mi ose aderimi do të realizohen</w:t>
      </w:r>
      <w:r w:rsidRPr="00414CFA">
        <w:rPr>
          <w:szCs w:val="22"/>
        </w:rPr>
        <w:t xml:space="preserve"> me anën e një dokumenti formal për këtë qëllim dërguar Sekretarit të Përgjithshëm të Organizatës (këtu më poshtë referua</w:t>
      </w:r>
      <w:r>
        <w:rPr>
          <w:szCs w:val="22"/>
        </w:rPr>
        <w:t>r</w:t>
      </w:r>
      <w:r w:rsidRPr="00414CFA">
        <w:rPr>
          <w:szCs w:val="22"/>
        </w:rPr>
        <w:t xml:space="preserve"> si “Sekretar</w:t>
      </w:r>
      <w:r>
        <w:rPr>
          <w:szCs w:val="22"/>
        </w:rPr>
        <w:t>i</w:t>
      </w:r>
      <w:r w:rsidRPr="00414CFA">
        <w:rPr>
          <w:szCs w:val="22"/>
        </w:rPr>
        <w:t xml:space="preserve"> i Përgjithshëm”).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17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>Hyrja në fuqi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Kjo Konventë do të hyjë në fuqi në ditën e parë të muajit pas një viti pas datës kur dymbëdhjetë shtete ose kanë firmosur pa rezerva atë për sa</w:t>
      </w:r>
      <w:r>
        <w:rPr>
          <w:szCs w:val="22"/>
        </w:rPr>
        <w:t xml:space="preserve"> i përket ratifikimit, pranimit</w:t>
      </w:r>
      <w:r w:rsidRPr="00414CFA">
        <w:rPr>
          <w:szCs w:val="22"/>
        </w:rPr>
        <w:t xml:space="preserve"> ose miratimit</w:t>
      </w:r>
      <w:r>
        <w:rPr>
          <w:szCs w:val="22"/>
        </w:rPr>
        <w:t>,</w:t>
      </w:r>
      <w:r w:rsidRPr="00414CFA">
        <w:rPr>
          <w:szCs w:val="22"/>
        </w:rPr>
        <w:t xml:space="preserve"> ose datë kur ato kanë depozituar instrumentin formal të ratifikimit, pranimit, miratimit ose aderimit.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2. Për një shtet i cili depoziton një instrument ratifikimi</w:t>
      </w:r>
      <w:r>
        <w:rPr>
          <w:szCs w:val="22"/>
        </w:rPr>
        <w:t>, pranimi, miratimi ose aderimi</w:t>
      </w:r>
      <w:r w:rsidRPr="00414CFA">
        <w:rPr>
          <w:szCs w:val="22"/>
        </w:rPr>
        <w:t xml:space="preserve"> ose firmos pa rezerva lidhur me ratifikimin, pranimin, miratimin, në lidhje me këtë Konventë</w:t>
      </w:r>
      <w:r>
        <w:rPr>
          <w:szCs w:val="22"/>
        </w:rPr>
        <w:t>,</w:t>
      </w:r>
      <w:r w:rsidRPr="00414CFA">
        <w:rPr>
          <w:szCs w:val="22"/>
        </w:rPr>
        <w:t xml:space="preserve"> pasi kërkesat për hyrjen në fuqi janë plotësuar</w:t>
      </w:r>
      <w:r>
        <w:rPr>
          <w:szCs w:val="22"/>
        </w:rPr>
        <w:t>,</w:t>
      </w:r>
      <w:r w:rsidRPr="00414CFA">
        <w:rPr>
          <w:szCs w:val="22"/>
        </w:rPr>
        <w:t xml:space="preserve"> por përpara datës së hyrjes n</w:t>
      </w:r>
      <w:r>
        <w:rPr>
          <w:szCs w:val="22"/>
        </w:rPr>
        <w:t>ë fuqi, ratifikimi,  pranimi miratimi ose bashkimi ose firmosja pa rezerva e ratifikimit, pranimit ose miratimit</w:t>
      </w:r>
      <w:r w:rsidRPr="00414CFA">
        <w:rPr>
          <w:szCs w:val="22"/>
        </w:rPr>
        <w:t xml:space="preserve"> do të</w:t>
      </w:r>
      <w:r>
        <w:rPr>
          <w:szCs w:val="22"/>
        </w:rPr>
        <w:t xml:space="preserve"> hyjë në fuqi në datën e hyrjes </w:t>
      </w:r>
      <w:r w:rsidRPr="00414CFA">
        <w:rPr>
          <w:szCs w:val="22"/>
        </w:rPr>
        <w:t>në fuqi të Konventës ose në ditën e p</w:t>
      </w:r>
      <w:r>
        <w:rPr>
          <w:szCs w:val="22"/>
        </w:rPr>
        <w:t>arë të muajit që vjen pas nëntë</w:t>
      </w:r>
      <w:r w:rsidRPr="00414CFA">
        <w:rPr>
          <w:szCs w:val="22"/>
        </w:rPr>
        <w:t>dhjetë ditësh nga firmosja ose depozitimi i instrum</w:t>
      </w:r>
      <w:r>
        <w:rPr>
          <w:szCs w:val="22"/>
        </w:rPr>
        <w:t>entit kushdoqoftë data më e von</w:t>
      </w:r>
      <w:r w:rsidRPr="00414CFA">
        <w:rPr>
          <w:szCs w:val="22"/>
        </w:rPr>
        <w:t>shme.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3. Për çdo shtet i cili bëhet palë në këtë Konventë</w:t>
      </w:r>
      <w:r>
        <w:rPr>
          <w:szCs w:val="22"/>
        </w:rPr>
        <w:t>,</w:t>
      </w:r>
      <w:r w:rsidRPr="00414CFA">
        <w:rPr>
          <w:szCs w:val="22"/>
        </w:rPr>
        <w:t xml:space="preserve"> Konventa do të hyjë në fuqi në ditën e parë të muaji</w:t>
      </w:r>
      <w:r>
        <w:rPr>
          <w:szCs w:val="22"/>
        </w:rPr>
        <w:t>t që vjen pas skadimit të nëntë</w:t>
      </w:r>
      <w:r w:rsidRPr="00414CFA">
        <w:rPr>
          <w:szCs w:val="22"/>
        </w:rPr>
        <w:t>dhjetë ditëve nga data kur ky shtet ka depozituar instrumentin e tij.</w:t>
      </w:r>
    </w:p>
    <w:p w:rsidR="007E1CDF" w:rsidRPr="00414CFA" w:rsidRDefault="007E1CDF" w:rsidP="007E1CDF">
      <w:pPr>
        <w:pStyle w:val="Paragrafi"/>
        <w:rPr>
          <w:szCs w:val="22"/>
        </w:rPr>
      </w:pPr>
      <w:r>
        <w:rPr>
          <w:szCs w:val="22"/>
        </w:rPr>
        <w:t>4. Për sa i përket marrëdhënieve</w:t>
      </w:r>
      <w:r w:rsidRPr="00414CFA">
        <w:rPr>
          <w:szCs w:val="22"/>
        </w:rPr>
        <w:t xml:space="preserve"> ndërmjet shteteve që ratifikojnë, pranojnë ose miratojnë këtë Konventë, ose aderojn</w:t>
      </w:r>
      <w:r>
        <w:rPr>
          <w:szCs w:val="22"/>
        </w:rPr>
        <w:t>ë në të, kjo Konventë do të zëve</w:t>
      </w:r>
      <w:r w:rsidRPr="00414CFA">
        <w:rPr>
          <w:szCs w:val="22"/>
        </w:rPr>
        <w:t>ndësojë dhe abrogojë Konventë</w:t>
      </w:r>
      <w:r>
        <w:rPr>
          <w:szCs w:val="22"/>
        </w:rPr>
        <w:t>n N</w:t>
      </w:r>
      <w:r w:rsidRPr="00414CFA">
        <w:rPr>
          <w:szCs w:val="22"/>
        </w:rPr>
        <w:t>dërkombëtare lidhur m</w:t>
      </w:r>
      <w:r>
        <w:rPr>
          <w:szCs w:val="22"/>
        </w:rPr>
        <w:t>e kufizimin e përgjegjësive të p</w:t>
      </w:r>
      <w:r w:rsidRPr="00414CFA">
        <w:rPr>
          <w:szCs w:val="22"/>
        </w:rPr>
        <w:t>rona</w:t>
      </w:r>
      <w:r>
        <w:rPr>
          <w:szCs w:val="22"/>
        </w:rPr>
        <w:t>rë</w:t>
      </w:r>
      <w:r w:rsidRPr="00414CFA">
        <w:rPr>
          <w:szCs w:val="22"/>
        </w:rPr>
        <w:t>ve të anijeve detare të b</w:t>
      </w:r>
      <w:r>
        <w:rPr>
          <w:szCs w:val="22"/>
        </w:rPr>
        <w:t>ërë në Bruksel më 10 tetor 1957</w:t>
      </w:r>
      <w:r w:rsidRPr="00414CFA">
        <w:rPr>
          <w:szCs w:val="22"/>
        </w:rPr>
        <w:t xml:space="preserve"> dhe Konventën Ndërk</w:t>
      </w:r>
      <w:r>
        <w:rPr>
          <w:szCs w:val="22"/>
        </w:rPr>
        <w:t>ombëtare për unifikimin e disa rregullave lidhur me kufizimin e përgjegjësive të pronarëve të anijeve d</w:t>
      </w:r>
      <w:r w:rsidRPr="00414CFA">
        <w:rPr>
          <w:szCs w:val="22"/>
        </w:rPr>
        <w:t>etare, të firmosur</w:t>
      </w:r>
      <w:r>
        <w:rPr>
          <w:szCs w:val="22"/>
        </w:rPr>
        <w:t>a</w:t>
      </w:r>
      <w:r w:rsidRPr="00414CFA">
        <w:rPr>
          <w:szCs w:val="22"/>
        </w:rPr>
        <w:t xml:space="preserve"> </w:t>
      </w:r>
      <w:r>
        <w:rPr>
          <w:szCs w:val="22"/>
        </w:rPr>
        <w:t>në Bruksel më 25 g</w:t>
      </w:r>
      <w:r w:rsidRPr="00414CFA">
        <w:rPr>
          <w:szCs w:val="22"/>
        </w:rPr>
        <w:t>usht 1924.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NeniNr"/>
        <w:rPr>
          <w:szCs w:val="22"/>
        </w:rPr>
      </w:pPr>
      <w:r w:rsidRPr="00414CFA">
        <w:rPr>
          <w:szCs w:val="22"/>
        </w:rPr>
        <w:t>Neni 18</w:t>
      </w:r>
    </w:p>
    <w:p w:rsidR="007E1CDF" w:rsidRPr="00414CFA" w:rsidRDefault="007E1CDF" w:rsidP="007E1CDF">
      <w:pPr>
        <w:pStyle w:val="NeniTitull"/>
        <w:rPr>
          <w:szCs w:val="22"/>
        </w:rPr>
      </w:pPr>
      <w:r w:rsidRPr="00414CFA">
        <w:rPr>
          <w:szCs w:val="22"/>
        </w:rPr>
        <w:t xml:space="preserve">Rezervat </w:t>
      </w:r>
    </w:p>
    <w:p w:rsidR="007E1CDF" w:rsidRPr="00414CFA" w:rsidRDefault="007E1CDF" w:rsidP="007E1CDF">
      <w:pPr>
        <w:pStyle w:val="Paragrafi"/>
        <w:rPr>
          <w:szCs w:val="22"/>
        </w:rPr>
      </w:pP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 xml:space="preserve">1. </w:t>
      </w:r>
      <w:r>
        <w:rPr>
          <w:szCs w:val="22"/>
        </w:rPr>
        <w:t xml:space="preserve">Çdo shtet në kohën e firmosjes, </w:t>
      </w:r>
      <w:r w:rsidRPr="00414CFA">
        <w:rPr>
          <w:szCs w:val="22"/>
        </w:rPr>
        <w:t xml:space="preserve">ratifikimit, pranimit, miratimit ose </w:t>
      </w:r>
      <w:r>
        <w:rPr>
          <w:szCs w:val="22"/>
        </w:rPr>
        <w:t xml:space="preserve">e </w:t>
      </w:r>
      <w:r w:rsidRPr="00414CFA">
        <w:rPr>
          <w:szCs w:val="22"/>
        </w:rPr>
        <w:t>aderimit, re</w:t>
      </w:r>
      <w:r>
        <w:rPr>
          <w:szCs w:val="22"/>
        </w:rPr>
        <w:t>zervon të drejtën të përjashtoj</w:t>
      </w:r>
      <w:r w:rsidRPr="00414CFA">
        <w:rPr>
          <w:szCs w:val="22"/>
        </w:rPr>
        <w:t>ë zbatimin e nenit 2 p</w:t>
      </w:r>
      <w:r>
        <w:rPr>
          <w:szCs w:val="22"/>
        </w:rPr>
        <w:t>aragrafi 1</w:t>
      </w:r>
      <w:r w:rsidRPr="00414CFA">
        <w:rPr>
          <w:szCs w:val="22"/>
        </w:rPr>
        <w:t>(d) dhe (e). Asnjë rezervë tjetër nuk pranohet për parashikimet thelbësore të kësaj Konvente.</w:t>
      </w:r>
    </w:p>
    <w:p w:rsidR="007E1CDF" w:rsidRPr="00414CFA" w:rsidRDefault="007E1CDF" w:rsidP="007E1CDF">
      <w:pPr>
        <w:pStyle w:val="Paragrafi"/>
        <w:rPr>
          <w:szCs w:val="22"/>
        </w:rPr>
      </w:pPr>
      <w:r w:rsidRPr="00414CFA">
        <w:rPr>
          <w:szCs w:val="22"/>
        </w:rPr>
        <w:t>2. Rezervat e bëra në kohën e firmosjes janë subjekt i konfirmimit me ratifikimin, pranimin ose miratimin.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</w:rPr>
        <w:t xml:space="preserve">3. </w:t>
      </w:r>
      <w:r w:rsidRPr="00414CFA">
        <w:rPr>
          <w:szCs w:val="22"/>
          <w:lang w:eastAsia="ja-JP"/>
        </w:rPr>
        <w:t>Çdo shtet i cili ka shprehur re</w:t>
      </w:r>
      <w:r>
        <w:rPr>
          <w:szCs w:val="22"/>
          <w:lang w:eastAsia="ja-JP"/>
        </w:rPr>
        <w:t>zerva ndaj kësaj Konvente mund</w:t>
      </w:r>
      <w:r w:rsidRPr="00414CFA">
        <w:rPr>
          <w:szCs w:val="22"/>
          <w:lang w:eastAsia="ja-JP"/>
        </w:rPr>
        <w:t xml:space="preserve"> të mos e pranojë atë në çdo kohë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duke njoftuar Sekretarin e Përgjithshëm. Mospranime të tilla hyjnë në fuqi në datën e marrjes së njoftimit. Nëse njoftimi deklaron se mospranimi do të hyjë në fuqi në nj</w:t>
      </w:r>
      <w:r>
        <w:rPr>
          <w:szCs w:val="22"/>
          <w:lang w:eastAsia="ja-JP"/>
        </w:rPr>
        <w:t>ë datë të caktuar</w:t>
      </w:r>
      <w:r w:rsidRPr="00414CFA">
        <w:rPr>
          <w:szCs w:val="22"/>
          <w:lang w:eastAsia="ja-JP"/>
        </w:rPr>
        <w:t xml:space="preserve"> dhe kjo datë është më vonë </w:t>
      </w:r>
      <w:r>
        <w:rPr>
          <w:szCs w:val="22"/>
          <w:lang w:eastAsia="ja-JP"/>
        </w:rPr>
        <w:t xml:space="preserve">e </w:t>
      </w:r>
      <w:r w:rsidRPr="00414CFA">
        <w:rPr>
          <w:szCs w:val="22"/>
          <w:lang w:eastAsia="ja-JP"/>
        </w:rPr>
        <w:t>marrjes së njoftimit nga Sekretari i Përgjithshëm, mospranimi do të hyj</w:t>
      </w:r>
      <w:r>
        <w:rPr>
          <w:szCs w:val="22"/>
          <w:lang w:eastAsia="ja-JP"/>
        </w:rPr>
        <w:t>ë në fuqi në këtë datë të mëvon</w:t>
      </w:r>
      <w:r w:rsidRPr="00414CFA">
        <w:rPr>
          <w:szCs w:val="22"/>
          <w:lang w:eastAsia="ja-JP"/>
        </w:rPr>
        <w:t xml:space="preserve">shme.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19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 w:rsidRPr="00414CFA">
        <w:rPr>
          <w:szCs w:val="22"/>
          <w:lang w:eastAsia="ja-JP"/>
        </w:rPr>
        <w:t>Denoncimi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1. Kjo Konventë mund të denoncohet nga një Shtet Palë në çdo kohë pas një viti nga data në të cilën </w:t>
      </w:r>
      <w:r>
        <w:rPr>
          <w:szCs w:val="22"/>
          <w:lang w:eastAsia="ja-JP"/>
        </w:rPr>
        <w:t>Konventa hyri në fuqi për këtë p</w:t>
      </w:r>
      <w:r w:rsidRPr="00414CFA">
        <w:rPr>
          <w:szCs w:val="22"/>
          <w:lang w:eastAsia="ja-JP"/>
        </w:rPr>
        <w:t>alë.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2. Denoncimi do të kryhet me anën e depozitimit të një instrumenti tek Sekretari i Pëgjithshëm.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3. Denoncimi do të hyjë në fuqi në ditën e parë të muajit që vjen pas kalimit të një viti nga data </w:t>
      </w:r>
      <w:r>
        <w:rPr>
          <w:szCs w:val="22"/>
          <w:lang w:eastAsia="ja-JP"/>
        </w:rPr>
        <w:t xml:space="preserve">e </w:t>
      </w:r>
      <w:r w:rsidRPr="00414CFA">
        <w:rPr>
          <w:szCs w:val="22"/>
          <w:lang w:eastAsia="ja-JP"/>
        </w:rPr>
        <w:t>de</w:t>
      </w:r>
      <w:r>
        <w:rPr>
          <w:szCs w:val="22"/>
          <w:lang w:eastAsia="ja-JP"/>
        </w:rPr>
        <w:t>pozitimit të instrumentit</w:t>
      </w:r>
      <w:r w:rsidRPr="00414CFA">
        <w:rPr>
          <w:szCs w:val="22"/>
          <w:lang w:eastAsia="ja-JP"/>
        </w:rPr>
        <w:t xml:space="preserve"> ose pas një periudhe më të gjatë të tillë si</w:t>
      </w:r>
      <w:r>
        <w:rPr>
          <w:szCs w:val="22"/>
          <w:lang w:eastAsia="ja-JP"/>
        </w:rPr>
        <w:t>ç</w:t>
      </w:r>
      <w:r w:rsidRPr="00414CFA">
        <w:rPr>
          <w:szCs w:val="22"/>
          <w:lang w:eastAsia="ja-JP"/>
        </w:rPr>
        <w:t xml:space="preserve"> mund të jetë specifikuar në instrument.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Neni 20 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Rishikimi dhe amendimi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1. Me qëllim amendimin ose rishikimin e kësaj Konvente mun</w:t>
      </w:r>
      <w:r>
        <w:rPr>
          <w:szCs w:val="22"/>
          <w:lang w:eastAsia="ja-JP"/>
        </w:rPr>
        <w:t>d të mblidhet një konferencë n</w:t>
      </w:r>
      <w:r w:rsidRPr="00414CFA">
        <w:rPr>
          <w:szCs w:val="22"/>
          <w:lang w:eastAsia="ja-JP"/>
        </w:rPr>
        <w:t>ga Organizata.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2. Organizata do të thë</w:t>
      </w:r>
      <w:r>
        <w:rPr>
          <w:szCs w:val="22"/>
          <w:lang w:eastAsia="ja-JP"/>
        </w:rPr>
        <w:t>r</w:t>
      </w:r>
      <w:r w:rsidRPr="00414CFA">
        <w:rPr>
          <w:szCs w:val="22"/>
          <w:lang w:eastAsia="ja-JP"/>
        </w:rPr>
        <w:t>rasë një konferencë të Shteteve Palë të kësaj Konvente për rishikimin ose amendimin e saj me kërkesën e</w:t>
      </w:r>
      <w:r>
        <w:rPr>
          <w:szCs w:val="22"/>
          <w:lang w:eastAsia="ja-JP"/>
        </w:rPr>
        <w:t xml:space="preserve"> jo më pak se një të tretës së p</w:t>
      </w:r>
      <w:r w:rsidRPr="00414CFA">
        <w:rPr>
          <w:szCs w:val="22"/>
          <w:lang w:eastAsia="ja-JP"/>
        </w:rPr>
        <w:t>alëve.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3. Pas datës s</w:t>
      </w:r>
      <w:r w:rsidRPr="00414CFA">
        <w:rPr>
          <w:szCs w:val="22"/>
          <w:lang w:eastAsia="ja-JP"/>
        </w:rPr>
        <w:t>ë hyrje</w:t>
      </w:r>
      <w:r>
        <w:rPr>
          <w:szCs w:val="22"/>
          <w:lang w:eastAsia="ja-JP"/>
        </w:rPr>
        <w:t>s</w:t>
      </w:r>
      <w:r w:rsidRPr="00414CFA">
        <w:rPr>
          <w:szCs w:val="22"/>
          <w:lang w:eastAsia="ja-JP"/>
        </w:rPr>
        <w:t xml:space="preserve"> në fuqi të një amendamenti ndaj kësaj Konvente çdo instrument ratifikimi, pranimi, miratimi ose bashkimi i depozituar do të konsiderohet sikur zbatohet Konventa me gjithë amendamentet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përveçse kur ka të shprehur një mendim tjetër në instrument.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21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>
        <w:rPr>
          <w:szCs w:val="22"/>
          <w:lang w:eastAsia="ja-JP"/>
        </w:rPr>
        <w:t>Ri</w:t>
      </w:r>
      <w:r w:rsidRPr="00414CFA">
        <w:rPr>
          <w:szCs w:val="22"/>
          <w:lang w:eastAsia="ja-JP"/>
        </w:rPr>
        <w:t>shikimi i shumave të kufizimeve dhe njësisë së llogaritjes ose njësisë monetare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1. Pa marrë parasys</w:t>
      </w:r>
      <w:r>
        <w:rPr>
          <w:szCs w:val="22"/>
          <w:lang w:eastAsia="ja-JP"/>
        </w:rPr>
        <w:t>h parashikimin e nenit 20, një k</w:t>
      </w:r>
      <w:r w:rsidRPr="00414CFA">
        <w:rPr>
          <w:szCs w:val="22"/>
          <w:lang w:eastAsia="ja-JP"/>
        </w:rPr>
        <w:t xml:space="preserve">onferencë vetëm për qëllimet e ndryshimit të shumave të specifikuara në nenet 6, 7 dhe </w:t>
      </w:r>
      <w:r>
        <w:rPr>
          <w:szCs w:val="22"/>
          <w:lang w:eastAsia="ja-JP"/>
        </w:rPr>
        <w:t>në nenin 8</w:t>
      </w:r>
      <w:r w:rsidRPr="00414CFA">
        <w:rPr>
          <w:szCs w:val="22"/>
          <w:lang w:eastAsia="ja-JP"/>
        </w:rPr>
        <w:t xml:space="preserve"> paragrafi 2, ose </w:t>
      </w:r>
      <w:r>
        <w:rPr>
          <w:szCs w:val="22"/>
          <w:lang w:eastAsia="ja-JP"/>
        </w:rPr>
        <w:t xml:space="preserve">të </w:t>
      </w:r>
      <w:r w:rsidRPr="00414CFA">
        <w:rPr>
          <w:szCs w:val="22"/>
          <w:lang w:eastAsia="ja-JP"/>
        </w:rPr>
        <w:t xml:space="preserve">zëvendësimit </w:t>
      </w:r>
      <w:r>
        <w:rPr>
          <w:szCs w:val="22"/>
          <w:lang w:eastAsia="ja-JP"/>
        </w:rPr>
        <w:t>të</w:t>
      </w:r>
      <w:r w:rsidRPr="00414CFA">
        <w:rPr>
          <w:szCs w:val="22"/>
          <w:lang w:eastAsia="ja-JP"/>
        </w:rPr>
        <w:t xml:space="preserve"> njërës ose të dyjave nj</w:t>
      </w:r>
      <w:r>
        <w:rPr>
          <w:szCs w:val="22"/>
          <w:lang w:eastAsia="ja-JP"/>
        </w:rPr>
        <w:t>ësive të përcaktuara në nenin 8</w:t>
      </w:r>
      <w:r w:rsidRPr="00414CFA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a</w:t>
      </w:r>
      <w:r w:rsidRPr="00414CFA">
        <w:rPr>
          <w:szCs w:val="22"/>
          <w:lang w:eastAsia="ja-JP"/>
        </w:rPr>
        <w:t>ragrafi 1 dhe 2, me njësi të tjera, do të mblidhet nga Orga</w:t>
      </w:r>
      <w:r>
        <w:rPr>
          <w:szCs w:val="22"/>
          <w:lang w:eastAsia="ja-JP"/>
        </w:rPr>
        <w:t>nizata në përputhje me paragrafë</w:t>
      </w:r>
      <w:r w:rsidRPr="00414CFA">
        <w:rPr>
          <w:szCs w:val="22"/>
          <w:lang w:eastAsia="ja-JP"/>
        </w:rPr>
        <w:t>t 2 dhe 3 të këtij neni. Një ndryshim i s</w:t>
      </w:r>
      <w:r>
        <w:rPr>
          <w:szCs w:val="22"/>
          <w:lang w:eastAsia="ja-JP"/>
        </w:rPr>
        <w:t>humave do të bëhet vetëm për ar</w:t>
      </w:r>
      <w:r w:rsidRPr="00414CFA">
        <w:rPr>
          <w:szCs w:val="22"/>
          <w:lang w:eastAsia="ja-JP"/>
        </w:rPr>
        <w:t>sye të ndryshimeve thelbësore në vlerat reale të tyre.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2. Organizata do të thë</w:t>
      </w:r>
      <w:r>
        <w:rPr>
          <w:szCs w:val="22"/>
          <w:lang w:eastAsia="ja-JP"/>
        </w:rPr>
        <w:t>rrasë këtë k</w:t>
      </w:r>
      <w:r w:rsidRPr="00414CFA">
        <w:rPr>
          <w:szCs w:val="22"/>
          <w:lang w:eastAsia="ja-JP"/>
        </w:rPr>
        <w:t>onferencë pas kërkesës të jo më pak se një e katërta e Shteteve Palë.</w:t>
      </w:r>
    </w:p>
    <w:p w:rsidR="007E1CDF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3. Vendimi për ndryshimin e shumave ose zëvendësimin e njësive me njësi të tjera llogaritëse do të merret prej dy të tretave të Shteteve Palë që ja</w:t>
      </w:r>
      <w:r>
        <w:rPr>
          <w:szCs w:val="22"/>
          <w:lang w:eastAsia="ja-JP"/>
        </w:rPr>
        <w:t>në prezente dhe votojnë në një k</w:t>
      </w:r>
      <w:r w:rsidRPr="00414CFA">
        <w:rPr>
          <w:szCs w:val="22"/>
          <w:lang w:eastAsia="ja-JP"/>
        </w:rPr>
        <w:t>onferencë të tillë.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4. Çdo s</w:t>
      </w:r>
      <w:r w:rsidRPr="00414CFA">
        <w:rPr>
          <w:szCs w:val="22"/>
          <w:lang w:eastAsia="ja-JP"/>
        </w:rPr>
        <w:t>htet që depoziton instrumentin e tij të ratifikimit, pranimit, miratimit ose bashkimit me Konventën, pas hyrjes në fuqi të një amendamenti, do të zbatojnë Konventën e amenduar.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22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 w:rsidRPr="00414CFA">
        <w:rPr>
          <w:szCs w:val="22"/>
          <w:lang w:eastAsia="ja-JP"/>
        </w:rPr>
        <w:t>Depozitimi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1. Kjo Konventë do të depozitohet tek Sekretari i Përgjithshëm.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2. Sekretari i Përgjithshëm</w:t>
      </w:r>
      <w:r w:rsidRPr="00414CFA">
        <w:rPr>
          <w:szCs w:val="22"/>
          <w:lang w:eastAsia="ja-JP"/>
        </w:rPr>
        <w:t>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a) Do t'ua transmetoj</w:t>
      </w:r>
      <w:r w:rsidRPr="00414CFA">
        <w:rPr>
          <w:szCs w:val="22"/>
          <w:lang w:eastAsia="ja-JP"/>
        </w:rPr>
        <w:t>ë kopjet e vërteta të vërtetuara të kësaj Konvente të gjitha shteteve të cilat ishin ftuar për të ndjekur konferencën për kufizimin e përgjegjësive të reklamimeve detare dhe shteteve të tjera të c</w:t>
      </w:r>
      <w:r>
        <w:rPr>
          <w:szCs w:val="22"/>
          <w:lang w:eastAsia="ja-JP"/>
        </w:rPr>
        <w:t>ilat i bashkohen kësaj Konvente.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b) </w:t>
      </w:r>
      <w:r>
        <w:rPr>
          <w:szCs w:val="22"/>
          <w:lang w:eastAsia="ja-JP"/>
        </w:rPr>
        <w:t>Do të informojë të gjitha</w:t>
      </w:r>
      <w:r w:rsidRPr="00414CFA">
        <w:rPr>
          <w:szCs w:val="22"/>
          <w:lang w:eastAsia="ja-JP"/>
        </w:rPr>
        <w:t xml:space="preserve"> shtetet të cilat kanë firmosur ose janë bashkuar me këtë Konve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>të për: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i) secilën firmosje të re, secilin depozitim të një instrumenti dhe për çdo rezervë së bashku me datë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 xml:space="preserve"> e paraqitjes;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ii) datën e hyrjes në fu</w:t>
      </w:r>
      <w:r>
        <w:rPr>
          <w:szCs w:val="22"/>
          <w:lang w:eastAsia="ja-JP"/>
        </w:rPr>
        <w:t>qi të kësaj Konvente ose të çdo ame</w:t>
      </w:r>
      <w:r w:rsidRPr="00414CFA">
        <w:rPr>
          <w:szCs w:val="22"/>
          <w:lang w:eastAsia="ja-JP"/>
        </w:rPr>
        <w:t>ndamenti;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iii) çdo denoncim të kësaj Konvente dhe datën në të cilin ai hyn në fuqi;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iv) çdo amendament të adoptuar në përputhje me nenet 20 ose 21;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v) çdo komunikim të kërkuar për çdo nen të kësaj Konvente.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3. Me hyrjen në fuqi të kësaj Konvente, një kopje e vërtetë e vërtetuar do t</w:t>
      </w:r>
      <w:r>
        <w:rPr>
          <w:szCs w:val="22"/>
          <w:lang w:eastAsia="ja-JP"/>
        </w:rPr>
        <w:t>'</w:t>
      </w:r>
      <w:r w:rsidRPr="00414CFA">
        <w:rPr>
          <w:szCs w:val="22"/>
          <w:lang w:eastAsia="ja-JP"/>
        </w:rPr>
        <w:t>i transmetohet Sekretarit të Kombe</w:t>
      </w:r>
      <w:r>
        <w:rPr>
          <w:szCs w:val="22"/>
          <w:lang w:eastAsia="ja-JP"/>
        </w:rPr>
        <w:t>ve të Bashkuara për regjistrim dhe publikim n</w:t>
      </w:r>
      <w:r w:rsidRPr="00414CFA">
        <w:rPr>
          <w:szCs w:val="22"/>
          <w:lang w:eastAsia="ja-JP"/>
        </w:rPr>
        <w:t>ë përputhje me nenin 102 të Kartës së Kombeve të Bashkuara.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23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 w:rsidRPr="00414CFA">
        <w:rPr>
          <w:szCs w:val="22"/>
          <w:lang w:eastAsia="ja-JP"/>
        </w:rPr>
        <w:t>Gjuhët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Kjo K</w:t>
      </w:r>
      <w:r w:rsidRPr="00414CFA">
        <w:rPr>
          <w:szCs w:val="22"/>
          <w:lang w:eastAsia="ja-JP"/>
        </w:rPr>
        <w:t>onventë është bërë në një origjinal të vetëm në gjuhët</w:t>
      </w:r>
      <w:r>
        <w:rPr>
          <w:szCs w:val="22"/>
          <w:lang w:eastAsia="ja-JP"/>
        </w:rPr>
        <w:t xml:space="preserve"> angleze, franceze, ruse dhe spanjolle, duke qe</w:t>
      </w:r>
      <w:r w:rsidRPr="00414CFA">
        <w:rPr>
          <w:szCs w:val="22"/>
          <w:lang w:eastAsia="ja-JP"/>
        </w:rPr>
        <w:t xml:space="preserve">në çdo tekst </w:t>
      </w:r>
      <w:r>
        <w:rPr>
          <w:szCs w:val="22"/>
          <w:lang w:eastAsia="ja-JP"/>
        </w:rPr>
        <w:t>autentikisht</w:t>
      </w:r>
      <w:r w:rsidRPr="00414CFA">
        <w:rPr>
          <w:szCs w:val="22"/>
          <w:lang w:eastAsia="ja-JP"/>
        </w:rPr>
        <w:t xml:space="preserve"> i barabartë.</w:t>
      </w:r>
    </w:p>
    <w:p w:rsidR="007E1CDF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Bërë në L</w:t>
      </w:r>
      <w:r w:rsidRPr="00414CFA">
        <w:rPr>
          <w:szCs w:val="22"/>
          <w:lang w:eastAsia="ja-JP"/>
        </w:rPr>
        <w:t>ondër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</w:t>
      </w:r>
      <w:r>
        <w:rPr>
          <w:szCs w:val="22"/>
          <w:lang w:eastAsia="ja-JP"/>
        </w:rPr>
        <w:t>më 19.11.1976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 xml:space="preserve"> </w:t>
      </w:r>
      <w:r w:rsidRPr="00414CFA">
        <w:rPr>
          <w:szCs w:val="22"/>
          <w:lang w:eastAsia="ja-JP"/>
        </w:rPr>
        <w:t>Si dëshmi nënshkruesi i autorizuar për këtë qëllim firmos këtë Konventë.</w:t>
      </w:r>
    </w:p>
    <w:p w:rsidR="007E1CDF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24188D" w:rsidRDefault="007E1CDF" w:rsidP="0024188D">
      <w:pPr>
        <w:pStyle w:val="TitulliTitull"/>
        <w:rPr>
          <w:b/>
          <w:bCs/>
          <w:lang w:eastAsia="ja-JP"/>
        </w:rPr>
      </w:pPr>
      <w:r w:rsidRPr="0024188D">
        <w:rPr>
          <w:b/>
          <w:bCs/>
          <w:lang w:eastAsia="ja-JP"/>
        </w:rPr>
        <w:t xml:space="preserve">Protokolli </w:t>
      </w:r>
    </w:p>
    <w:p w:rsidR="007E1CDF" w:rsidRPr="00414CFA" w:rsidRDefault="007E1CDF" w:rsidP="007E1CDF">
      <w:pPr>
        <w:pStyle w:val="TitulliTitull"/>
        <w:rPr>
          <w:lang w:eastAsia="ja-JP"/>
        </w:rPr>
      </w:pPr>
      <w:r w:rsidRPr="00414CFA">
        <w:rPr>
          <w:lang w:eastAsia="ja-JP"/>
        </w:rPr>
        <w:t xml:space="preserve">i amenduar konventës për kufizimin e </w:t>
      </w:r>
      <w:r w:rsidRPr="00B50B09">
        <w:rPr>
          <w:lang w:eastAsia="ja-JP"/>
        </w:rPr>
        <w:t>përgjegj</w:t>
      </w:r>
      <w:r>
        <w:rPr>
          <w:lang w:eastAsia="ja-JP"/>
        </w:rPr>
        <w:t>Ë</w:t>
      </w:r>
      <w:r w:rsidRPr="00B50B09">
        <w:rPr>
          <w:lang w:eastAsia="ja-JP"/>
        </w:rPr>
        <w:t>sive</w:t>
      </w:r>
      <w:r w:rsidRPr="00414CFA">
        <w:rPr>
          <w:lang w:eastAsia="ja-JP"/>
        </w:rPr>
        <w:t xml:space="preserve"> </w:t>
      </w:r>
      <w:r>
        <w:rPr>
          <w:lang w:eastAsia="ja-JP"/>
        </w:rPr>
        <w:t>për reklamimet detare të 19 nënt</w:t>
      </w:r>
      <w:r w:rsidRPr="00414CFA">
        <w:rPr>
          <w:lang w:eastAsia="ja-JP"/>
        </w:rPr>
        <w:t>orit 1976</w:t>
      </w:r>
    </w:p>
    <w:p w:rsidR="007E1CDF" w:rsidRPr="00414CFA" w:rsidRDefault="007E1CDF" w:rsidP="007E1CDF">
      <w:pPr>
        <w:pStyle w:val="Paragrafi"/>
        <w:ind w:firstLine="0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Palët e pranishme në protokollin aktual</w:t>
      </w:r>
      <w:r>
        <w:rPr>
          <w:szCs w:val="22"/>
          <w:lang w:eastAsia="ja-JP"/>
        </w:rPr>
        <w:t>,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B50B09">
        <w:rPr>
          <w:i/>
          <w:szCs w:val="22"/>
          <w:lang w:eastAsia="ja-JP"/>
        </w:rPr>
        <w:t>duke konsideruar</w:t>
      </w:r>
      <w:r w:rsidRPr="00414CFA">
        <w:rPr>
          <w:szCs w:val="22"/>
          <w:lang w:eastAsia="ja-JP"/>
        </w:rPr>
        <w:t xml:space="preserve"> që është i dëshirueshëm amendimi i Konventës për kufizimin e përgjegjësive të reklamimeve d</w:t>
      </w:r>
      <w:r>
        <w:rPr>
          <w:szCs w:val="22"/>
          <w:lang w:eastAsia="ja-JP"/>
        </w:rPr>
        <w:t>etare, bërë në Londër më 19 nënt</w:t>
      </w:r>
      <w:r w:rsidRPr="00414CFA">
        <w:rPr>
          <w:szCs w:val="22"/>
          <w:lang w:eastAsia="ja-JP"/>
        </w:rPr>
        <w:t>or 1976, për të zmadhuar kompensimin dhe të krijimit të procedurave të thjeshta për të rinovuar shumat e kufizimit,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r</w:t>
      </w:r>
      <w:r w:rsidRPr="00414CFA">
        <w:rPr>
          <w:szCs w:val="22"/>
          <w:lang w:eastAsia="ja-JP"/>
        </w:rPr>
        <w:t>anë dakord si më poshtë: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1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Për qëllimet e këtij p</w:t>
      </w:r>
      <w:r w:rsidRPr="00414CFA">
        <w:rPr>
          <w:szCs w:val="22"/>
          <w:lang w:eastAsia="ja-JP"/>
        </w:rPr>
        <w:t>rotokolli: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1. “Konventë” nënkupton Konventën “Për kufizimin e përgjegjësive të reklamimeve detare, 1976”.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2. “Organ</w:t>
      </w:r>
      <w:r>
        <w:rPr>
          <w:szCs w:val="22"/>
          <w:lang w:eastAsia="ja-JP"/>
        </w:rPr>
        <w:t>izatë” nënkupton Organizatën Ndërkombëtare D</w:t>
      </w:r>
      <w:r w:rsidRPr="00414CFA">
        <w:rPr>
          <w:szCs w:val="22"/>
          <w:lang w:eastAsia="ja-JP"/>
        </w:rPr>
        <w:t>etare.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3. “S</w:t>
      </w:r>
      <w:r>
        <w:rPr>
          <w:szCs w:val="22"/>
          <w:lang w:eastAsia="ja-JP"/>
        </w:rPr>
        <w:t>e</w:t>
      </w:r>
      <w:r w:rsidRPr="00414CFA">
        <w:rPr>
          <w:szCs w:val="22"/>
          <w:lang w:eastAsia="ja-JP"/>
        </w:rPr>
        <w:t>kr</w:t>
      </w:r>
      <w:r>
        <w:rPr>
          <w:szCs w:val="22"/>
          <w:lang w:eastAsia="ja-JP"/>
        </w:rPr>
        <w:t>etar i Përgjithshëm” nënkupton Sekretarin e Përgjithshëm të O</w:t>
      </w:r>
      <w:r w:rsidRPr="00414CFA">
        <w:rPr>
          <w:szCs w:val="22"/>
          <w:lang w:eastAsia="ja-JP"/>
        </w:rPr>
        <w:t>rganizatës.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2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Neni 3</w:t>
      </w:r>
      <w:r w:rsidRPr="00414CFA">
        <w:rPr>
          <w:szCs w:val="22"/>
          <w:lang w:eastAsia="ja-JP"/>
        </w:rPr>
        <w:t xml:space="preserve"> nënparagr</w:t>
      </w:r>
      <w:r>
        <w:rPr>
          <w:szCs w:val="22"/>
          <w:lang w:eastAsia="ja-JP"/>
        </w:rPr>
        <w:t>afi</w:t>
      </w:r>
      <w:r w:rsidRPr="00414CFA">
        <w:rPr>
          <w:szCs w:val="22"/>
          <w:lang w:eastAsia="ja-JP"/>
        </w:rPr>
        <w:t xml:space="preserve"> (a) i kësaj</w:t>
      </w:r>
      <w:r>
        <w:rPr>
          <w:szCs w:val="22"/>
          <w:lang w:eastAsia="ja-JP"/>
        </w:rPr>
        <w:t xml:space="preserve"> Konvente zëvendësohet nga teks</w:t>
      </w:r>
      <w:r w:rsidRPr="00414CFA">
        <w:rPr>
          <w:szCs w:val="22"/>
          <w:lang w:eastAsia="ja-JP"/>
        </w:rPr>
        <w:t>ti që: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a) Reklamimet për shpëtimin, duke përfshirë nëse është e zbatueshme, çdo reklamim për kompensim special sipas neni</w:t>
      </w:r>
      <w:r>
        <w:rPr>
          <w:szCs w:val="22"/>
          <w:lang w:eastAsia="ja-JP"/>
        </w:rPr>
        <w:t>t 14 të Konventës Ndërkombëtare</w:t>
      </w:r>
      <w:r w:rsidRPr="00414CFA">
        <w:rPr>
          <w:szCs w:val="22"/>
          <w:lang w:eastAsia="ja-JP"/>
        </w:rPr>
        <w:t xml:space="preserve"> </w:t>
      </w:r>
      <w:r>
        <w:rPr>
          <w:szCs w:val="22"/>
          <w:lang w:eastAsia="ja-JP"/>
        </w:rPr>
        <w:t>mbi shpëtimin 1989, të amenduar</w:t>
      </w:r>
      <w:r w:rsidRPr="00414CFA">
        <w:rPr>
          <w:szCs w:val="22"/>
          <w:lang w:eastAsia="ja-JP"/>
        </w:rPr>
        <w:t xml:space="preserve"> ose kontri</w:t>
      </w:r>
      <w:r>
        <w:rPr>
          <w:szCs w:val="22"/>
          <w:lang w:eastAsia="ja-JP"/>
        </w:rPr>
        <w:t>butin në avarinë e përgjithshme.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3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Neni 6 paragrafi 1 i kësa</w:t>
      </w:r>
      <w:r w:rsidRPr="00414CFA">
        <w:rPr>
          <w:szCs w:val="22"/>
          <w:lang w:eastAsia="ja-JP"/>
        </w:rPr>
        <w:t>j Konvente zëvendësohet nga teksti që vijon: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1. Kufijtë e përgjegj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>sisë për reklamimet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përveç atyre të përmendura në nenin 7, të ngritura në çdo rast të dallueshëm, do të llogariten si vijon: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a) Në lidhje </w:t>
      </w:r>
      <w:r>
        <w:rPr>
          <w:szCs w:val="22"/>
          <w:lang w:eastAsia="ja-JP"/>
        </w:rPr>
        <w:t xml:space="preserve">me </w:t>
      </w:r>
      <w:r w:rsidRPr="00414CFA">
        <w:rPr>
          <w:szCs w:val="22"/>
          <w:lang w:eastAsia="ja-JP"/>
        </w:rPr>
        <w:t>reklamimet për hum</w:t>
      </w:r>
      <w:r>
        <w:rPr>
          <w:szCs w:val="22"/>
          <w:lang w:eastAsia="ja-JP"/>
        </w:rPr>
        <w:t>bje jete ose plagosje personale: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i) 2 milion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 xml:space="preserve"> njësi llogarit</w:t>
      </w:r>
      <w:r>
        <w:rPr>
          <w:szCs w:val="22"/>
          <w:lang w:eastAsia="ja-JP"/>
        </w:rPr>
        <w:t>je për një anije që nuk kalon 2</w:t>
      </w:r>
      <w:r w:rsidRPr="00414CFA">
        <w:rPr>
          <w:szCs w:val="22"/>
          <w:lang w:eastAsia="ja-JP"/>
        </w:rPr>
        <w:t xml:space="preserve">000 tonët,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ii) për nj</w:t>
      </w:r>
      <w:r>
        <w:rPr>
          <w:szCs w:val="22"/>
          <w:lang w:eastAsia="ja-JP"/>
        </w:rPr>
        <w:t>ë anije me një tonazh mbi 2</w:t>
      </w:r>
      <w:r w:rsidRPr="00414CFA">
        <w:rPr>
          <w:szCs w:val="22"/>
          <w:lang w:eastAsia="ja-JP"/>
        </w:rPr>
        <w:t>000 ton, shuma që vijon në plotësim të asaj të përmendur në (i):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për çdo ton nga 2</w:t>
      </w:r>
      <w:r w:rsidRPr="00414CFA">
        <w:rPr>
          <w:szCs w:val="22"/>
          <w:lang w:eastAsia="ja-JP"/>
        </w:rPr>
        <w:t>001 deri</w:t>
      </w:r>
      <w:r>
        <w:rPr>
          <w:szCs w:val="22"/>
          <w:lang w:eastAsia="ja-JP"/>
        </w:rPr>
        <w:t xml:space="preserve"> 30 000 ton, 800 njësi llogarie,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ton nga 30 001 deri</w:t>
      </w:r>
      <w:r>
        <w:rPr>
          <w:szCs w:val="22"/>
          <w:lang w:eastAsia="ja-JP"/>
        </w:rPr>
        <w:t xml:space="preserve"> 70 000 ton, 600 njësi llogarie</w:t>
      </w:r>
      <w:r w:rsidRPr="00414CFA">
        <w:rPr>
          <w:szCs w:val="22"/>
          <w:lang w:eastAsia="ja-JP"/>
        </w:rPr>
        <w:t xml:space="preserve"> dhe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ton mbi</w:t>
      </w:r>
      <w:r>
        <w:rPr>
          <w:szCs w:val="22"/>
          <w:lang w:eastAsia="ja-JP"/>
        </w:rPr>
        <w:t xml:space="preserve"> 70 000 ton, 400 njësi llogarie.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b) Në lidhje me çdo reklamim tjetër: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i) 1 milion njësi llogari</w:t>
      </w:r>
      <w:r>
        <w:rPr>
          <w:szCs w:val="22"/>
          <w:lang w:eastAsia="ja-JP"/>
        </w:rPr>
        <w:t>je për një anije që nuk kalon 2</w:t>
      </w:r>
      <w:r w:rsidRPr="00414CFA">
        <w:rPr>
          <w:szCs w:val="22"/>
          <w:lang w:eastAsia="ja-JP"/>
        </w:rPr>
        <w:t>000</w:t>
      </w:r>
      <w:r>
        <w:rPr>
          <w:szCs w:val="22"/>
          <w:lang w:eastAsia="ja-JP"/>
        </w:rPr>
        <w:t>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ii) pë</w:t>
      </w:r>
      <w:r>
        <w:rPr>
          <w:szCs w:val="22"/>
          <w:lang w:eastAsia="ja-JP"/>
        </w:rPr>
        <w:t>r një anije me një tonazh mbi 2</w:t>
      </w:r>
      <w:r w:rsidRPr="00414CFA">
        <w:rPr>
          <w:szCs w:val="22"/>
          <w:lang w:eastAsia="ja-JP"/>
        </w:rPr>
        <w:t>000 ton, shuma që vi</w:t>
      </w:r>
      <w:r>
        <w:rPr>
          <w:szCs w:val="22"/>
          <w:lang w:eastAsia="ja-JP"/>
        </w:rPr>
        <w:t>jon në plotësim të asaj të përme</w:t>
      </w:r>
      <w:r w:rsidRPr="00414CFA">
        <w:rPr>
          <w:szCs w:val="22"/>
          <w:lang w:eastAsia="ja-JP"/>
        </w:rPr>
        <w:t>ndur në (i):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ton nga 2 001 deri</w:t>
      </w:r>
      <w:r>
        <w:rPr>
          <w:szCs w:val="22"/>
          <w:lang w:eastAsia="ja-JP"/>
        </w:rPr>
        <w:t xml:space="preserve"> 30 000 ton, 400 njësi llogarie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ton nga 30 001 deri</w:t>
      </w:r>
      <w:r>
        <w:rPr>
          <w:szCs w:val="22"/>
          <w:lang w:eastAsia="ja-JP"/>
        </w:rPr>
        <w:t xml:space="preserve"> 70 000 ton, 300 njësi llogarie</w:t>
      </w:r>
      <w:r w:rsidRPr="00414CFA">
        <w:rPr>
          <w:szCs w:val="22"/>
          <w:lang w:eastAsia="ja-JP"/>
        </w:rPr>
        <w:t xml:space="preserve"> dhe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ton mbi</w:t>
      </w:r>
      <w:r>
        <w:rPr>
          <w:szCs w:val="22"/>
          <w:lang w:eastAsia="ja-JP"/>
        </w:rPr>
        <w:t xml:space="preserve"> 70 000 ton, 200 njësi llogarie.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4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Neni 7</w:t>
      </w:r>
      <w:r w:rsidRPr="00414CFA">
        <w:rPr>
          <w:szCs w:val="22"/>
          <w:lang w:eastAsia="ja-JP"/>
        </w:rPr>
        <w:t xml:space="preserve"> paragrafi 1 i Konventës zëvendësohet me tekstin që vijon: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1. Në lidhje me reklamimet e ngritura në çdo rast të veçantë për humbjen e jetës ose plagosje personale të ndonjë pasagjeri në anije, kufiri i përgj</w:t>
      </w:r>
      <w:r>
        <w:rPr>
          <w:szCs w:val="22"/>
          <w:lang w:eastAsia="ja-JP"/>
        </w:rPr>
        <w:t>egjësisë së pronarit t</w:t>
      </w:r>
      <w:r w:rsidRPr="00414CFA">
        <w:rPr>
          <w:szCs w:val="22"/>
          <w:lang w:eastAsia="ja-JP"/>
        </w:rPr>
        <w:t>ë anijes do të jetë shuma prej 175 000 njësi llogarie e shum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>zuar m</w:t>
      </w:r>
      <w:r>
        <w:rPr>
          <w:szCs w:val="22"/>
          <w:lang w:eastAsia="ja-JP"/>
        </w:rPr>
        <w:t>e numrin e pasagjerëve të cilët</w:t>
      </w:r>
      <w:r w:rsidRPr="00414CFA">
        <w:rPr>
          <w:szCs w:val="22"/>
          <w:lang w:eastAsia="ja-JP"/>
        </w:rPr>
        <w:t xml:space="preserve"> anija është e autorizuar t</w:t>
      </w:r>
      <w:r>
        <w:rPr>
          <w:szCs w:val="22"/>
          <w:lang w:eastAsia="ja-JP"/>
        </w:rPr>
        <w:t>'i</w:t>
      </w:r>
      <w:r w:rsidRPr="00414CFA">
        <w:rPr>
          <w:szCs w:val="22"/>
          <w:lang w:eastAsia="ja-JP"/>
        </w:rPr>
        <w:t xml:space="preserve"> transportojë në përputhje me certifikatën e anijes.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5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Neni 8</w:t>
      </w:r>
      <w:r w:rsidRPr="00414CFA">
        <w:rPr>
          <w:szCs w:val="22"/>
          <w:lang w:eastAsia="ja-JP"/>
        </w:rPr>
        <w:t xml:space="preserve"> paragrafi 2 i Konventës zëvendësohet nga teksti si vijon: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2. Megjithatë, ato s</w:t>
      </w:r>
      <w:r w:rsidRPr="00414CFA">
        <w:rPr>
          <w:szCs w:val="22"/>
          <w:lang w:eastAsia="ja-JP"/>
        </w:rPr>
        <w:t>htete të cilat nuk janë anëtare të Fo</w:t>
      </w:r>
      <w:r>
        <w:rPr>
          <w:szCs w:val="22"/>
          <w:lang w:eastAsia="ja-JP"/>
        </w:rPr>
        <w:t xml:space="preserve">ndit Monetar Ndërkombëtar dhe </w:t>
      </w:r>
      <w:r w:rsidRPr="00414CFA">
        <w:rPr>
          <w:szCs w:val="22"/>
          <w:lang w:eastAsia="ja-JP"/>
        </w:rPr>
        <w:t xml:space="preserve">legjislacioni </w:t>
      </w:r>
      <w:r>
        <w:rPr>
          <w:szCs w:val="22"/>
          <w:lang w:eastAsia="ja-JP"/>
        </w:rPr>
        <w:t xml:space="preserve">i </w:t>
      </w:r>
      <w:r w:rsidRPr="00414CFA">
        <w:rPr>
          <w:szCs w:val="22"/>
          <w:lang w:eastAsia="ja-JP"/>
        </w:rPr>
        <w:t>të cilave nuk lejon zbatimin e parashikimeve të paragrafit 1 may, në kohën e firmosjes pa rezerva për ratifikim, pranim, miratim ose bashkim ose në çdo kohë pas kësaj, mund të deklarojnë që kufiri i përgjegjësisë i parashikuar në këtë Konventë që do të zbatohet në territoret e tyre do të fiksohet si vijon: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a) Në lidhje me nenin 6</w:t>
      </w:r>
      <w:r w:rsidRPr="00414CFA">
        <w:rPr>
          <w:szCs w:val="22"/>
          <w:lang w:eastAsia="ja-JP"/>
        </w:rPr>
        <w:t xml:space="preserve"> paragrafi 1 (a), në një shumë prej</w:t>
      </w:r>
      <w:r>
        <w:rPr>
          <w:szCs w:val="22"/>
          <w:lang w:eastAsia="ja-JP"/>
        </w:rPr>
        <w:t>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i) 30 milion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 xml:space="preserve"> njësi moneta</w:t>
      </w:r>
      <w:r>
        <w:rPr>
          <w:szCs w:val="22"/>
          <w:lang w:eastAsia="ja-JP"/>
        </w:rPr>
        <w:t>re për një anije që nuk kalon 2</w:t>
      </w:r>
      <w:r w:rsidRPr="00414CFA">
        <w:rPr>
          <w:szCs w:val="22"/>
          <w:lang w:eastAsia="ja-JP"/>
        </w:rPr>
        <w:t>000 ton;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ii) pë</w:t>
      </w:r>
      <w:r>
        <w:rPr>
          <w:szCs w:val="22"/>
          <w:lang w:eastAsia="ja-JP"/>
        </w:rPr>
        <w:t>r një anije me një tonazh mbi 2</w:t>
      </w:r>
      <w:r w:rsidRPr="00414CFA">
        <w:rPr>
          <w:szCs w:val="22"/>
          <w:lang w:eastAsia="ja-JP"/>
        </w:rPr>
        <w:t>000 ton, shuma që vijon në plotësim të a</w:t>
      </w:r>
      <w:r>
        <w:rPr>
          <w:szCs w:val="22"/>
          <w:lang w:eastAsia="ja-JP"/>
        </w:rPr>
        <w:t>saj</w:t>
      </w:r>
      <w:r w:rsidRPr="00414CFA">
        <w:rPr>
          <w:szCs w:val="22"/>
          <w:lang w:eastAsia="ja-JP"/>
        </w:rPr>
        <w:t xml:space="preserve"> të përmendur në (i):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për çdo ton nga 2</w:t>
      </w:r>
      <w:r w:rsidRPr="00414CFA">
        <w:rPr>
          <w:szCs w:val="22"/>
          <w:lang w:eastAsia="ja-JP"/>
        </w:rPr>
        <w:t>001 deri 30</w:t>
      </w:r>
      <w:r>
        <w:rPr>
          <w:szCs w:val="22"/>
          <w:lang w:eastAsia="ja-JP"/>
        </w:rPr>
        <w:t xml:space="preserve"> 000 ton, 12 000 njësi monetare,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</w:t>
      </w:r>
      <w:r>
        <w:rPr>
          <w:szCs w:val="22"/>
          <w:lang w:eastAsia="ja-JP"/>
        </w:rPr>
        <w:t>n nga 30 001 deri 70 000 ton, 9</w:t>
      </w:r>
      <w:r w:rsidRPr="00414CFA">
        <w:rPr>
          <w:szCs w:val="22"/>
          <w:lang w:eastAsia="ja-JP"/>
        </w:rPr>
        <w:t>00</w:t>
      </w:r>
      <w:r>
        <w:rPr>
          <w:szCs w:val="22"/>
          <w:lang w:eastAsia="ja-JP"/>
        </w:rPr>
        <w:t>0 njësi monetare</w:t>
      </w:r>
      <w:r w:rsidRPr="00414CFA">
        <w:rPr>
          <w:szCs w:val="22"/>
          <w:lang w:eastAsia="ja-JP"/>
        </w:rPr>
        <w:t xml:space="preserve"> dhe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ton mbi 70 00</w:t>
      </w:r>
      <w:r>
        <w:rPr>
          <w:szCs w:val="22"/>
          <w:lang w:eastAsia="ja-JP"/>
        </w:rPr>
        <w:t>0 ton, 6 000 njësi monetare.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b) Në lidhje me nenin 6</w:t>
      </w:r>
      <w:r w:rsidRPr="00414CFA">
        <w:rPr>
          <w:szCs w:val="22"/>
          <w:lang w:eastAsia="ja-JP"/>
        </w:rPr>
        <w:t xml:space="preserve"> paragrafi 1 (b), në një shumë prej: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i) 15 milion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 xml:space="preserve"> njësi monetare për një a</w:t>
      </w:r>
      <w:r>
        <w:rPr>
          <w:szCs w:val="22"/>
          <w:lang w:eastAsia="ja-JP"/>
        </w:rPr>
        <w:t>nije me tonazh që nuk i kalon 2</w:t>
      </w:r>
      <w:r w:rsidRPr="00414CFA">
        <w:rPr>
          <w:szCs w:val="22"/>
          <w:lang w:eastAsia="ja-JP"/>
        </w:rPr>
        <w:t>000 tonët;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ii) pë</w:t>
      </w:r>
      <w:r>
        <w:rPr>
          <w:szCs w:val="22"/>
          <w:lang w:eastAsia="ja-JP"/>
        </w:rPr>
        <w:t>r një anije me një tonazh mbi 2</w:t>
      </w:r>
      <w:r w:rsidRPr="00414CFA">
        <w:rPr>
          <w:szCs w:val="22"/>
          <w:lang w:eastAsia="ja-JP"/>
        </w:rPr>
        <w:t>000 ton, shuma që vijon në plotësim të asaj të përmendur në (i):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</w:t>
      </w:r>
      <w:r>
        <w:rPr>
          <w:szCs w:val="22"/>
          <w:lang w:eastAsia="ja-JP"/>
        </w:rPr>
        <w:t>on nga 2 001 deri 30 000 ton, 6</w:t>
      </w:r>
      <w:r w:rsidRPr="00414CFA">
        <w:rPr>
          <w:szCs w:val="22"/>
          <w:lang w:eastAsia="ja-JP"/>
        </w:rPr>
        <w:t>000 njësi monetare;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ton nga 30 001 deri 7</w:t>
      </w:r>
      <w:r>
        <w:rPr>
          <w:szCs w:val="22"/>
          <w:lang w:eastAsia="ja-JP"/>
        </w:rPr>
        <w:t>0 000 ton, 4 500 njësi monetare</w:t>
      </w:r>
      <w:r w:rsidRPr="00414CFA">
        <w:rPr>
          <w:szCs w:val="22"/>
          <w:lang w:eastAsia="ja-JP"/>
        </w:rPr>
        <w:t xml:space="preserve"> dhe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për çdo ton mbi 70 000 ton, 3 000 njësi monetare</w:t>
      </w:r>
      <w:r>
        <w:rPr>
          <w:szCs w:val="22"/>
          <w:lang w:eastAsia="ja-JP"/>
        </w:rPr>
        <w:t>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c) Në lidh</w:t>
      </w:r>
      <w:r>
        <w:rPr>
          <w:szCs w:val="22"/>
          <w:lang w:eastAsia="ja-JP"/>
        </w:rPr>
        <w:t xml:space="preserve">je me nenin 7 paragrafi </w:t>
      </w:r>
      <w:r w:rsidRPr="00414CFA">
        <w:rPr>
          <w:szCs w:val="22"/>
          <w:lang w:eastAsia="ja-JP"/>
        </w:rPr>
        <w:t>1, në një shumë prej 2 625 00</w:t>
      </w:r>
      <w:r>
        <w:rPr>
          <w:szCs w:val="22"/>
          <w:lang w:eastAsia="ja-JP"/>
        </w:rPr>
        <w:t>0 njësi monetare, shumëzuar me numrin</w:t>
      </w:r>
      <w:r w:rsidRPr="00414CFA">
        <w:rPr>
          <w:szCs w:val="22"/>
          <w:lang w:eastAsia="ja-JP"/>
        </w:rPr>
        <w:t xml:space="preserve"> e pasagjerëve të cilët anija është e autorizuar t</w:t>
      </w:r>
      <w:r>
        <w:rPr>
          <w:szCs w:val="22"/>
          <w:lang w:eastAsia="ja-JP"/>
        </w:rPr>
        <w:t>'</w:t>
      </w:r>
      <w:r w:rsidRPr="00414CFA">
        <w:rPr>
          <w:szCs w:val="22"/>
          <w:lang w:eastAsia="ja-JP"/>
        </w:rPr>
        <w:t>i transportojë në përputhje me certifikatën e saj.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Paragrafët</w:t>
      </w:r>
      <w:r w:rsidRPr="00414CFA">
        <w:rPr>
          <w:szCs w:val="22"/>
          <w:lang w:eastAsia="ja-JP"/>
        </w:rPr>
        <w:t xml:space="preserve"> 2 dhe 3 të nenit 6 zba</w:t>
      </w:r>
      <w:r>
        <w:rPr>
          <w:szCs w:val="22"/>
          <w:lang w:eastAsia="ja-JP"/>
        </w:rPr>
        <w:t>tohen respektivisht tek nënparagrafë</w:t>
      </w:r>
      <w:r w:rsidRPr="00414CFA">
        <w:rPr>
          <w:szCs w:val="22"/>
          <w:lang w:eastAsia="ja-JP"/>
        </w:rPr>
        <w:t>t (a) dhe (b) të këtij paragrafi.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6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Teksti që vijon shtohet si paragrafi 3</w:t>
      </w:r>
      <w:r>
        <w:rPr>
          <w:szCs w:val="22"/>
          <w:lang w:eastAsia="ja-JP"/>
        </w:rPr>
        <w:t xml:space="preserve"> bis</w:t>
      </w:r>
      <w:r w:rsidRPr="00414CFA">
        <w:rPr>
          <w:szCs w:val="22"/>
          <w:lang w:eastAsia="ja-JP"/>
        </w:rPr>
        <w:t xml:space="preserve"> në nenin 15 të Konventës: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3</w:t>
      </w:r>
      <w:r>
        <w:rPr>
          <w:szCs w:val="22"/>
          <w:lang w:eastAsia="ja-JP"/>
        </w:rPr>
        <w:t xml:space="preserve"> bis</w:t>
      </w:r>
      <w:r w:rsidRPr="00414CFA">
        <w:rPr>
          <w:szCs w:val="22"/>
          <w:lang w:eastAsia="ja-JP"/>
        </w:rPr>
        <w:t xml:space="preserve">. Pa marrë parasysh kufijtë e përgjegjësisë të përshkruar në paragrafin </w:t>
      </w:r>
      <w:r>
        <w:rPr>
          <w:szCs w:val="22"/>
          <w:lang w:eastAsia="ja-JP"/>
        </w:rPr>
        <w:t>1 të</w:t>
      </w:r>
      <w:r w:rsidRPr="00414CFA">
        <w:rPr>
          <w:szCs w:val="22"/>
          <w:lang w:eastAsia="ja-JP"/>
        </w:rPr>
        <w:t xml:space="preserve"> nenit 7, një Shtet Palë mund të rregullojë me anën e parashikimeve të veç</w:t>
      </w:r>
      <w:r>
        <w:rPr>
          <w:szCs w:val="22"/>
          <w:lang w:eastAsia="ja-JP"/>
        </w:rPr>
        <w:t>anta të legjislacionit kombë</w:t>
      </w:r>
      <w:r w:rsidRPr="00414CFA">
        <w:rPr>
          <w:szCs w:val="22"/>
          <w:lang w:eastAsia="ja-JP"/>
        </w:rPr>
        <w:t>tar sistemin e përgjegjësive që zbatohet për reklamimet për humbjen e jetës ose plagosje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 xml:space="preserve"> personale të pasagjerëv</w:t>
      </w:r>
      <w:r>
        <w:rPr>
          <w:szCs w:val="22"/>
          <w:lang w:eastAsia="ja-JP"/>
        </w:rPr>
        <w:t xml:space="preserve">e në një anije, me kusht që ky </w:t>
      </w:r>
      <w:r w:rsidRPr="00414CFA">
        <w:rPr>
          <w:szCs w:val="22"/>
          <w:lang w:eastAsia="ja-JP"/>
        </w:rPr>
        <w:t>kufi i përgjegjësisë të mos jetë më i ulët se ai i përshkruar në paragrafin 1 të ne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>i</w:t>
      </w:r>
      <w:r>
        <w:rPr>
          <w:szCs w:val="22"/>
          <w:lang w:eastAsia="ja-JP"/>
        </w:rPr>
        <w:t>t 7. N</w:t>
      </w:r>
      <w:r w:rsidRPr="00414CFA">
        <w:rPr>
          <w:szCs w:val="22"/>
          <w:lang w:eastAsia="ja-JP"/>
        </w:rPr>
        <w:t>jë Shtet Palë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i cili përdor opsionin e parashikuar në këtë paragraf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do të njoftojë S</w:t>
      </w:r>
      <w:r>
        <w:rPr>
          <w:szCs w:val="22"/>
          <w:lang w:eastAsia="ja-JP"/>
        </w:rPr>
        <w:t>e</w:t>
      </w:r>
      <w:r w:rsidRPr="00414CFA">
        <w:rPr>
          <w:szCs w:val="22"/>
          <w:lang w:eastAsia="ja-JP"/>
        </w:rPr>
        <w:t>kretarin e Përgjithshëm për kufijtë e përgjegjës</w:t>
      </w:r>
      <w:r>
        <w:rPr>
          <w:szCs w:val="22"/>
          <w:lang w:eastAsia="ja-JP"/>
        </w:rPr>
        <w:t>isë të adoptuar ose për faktin e mosek</w:t>
      </w:r>
      <w:r w:rsidRPr="00414CFA">
        <w:rPr>
          <w:szCs w:val="22"/>
          <w:lang w:eastAsia="ja-JP"/>
        </w:rPr>
        <w:t>zistencës së tyre.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>i 7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Neni 18</w:t>
      </w:r>
      <w:r w:rsidRPr="00414CFA">
        <w:rPr>
          <w:szCs w:val="22"/>
          <w:lang w:eastAsia="ja-JP"/>
        </w:rPr>
        <w:t xml:space="preserve"> pargrafi 1 i Konventës zëvendësohet nga teksti që vijon: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1. Çdo shtet mundet, në kohën e firmosjes ratifikimit, pranimit, miratimit ose bashkimit, ose në çdo kohë më vonë, rezervon të drejtën: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a) t</w:t>
      </w:r>
      <w:r w:rsidRPr="00414CFA">
        <w:rPr>
          <w:szCs w:val="22"/>
          <w:lang w:eastAsia="ja-JP"/>
        </w:rPr>
        <w:t>ë përjash</w:t>
      </w:r>
      <w:r>
        <w:rPr>
          <w:szCs w:val="22"/>
          <w:lang w:eastAsia="ja-JP"/>
        </w:rPr>
        <w:t>tojë zbatimin e nenit 2 paragrafët 1(d</w:t>
      </w:r>
      <w:r w:rsidRPr="00414CFA">
        <w:rPr>
          <w:szCs w:val="22"/>
          <w:lang w:eastAsia="ja-JP"/>
        </w:rPr>
        <w:t>) dhe (e);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b) t</w:t>
      </w:r>
      <w:r w:rsidRPr="00414CFA">
        <w:rPr>
          <w:szCs w:val="22"/>
          <w:lang w:eastAsia="ja-JP"/>
        </w:rPr>
        <w:t xml:space="preserve">ë përjashtojë reklamimet për dëmet brenda </w:t>
      </w:r>
      <w:r>
        <w:rPr>
          <w:szCs w:val="22"/>
          <w:lang w:eastAsia="ja-JP"/>
        </w:rPr>
        <w:t>kuptimit të Konventës N</w:t>
      </w:r>
      <w:r w:rsidRPr="00414CFA">
        <w:rPr>
          <w:szCs w:val="22"/>
          <w:lang w:eastAsia="ja-JP"/>
        </w:rPr>
        <w:t>dërkombëtare për përgjegjësitë dhe komp</w:t>
      </w:r>
      <w:r>
        <w:rPr>
          <w:szCs w:val="22"/>
          <w:lang w:eastAsia="ja-JP"/>
        </w:rPr>
        <w:t>ensimin për dëmet në lidhje me transportin e substancave helmuese dhe të rrezik</w:t>
      </w:r>
      <w:r w:rsidRPr="00414CFA">
        <w:rPr>
          <w:szCs w:val="22"/>
          <w:lang w:eastAsia="ja-JP"/>
        </w:rPr>
        <w:t>shme me det, 1996 ose çdo amendament ose protokoll.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Asnjë rezervë nuk do të pranohet ndaj parashikimeve thelbësore të kësaj Konvente.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8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>
        <w:rPr>
          <w:szCs w:val="22"/>
          <w:lang w:eastAsia="ja-JP"/>
        </w:rPr>
        <w:t>Amendimi i k</w:t>
      </w:r>
      <w:r w:rsidRPr="00414CFA">
        <w:rPr>
          <w:szCs w:val="22"/>
          <w:lang w:eastAsia="ja-JP"/>
        </w:rPr>
        <w:t>ufijve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</w:t>
      </w:r>
      <w:r>
        <w:rPr>
          <w:szCs w:val="22"/>
          <w:lang w:eastAsia="ja-JP"/>
        </w:rPr>
        <w:t>. Me  kërkesën e së paku gjysmës</w:t>
      </w:r>
      <w:r w:rsidRPr="00414CFA">
        <w:rPr>
          <w:szCs w:val="22"/>
          <w:lang w:eastAsia="ja-JP"/>
        </w:rPr>
        <w:t>, por në asnjë rast më pak se</w:t>
      </w:r>
      <w:r>
        <w:rPr>
          <w:szCs w:val="22"/>
          <w:lang w:eastAsia="ja-JP"/>
        </w:rPr>
        <w:t xml:space="preserve"> të gjashtë Shteteve Palë në këtë p</w:t>
      </w:r>
      <w:r w:rsidRPr="00414CFA">
        <w:rPr>
          <w:szCs w:val="22"/>
          <w:lang w:eastAsia="ja-JP"/>
        </w:rPr>
        <w:t>r</w:t>
      </w:r>
      <w:r>
        <w:rPr>
          <w:szCs w:val="22"/>
          <w:lang w:eastAsia="ja-JP"/>
        </w:rPr>
        <w:t>otokoll, çdo propozim për amendi</w:t>
      </w:r>
      <w:r w:rsidRPr="00414CFA">
        <w:rPr>
          <w:szCs w:val="22"/>
          <w:lang w:eastAsia="ja-JP"/>
        </w:rPr>
        <w:t>min e kuf</w:t>
      </w:r>
      <w:r>
        <w:rPr>
          <w:szCs w:val="22"/>
          <w:lang w:eastAsia="ja-JP"/>
        </w:rPr>
        <w:t>ijve të specifikuar në nenin 6 paragrafi 1, nenin 7 paragrafi 1 dhe nenin 8</w:t>
      </w:r>
      <w:r w:rsidRPr="00414CFA">
        <w:rPr>
          <w:szCs w:val="22"/>
          <w:lang w:eastAsia="ja-JP"/>
        </w:rPr>
        <w:t xml:space="preserve"> par</w:t>
      </w:r>
      <w:r>
        <w:rPr>
          <w:szCs w:val="22"/>
          <w:lang w:eastAsia="ja-JP"/>
        </w:rPr>
        <w:t>a</w:t>
      </w:r>
      <w:r w:rsidRPr="00414CFA">
        <w:rPr>
          <w:szCs w:val="22"/>
          <w:lang w:eastAsia="ja-JP"/>
        </w:rPr>
        <w:t xml:space="preserve">grafi 2 të Konventës të </w:t>
      </w:r>
      <w:r>
        <w:rPr>
          <w:szCs w:val="22"/>
          <w:lang w:eastAsia="ja-JP"/>
        </w:rPr>
        <w:t>amenduar në këtë p</w:t>
      </w:r>
      <w:r w:rsidRPr="00414CFA">
        <w:rPr>
          <w:szCs w:val="22"/>
          <w:lang w:eastAsia="ja-JP"/>
        </w:rPr>
        <w:t>rotokoll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do t</w:t>
      </w:r>
      <w:r>
        <w:rPr>
          <w:szCs w:val="22"/>
          <w:lang w:eastAsia="ja-JP"/>
        </w:rPr>
        <w:t>'u</w:t>
      </w:r>
      <w:r w:rsidRPr="00414CFA">
        <w:rPr>
          <w:szCs w:val="22"/>
          <w:lang w:eastAsia="ja-JP"/>
        </w:rPr>
        <w:t xml:space="preserve"> qarkullohet nga Sekretari i Përgjit</w:t>
      </w:r>
      <w:r>
        <w:rPr>
          <w:szCs w:val="22"/>
          <w:lang w:eastAsia="ja-JP"/>
        </w:rPr>
        <w:t>hshëm të gjithë anëtarëve</w:t>
      </w:r>
      <w:r w:rsidRPr="00414CFA">
        <w:rPr>
          <w:szCs w:val="22"/>
          <w:lang w:eastAsia="ja-JP"/>
        </w:rPr>
        <w:t xml:space="preserve"> të organizatës dhe të gji</w:t>
      </w:r>
      <w:r>
        <w:rPr>
          <w:szCs w:val="22"/>
          <w:lang w:eastAsia="ja-JP"/>
        </w:rPr>
        <w:t>tha Shteteve K</w:t>
      </w:r>
      <w:r w:rsidRPr="00414CFA">
        <w:rPr>
          <w:szCs w:val="22"/>
          <w:lang w:eastAsia="ja-JP"/>
        </w:rPr>
        <w:t>ontraktuese.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2. Çdo amendament i propozuar dhe </w:t>
      </w:r>
      <w:r>
        <w:rPr>
          <w:szCs w:val="22"/>
          <w:lang w:eastAsia="ja-JP"/>
        </w:rPr>
        <w:t xml:space="preserve">i </w:t>
      </w:r>
      <w:r w:rsidRPr="00414CFA">
        <w:rPr>
          <w:szCs w:val="22"/>
          <w:lang w:eastAsia="ja-JP"/>
        </w:rPr>
        <w:t>qa</w:t>
      </w:r>
      <w:r>
        <w:rPr>
          <w:szCs w:val="22"/>
          <w:lang w:eastAsia="ja-JP"/>
        </w:rPr>
        <w:t>r</w:t>
      </w:r>
      <w:r w:rsidRPr="00414CFA">
        <w:rPr>
          <w:szCs w:val="22"/>
          <w:lang w:eastAsia="ja-JP"/>
        </w:rPr>
        <w:t>kulluar si më sipër do t</w:t>
      </w:r>
      <w:r>
        <w:rPr>
          <w:szCs w:val="22"/>
          <w:lang w:eastAsia="ja-JP"/>
        </w:rPr>
        <w:t>'i parashtrohet Komisionit Ligjor të O</w:t>
      </w:r>
      <w:r w:rsidRPr="00414CFA">
        <w:rPr>
          <w:szCs w:val="22"/>
          <w:lang w:eastAsia="ja-JP"/>
        </w:rPr>
        <w:t>rganizatës (Komiteti Ligjor) për t</w:t>
      </w:r>
      <w:r>
        <w:rPr>
          <w:szCs w:val="22"/>
          <w:lang w:eastAsia="ja-JP"/>
        </w:rPr>
        <w:t>'</w:t>
      </w:r>
      <w:r w:rsidRPr="00414CFA">
        <w:rPr>
          <w:szCs w:val="22"/>
          <w:lang w:eastAsia="ja-JP"/>
        </w:rPr>
        <w:t>u marrë në konsideratë të paktën gjashtë muaj pas datës së qarkullimit të tij.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3. Të gjitha Shtetet Kontraktuese të Konventës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së bashku me protokollin</w:t>
      </w:r>
      <w:r>
        <w:rPr>
          <w:szCs w:val="22"/>
          <w:lang w:eastAsia="ja-JP"/>
        </w:rPr>
        <w:t xml:space="preserve"> si është amenduar, pa</w:t>
      </w:r>
      <w:r w:rsidRPr="00414CFA">
        <w:rPr>
          <w:szCs w:val="22"/>
          <w:lang w:eastAsia="ja-JP"/>
        </w:rPr>
        <w:t>varësisht në janë ose jo anëtar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 xml:space="preserve"> të Organizatës, do të kenë </w:t>
      </w:r>
      <w:r>
        <w:rPr>
          <w:szCs w:val="22"/>
          <w:lang w:eastAsia="ja-JP"/>
        </w:rPr>
        <w:t xml:space="preserve">të </w:t>
      </w:r>
      <w:r w:rsidRPr="00414CFA">
        <w:rPr>
          <w:szCs w:val="22"/>
          <w:lang w:eastAsia="ja-JP"/>
        </w:rPr>
        <w:t>drejtën e pjes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>marrjes në procedurat e Komitetit Ligjor për marrjen në konsideratë dhe adoptimin e amendamenteve.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4. Amendamentet do të adoptohen me dy të tretat e Shteteve Kontrakt</w:t>
      </w:r>
      <w:r>
        <w:rPr>
          <w:szCs w:val="22"/>
          <w:lang w:eastAsia="ja-JP"/>
        </w:rPr>
        <w:t>uese të Konventës, së bashku me p</w:t>
      </w:r>
      <w:r w:rsidRPr="00414CFA">
        <w:rPr>
          <w:szCs w:val="22"/>
          <w:lang w:eastAsia="ja-JP"/>
        </w:rPr>
        <w:t>rotokollin e amenduar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që janë të pranishëm dhe votojnë në Komitetin Ligjor të zgje</w:t>
      </w:r>
      <w:r>
        <w:rPr>
          <w:szCs w:val="22"/>
          <w:lang w:eastAsia="ja-JP"/>
        </w:rPr>
        <w:t>ruar</w:t>
      </w:r>
      <w:r w:rsidRPr="00414CFA">
        <w:rPr>
          <w:szCs w:val="22"/>
          <w:lang w:eastAsia="ja-JP"/>
        </w:rPr>
        <w:t xml:space="preserve"> si p</w:t>
      </w:r>
      <w:r>
        <w:rPr>
          <w:szCs w:val="22"/>
          <w:lang w:eastAsia="ja-JP"/>
        </w:rPr>
        <w:t>a</w:t>
      </w:r>
      <w:r w:rsidRPr="00414CFA">
        <w:rPr>
          <w:szCs w:val="22"/>
          <w:lang w:eastAsia="ja-JP"/>
        </w:rPr>
        <w:t>rashikohet në paragrafin 3, me kushti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 xml:space="preserve"> që së paku gjysma e Sht</w:t>
      </w:r>
      <w:r>
        <w:rPr>
          <w:szCs w:val="22"/>
          <w:lang w:eastAsia="ja-JP"/>
        </w:rPr>
        <w:t>eteve Kontraktuese të Konventës, së bashku me këtë p</w:t>
      </w:r>
      <w:r w:rsidRPr="00414CFA">
        <w:rPr>
          <w:szCs w:val="22"/>
          <w:lang w:eastAsia="ja-JP"/>
        </w:rPr>
        <w:t>rotokoll të amenduar të jetë e pranishme në kohën e votimit.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5. Kur vepron për një pr</w:t>
      </w:r>
      <w:r>
        <w:rPr>
          <w:szCs w:val="22"/>
          <w:lang w:eastAsia="ja-JP"/>
        </w:rPr>
        <w:t>opozim për amendim të kufijve, K</w:t>
      </w:r>
      <w:r w:rsidRPr="00414CFA">
        <w:rPr>
          <w:szCs w:val="22"/>
          <w:lang w:eastAsia="ja-JP"/>
        </w:rPr>
        <w:t xml:space="preserve">omiteti </w:t>
      </w:r>
      <w:r>
        <w:rPr>
          <w:szCs w:val="22"/>
          <w:lang w:eastAsia="ja-JP"/>
        </w:rPr>
        <w:t>Ligjor duhet të marrë</w:t>
      </w:r>
      <w:r w:rsidRPr="00414CFA">
        <w:rPr>
          <w:szCs w:val="22"/>
          <w:lang w:eastAsia="ja-JP"/>
        </w:rPr>
        <w:t xml:space="preserve"> në konsideratë eksperiencën e incidenteve dhe, në veçanti, shumën e dëmit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që rezultojnë si rrjedhim, ndryshimet në njësitë monetare dhe efektin e amendamentit të propozuar në koston e sigurimit.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6. a) Asnjë amendament i kufijve sipas këtij n</w:t>
      </w:r>
      <w:r>
        <w:rPr>
          <w:szCs w:val="22"/>
          <w:lang w:eastAsia="ja-JP"/>
        </w:rPr>
        <w:t>eni do të merret parasysh më pak</w:t>
      </w:r>
      <w:r w:rsidRPr="00414CFA">
        <w:rPr>
          <w:szCs w:val="22"/>
          <w:lang w:eastAsia="ja-JP"/>
        </w:rPr>
        <w:t xml:space="preserve"> se 5 vjet nga data në të</w:t>
      </w:r>
      <w:r>
        <w:rPr>
          <w:szCs w:val="22"/>
          <w:lang w:eastAsia="ja-JP"/>
        </w:rPr>
        <w:t xml:space="preserve"> cilën ky p</w:t>
      </w:r>
      <w:r w:rsidRPr="00414CFA">
        <w:rPr>
          <w:szCs w:val="22"/>
          <w:lang w:eastAsia="ja-JP"/>
        </w:rPr>
        <w:t xml:space="preserve">rotokoll është hapur për firmosje dhe as pas pesë vjetësh nga data </w:t>
      </w:r>
      <w:r>
        <w:rPr>
          <w:szCs w:val="22"/>
          <w:lang w:eastAsia="ja-JP"/>
        </w:rPr>
        <w:t xml:space="preserve">e </w:t>
      </w:r>
      <w:r w:rsidRPr="00414CFA">
        <w:rPr>
          <w:szCs w:val="22"/>
          <w:lang w:eastAsia="ja-JP"/>
        </w:rPr>
        <w:t>hyrjes në fuqi të një amendamenti të mëparshëm sipas këtij neni</w:t>
      </w:r>
      <w:r>
        <w:rPr>
          <w:szCs w:val="22"/>
          <w:lang w:eastAsia="ja-JP"/>
        </w:rPr>
        <w:t>.</w:t>
      </w:r>
      <w:r w:rsidRPr="00414CFA">
        <w:rPr>
          <w:szCs w:val="22"/>
          <w:lang w:eastAsia="ja-JP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b) Asnjë kufi </w:t>
      </w:r>
      <w:r>
        <w:rPr>
          <w:szCs w:val="22"/>
          <w:lang w:eastAsia="ja-JP"/>
        </w:rPr>
        <w:t xml:space="preserve">nuk </w:t>
      </w:r>
      <w:r w:rsidRPr="00414CFA">
        <w:rPr>
          <w:szCs w:val="22"/>
          <w:lang w:eastAsia="ja-JP"/>
        </w:rPr>
        <w:t xml:space="preserve">mund </w:t>
      </w:r>
      <w:r>
        <w:rPr>
          <w:szCs w:val="22"/>
          <w:lang w:eastAsia="ja-JP"/>
        </w:rPr>
        <w:t xml:space="preserve">të </w:t>
      </w:r>
      <w:r w:rsidRPr="00414CFA">
        <w:rPr>
          <w:szCs w:val="22"/>
          <w:lang w:eastAsia="ja-JP"/>
        </w:rPr>
        <w:t>rritet aq sa të kalojë shumën e cila i ko</w:t>
      </w:r>
      <w:r>
        <w:rPr>
          <w:szCs w:val="22"/>
          <w:lang w:eastAsia="ja-JP"/>
        </w:rPr>
        <w:t>r</w:t>
      </w:r>
      <w:r w:rsidRPr="00414CFA">
        <w:rPr>
          <w:szCs w:val="22"/>
          <w:lang w:eastAsia="ja-JP"/>
        </w:rPr>
        <w:t>respondon kufirit të paraqitur</w:t>
      </w:r>
      <w:r>
        <w:rPr>
          <w:szCs w:val="22"/>
          <w:lang w:eastAsia="ja-JP"/>
        </w:rPr>
        <w:t xml:space="preserve"> në Konventë së bashku me këtë p</w:t>
      </w:r>
      <w:r w:rsidRPr="00414CFA">
        <w:rPr>
          <w:szCs w:val="22"/>
          <w:lang w:eastAsia="ja-JP"/>
        </w:rPr>
        <w:t>rotokoll të amenduar, i rritur me 6 për</w:t>
      </w:r>
      <w:r>
        <w:rPr>
          <w:szCs w:val="22"/>
          <w:lang w:eastAsia="ja-JP"/>
        </w:rPr>
        <w:t xml:space="preserve"> </w:t>
      </w:r>
      <w:r w:rsidRPr="00414CFA">
        <w:rPr>
          <w:szCs w:val="22"/>
          <w:lang w:eastAsia="ja-JP"/>
        </w:rPr>
        <w:t>qind në vit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llogaritur mbi bazat e për</w:t>
      </w:r>
      <w:r>
        <w:rPr>
          <w:szCs w:val="22"/>
          <w:lang w:eastAsia="ja-JP"/>
        </w:rPr>
        <w:t>bërjes nga data në të cilën ky p</w:t>
      </w:r>
      <w:r w:rsidRPr="00414CFA">
        <w:rPr>
          <w:szCs w:val="22"/>
          <w:lang w:eastAsia="ja-JP"/>
        </w:rPr>
        <w:t>rotokoll është i hapur për firmosje.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c) Asnjë kufi nuk mund të rritet aq sa të kalojë shumën që i kor</w:t>
      </w:r>
      <w:r>
        <w:rPr>
          <w:szCs w:val="22"/>
          <w:lang w:eastAsia="ja-JP"/>
        </w:rPr>
        <w:t>r</w:t>
      </w:r>
      <w:r w:rsidRPr="00414CFA">
        <w:rPr>
          <w:szCs w:val="22"/>
          <w:lang w:eastAsia="ja-JP"/>
        </w:rPr>
        <w:t>espondon kufirit të paraqitur në Konventë</w:t>
      </w:r>
      <w:r>
        <w:rPr>
          <w:szCs w:val="22"/>
          <w:lang w:eastAsia="ja-JP"/>
        </w:rPr>
        <w:t>, së bashku me p</w:t>
      </w:r>
      <w:r w:rsidRPr="00414CFA">
        <w:rPr>
          <w:szCs w:val="22"/>
          <w:lang w:eastAsia="ja-JP"/>
        </w:rPr>
        <w:t>rotokollin shum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>zuar me tre.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7. Çdo amendament i adoptuar në përputhje me paragrafin 4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do t</w:t>
      </w:r>
      <w:r>
        <w:rPr>
          <w:szCs w:val="22"/>
          <w:lang w:eastAsia="ja-JP"/>
        </w:rPr>
        <w:t>'u</w:t>
      </w:r>
      <w:r w:rsidRPr="00414CFA">
        <w:rPr>
          <w:szCs w:val="22"/>
          <w:lang w:eastAsia="ja-JP"/>
        </w:rPr>
        <w:t xml:space="preserve"> njoftohet nga Organi</w:t>
      </w:r>
      <w:r>
        <w:rPr>
          <w:szCs w:val="22"/>
          <w:lang w:eastAsia="ja-JP"/>
        </w:rPr>
        <w:t>zata të gjitha</w:t>
      </w:r>
      <w:r w:rsidRPr="00414CFA">
        <w:rPr>
          <w:szCs w:val="22"/>
          <w:lang w:eastAsia="ja-JP"/>
        </w:rPr>
        <w:t xml:space="preserve"> Shteteve Kontraktuese. Amendamenti do të konsiderohet i pranuar në fund të periudh</w:t>
      </w:r>
      <w:r>
        <w:rPr>
          <w:szCs w:val="22"/>
          <w:lang w:eastAsia="ja-JP"/>
        </w:rPr>
        <w:t>ës prej tetë</w:t>
      </w:r>
      <w:r w:rsidRPr="00414CFA">
        <w:rPr>
          <w:szCs w:val="22"/>
          <w:lang w:eastAsia="ja-JP"/>
        </w:rPr>
        <w:t>mbëdhjetë muajsh pas datës së njoftimit, derisa brenda kësaj periudh</w:t>
      </w:r>
      <w:r>
        <w:rPr>
          <w:szCs w:val="22"/>
          <w:lang w:eastAsia="ja-JP"/>
        </w:rPr>
        <w:t>e jo më pak se një e katërta e s</w:t>
      </w:r>
      <w:r w:rsidRPr="00414CFA">
        <w:rPr>
          <w:szCs w:val="22"/>
          <w:lang w:eastAsia="ja-JP"/>
        </w:rPr>
        <w:t>hteteve që ishin Shtete Kontraktuese në kohën e adoptimit të amendamentit i kanë ko</w:t>
      </w:r>
      <w:r>
        <w:rPr>
          <w:szCs w:val="22"/>
          <w:lang w:eastAsia="ja-JP"/>
        </w:rPr>
        <w:t>munikuar Sekretarit të Përgjithshëm që ato nuk e pranojnë</w:t>
      </w:r>
      <w:r w:rsidRPr="00414CFA">
        <w:rPr>
          <w:szCs w:val="22"/>
          <w:lang w:eastAsia="ja-JP"/>
        </w:rPr>
        <w:t xml:space="preserve"> amendamentin </w:t>
      </w:r>
      <w:r>
        <w:rPr>
          <w:szCs w:val="22"/>
          <w:lang w:eastAsia="ja-JP"/>
        </w:rPr>
        <w:t xml:space="preserve">në këtë rast amendamenti hidhet </w:t>
      </w:r>
      <w:r w:rsidRPr="00414CFA">
        <w:rPr>
          <w:szCs w:val="22"/>
          <w:lang w:eastAsia="ja-JP"/>
        </w:rPr>
        <w:t>poshtë dhe nuk do të ketë asnjë fuqi.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8. Një amendament që duket se është pranuar në përputhje me paragrafin 7 do të hyjë në fuqi tetëmbëdhjetë muaj pas pranimit të tij.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9. Të gjitha Shtetet Kontraktuese do të zbatojnë amendamentin</w:t>
      </w:r>
      <w:r>
        <w:rPr>
          <w:szCs w:val="22"/>
          <w:lang w:eastAsia="ja-JP"/>
        </w:rPr>
        <w:t xml:space="preserve"> derisa ato ta denoncojnë këtë p</w:t>
      </w:r>
      <w:r w:rsidRPr="00414CFA">
        <w:rPr>
          <w:szCs w:val="22"/>
          <w:lang w:eastAsia="ja-JP"/>
        </w:rPr>
        <w:t>r</w:t>
      </w:r>
      <w:r>
        <w:rPr>
          <w:szCs w:val="22"/>
          <w:lang w:eastAsia="ja-JP"/>
        </w:rPr>
        <w:t>otokoll në përputhje me paragrafë</w:t>
      </w:r>
      <w:r w:rsidRPr="00414CFA">
        <w:rPr>
          <w:szCs w:val="22"/>
          <w:lang w:eastAsia="ja-JP"/>
        </w:rPr>
        <w:t xml:space="preserve">t 1 dhe 2 të nenit 12 së </w:t>
      </w:r>
      <w:r>
        <w:rPr>
          <w:szCs w:val="22"/>
          <w:lang w:eastAsia="ja-JP"/>
        </w:rPr>
        <w:t>paku gjashtë muaj përpara se ame</w:t>
      </w:r>
      <w:r w:rsidRPr="00414CFA">
        <w:rPr>
          <w:szCs w:val="22"/>
          <w:lang w:eastAsia="ja-JP"/>
        </w:rPr>
        <w:t>ndamenti të hyjë në fuqi. Denoncim i tillë do të hyjë në fuqi kur amendamenti të hyjë në fuqi.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10. Ku</w:t>
      </w:r>
      <w:r>
        <w:rPr>
          <w:szCs w:val="22"/>
          <w:lang w:eastAsia="ja-JP"/>
        </w:rPr>
        <w:t>r një ame</w:t>
      </w:r>
      <w:r w:rsidRPr="00414CFA">
        <w:rPr>
          <w:szCs w:val="22"/>
          <w:lang w:eastAsia="ja-JP"/>
        </w:rPr>
        <w:t>ndament është adoptuar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por periudha prej tetëmbëdhjetë muajsh për pranimin e tij nuk ka përfunduar, nj</w:t>
      </w:r>
      <w:r>
        <w:rPr>
          <w:szCs w:val="22"/>
          <w:lang w:eastAsia="ja-JP"/>
        </w:rPr>
        <w:t>ë shtet i cili bëhet një Shtet K</w:t>
      </w:r>
      <w:r w:rsidRPr="00414CFA">
        <w:rPr>
          <w:szCs w:val="22"/>
          <w:lang w:eastAsia="ja-JP"/>
        </w:rPr>
        <w:t>ontraktues pas kësaj periudhe do të zbatojë amendamentin i cili është pranua</w:t>
      </w:r>
      <w:r>
        <w:rPr>
          <w:szCs w:val="22"/>
          <w:lang w:eastAsia="ja-JP"/>
        </w:rPr>
        <w:t>r në përputhje me paragrafin 7. N</w:t>
      </w:r>
      <w:r w:rsidRPr="00414CFA">
        <w:rPr>
          <w:szCs w:val="22"/>
          <w:lang w:eastAsia="ja-JP"/>
        </w:rPr>
        <w:t>ë rastet e r</w:t>
      </w:r>
      <w:r>
        <w:rPr>
          <w:szCs w:val="22"/>
          <w:lang w:eastAsia="ja-JP"/>
        </w:rPr>
        <w:t>eferuara në këtë paragraf, një s</w:t>
      </w:r>
      <w:r w:rsidRPr="00414CFA">
        <w:rPr>
          <w:szCs w:val="22"/>
          <w:lang w:eastAsia="ja-JP"/>
        </w:rPr>
        <w:t>htet zbaton një amendam</w:t>
      </w:r>
      <w:r>
        <w:rPr>
          <w:szCs w:val="22"/>
          <w:lang w:eastAsia="ja-JP"/>
        </w:rPr>
        <w:t>ent, kur amendamenti hyn në fuqi</w:t>
      </w:r>
      <w:r w:rsidRPr="00414CFA">
        <w:rPr>
          <w:szCs w:val="22"/>
          <w:lang w:eastAsia="ja-JP"/>
        </w:rPr>
        <w:t xml:space="preserve"> ose kur ky </w:t>
      </w:r>
      <w:r>
        <w:rPr>
          <w:szCs w:val="22"/>
          <w:lang w:eastAsia="ja-JP"/>
        </w:rPr>
        <w:t>protokoll hyn në fuqi për këtë s</w:t>
      </w:r>
      <w:r w:rsidRPr="00414CFA">
        <w:rPr>
          <w:szCs w:val="22"/>
          <w:lang w:eastAsia="ja-JP"/>
        </w:rPr>
        <w:t>htet, nëse është më vonë.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9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1. Konventa dhe ky p</w:t>
      </w:r>
      <w:r w:rsidRPr="00414CFA">
        <w:rPr>
          <w:szCs w:val="22"/>
          <w:lang w:eastAsia="ja-JP"/>
        </w:rPr>
        <w:t>roto</w:t>
      </w:r>
      <w:r>
        <w:rPr>
          <w:szCs w:val="22"/>
          <w:lang w:eastAsia="ja-JP"/>
        </w:rPr>
        <w:t>koll, ndërmjet palëve të këtij p</w:t>
      </w:r>
      <w:r w:rsidRPr="00414CFA">
        <w:rPr>
          <w:szCs w:val="22"/>
          <w:lang w:eastAsia="ja-JP"/>
        </w:rPr>
        <w:t>rotokolli, do të lexohet dhe interpretohet si një instrument i vetëm.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2. Një shtet i cili është p</w:t>
      </w:r>
      <w:r w:rsidRPr="00414CFA">
        <w:rPr>
          <w:szCs w:val="22"/>
          <w:lang w:eastAsia="ja-JP"/>
        </w:rPr>
        <w:t>alë në Konventë do të zbatojë p</w:t>
      </w:r>
      <w:r>
        <w:rPr>
          <w:szCs w:val="22"/>
          <w:lang w:eastAsia="ja-JP"/>
        </w:rPr>
        <w:t>a</w:t>
      </w:r>
      <w:r w:rsidRPr="00414CFA">
        <w:rPr>
          <w:szCs w:val="22"/>
          <w:lang w:eastAsia="ja-JP"/>
        </w:rPr>
        <w:t>rashikimet e</w:t>
      </w:r>
      <w:r>
        <w:rPr>
          <w:szCs w:val="22"/>
          <w:lang w:eastAsia="ja-JP"/>
        </w:rPr>
        <w:t xml:space="preserve"> Konventës të amenduara nga ky p</w:t>
      </w:r>
      <w:r w:rsidRPr="00414CFA">
        <w:rPr>
          <w:szCs w:val="22"/>
          <w:lang w:eastAsia="ja-JP"/>
        </w:rPr>
        <w:t>rotokoll në lidhje me Shtetet e tjera Palë, por nuk do të zbatojnë parashikimet e Konventës në lidhje me Shtetet Palë vetëm të Konventës.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3. Konventa e amenduar në këtë p</w:t>
      </w:r>
      <w:r w:rsidRPr="00414CFA">
        <w:rPr>
          <w:szCs w:val="22"/>
          <w:lang w:eastAsia="ja-JP"/>
        </w:rPr>
        <w:t>rotokoll do të zbatohet vetëm për reklamimet e ngritura jashtë ngjarjeve të cilat ndodhin pas datë</w:t>
      </w:r>
      <w:r>
        <w:rPr>
          <w:szCs w:val="22"/>
          <w:lang w:eastAsia="ja-JP"/>
        </w:rPr>
        <w:t>s së hyrjes në fuqi për secilin shtet të këtij p</w:t>
      </w:r>
      <w:r w:rsidRPr="00414CFA">
        <w:rPr>
          <w:szCs w:val="22"/>
          <w:lang w:eastAsia="ja-JP"/>
        </w:rPr>
        <w:t>rotokolli.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4. Asgjë e këtij p</w:t>
      </w:r>
      <w:r w:rsidRPr="00414CFA">
        <w:rPr>
          <w:szCs w:val="22"/>
          <w:lang w:eastAsia="ja-JP"/>
        </w:rPr>
        <w:t>rotokolli nuk do të ndikojë në detyr</w:t>
      </w:r>
      <w:r>
        <w:rPr>
          <w:szCs w:val="22"/>
          <w:lang w:eastAsia="ja-JP"/>
        </w:rPr>
        <w:t>imet e një shteti i cili është p</w:t>
      </w:r>
      <w:r w:rsidRPr="00414CFA">
        <w:rPr>
          <w:szCs w:val="22"/>
          <w:lang w:eastAsia="ja-JP"/>
        </w:rPr>
        <w:t>alë në të dyja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si në Konventë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ashtu dhe </w:t>
      </w:r>
      <w:r>
        <w:rPr>
          <w:szCs w:val="22"/>
          <w:lang w:eastAsia="ja-JP"/>
        </w:rPr>
        <w:t xml:space="preserve">në </w:t>
      </w:r>
      <w:r w:rsidRPr="00414CFA">
        <w:rPr>
          <w:szCs w:val="22"/>
          <w:lang w:eastAsia="ja-JP"/>
        </w:rPr>
        <w:t>protokol</w:t>
      </w:r>
      <w:r>
        <w:rPr>
          <w:szCs w:val="22"/>
          <w:lang w:eastAsia="ja-JP"/>
        </w:rPr>
        <w:t>l lidhur me një shtet i cili është p</w:t>
      </w:r>
      <w:r w:rsidRPr="00414CFA">
        <w:rPr>
          <w:szCs w:val="22"/>
          <w:lang w:eastAsia="ja-JP"/>
        </w:rPr>
        <w:t>alë në Konventë</w:t>
      </w:r>
      <w:r>
        <w:rPr>
          <w:szCs w:val="22"/>
          <w:lang w:eastAsia="ja-JP"/>
        </w:rPr>
        <w:t>, por jo p</w:t>
      </w:r>
      <w:r w:rsidRPr="00414CFA">
        <w:rPr>
          <w:szCs w:val="22"/>
          <w:lang w:eastAsia="ja-JP"/>
        </w:rPr>
        <w:t>alë në kët</w:t>
      </w:r>
      <w:r>
        <w:rPr>
          <w:szCs w:val="22"/>
          <w:lang w:eastAsia="ja-JP"/>
        </w:rPr>
        <w:t>ë p</w:t>
      </w:r>
      <w:r w:rsidRPr="00414CFA">
        <w:rPr>
          <w:szCs w:val="22"/>
          <w:lang w:eastAsia="ja-JP"/>
        </w:rPr>
        <w:t>rotokoll.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TitulliTitull"/>
        <w:rPr>
          <w:lang w:eastAsia="ja-JP"/>
        </w:rPr>
      </w:pPr>
      <w:r w:rsidRPr="00414CFA">
        <w:rPr>
          <w:lang w:eastAsia="ja-JP"/>
        </w:rPr>
        <w:t xml:space="preserve">Klauzola përfundimtare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Neni 10 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 w:rsidRPr="00414CFA">
        <w:rPr>
          <w:szCs w:val="22"/>
          <w:lang w:eastAsia="ja-JP"/>
        </w:rPr>
        <w:t>Firmosja, ratifikimi, pranimi, miratimi</w:t>
      </w:r>
      <w:r>
        <w:rPr>
          <w:szCs w:val="22"/>
          <w:lang w:eastAsia="ja-JP"/>
        </w:rPr>
        <w:t xml:space="preserve"> dhe bashkimi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1. Ky p</w:t>
      </w:r>
      <w:r w:rsidRPr="00414CFA">
        <w:rPr>
          <w:szCs w:val="22"/>
          <w:lang w:eastAsia="ja-JP"/>
        </w:rPr>
        <w:t xml:space="preserve">rotokoll do të jetë </w:t>
      </w:r>
      <w:r>
        <w:rPr>
          <w:szCs w:val="22"/>
          <w:lang w:eastAsia="ja-JP"/>
        </w:rPr>
        <w:t>i hapur për firmosje në s</w:t>
      </w:r>
      <w:r w:rsidRPr="00414CFA">
        <w:rPr>
          <w:szCs w:val="22"/>
          <w:lang w:eastAsia="ja-JP"/>
        </w:rPr>
        <w:t xml:space="preserve">elinë e Organizatës nga 1 tetor 1996 deri </w:t>
      </w:r>
      <w:r>
        <w:rPr>
          <w:szCs w:val="22"/>
          <w:lang w:eastAsia="ja-JP"/>
        </w:rPr>
        <w:t>më 30 shtator 1997 nga të gjitha s</w:t>
      </w:r>
      <w:r w:rsidRPr="00414CFA">
        <w:rPr>
          <w:szCs w:val="22"/>
          <w:lang w:eastAsia="ja-JP"/>
        </w:rPr>
        <w:t>htetet.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2. Çdo shtet mund të shprehë</w:t>
      </w:r>
      <w:r w:rsidRPr="00414CFA">
        <w:rPr>
          <w:szCs w:val="22"/>
          <w:lang w:eastAsia="ja-JP"/>
        </w:rPr>
        <w:t xml:space="preserve"> konsensu</w:t>
      </w:r>
      <w:r>
        <w:rPr>
          <w:szCs w:val="22"/>
          <w:lang w:eastAsia="ja-JP"/>
        </w:rPr>
        <w:t>sin e tij për zbatimin e këtij protokolli: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a) të firmos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 xml:space="preserve"> pa asnjë rezervë pë</w:t>
      </w:r>
      <w:r>
        <w:rPr>
          <w:szCs w:val="22"/>
          <w:lang w:eastAsia="ja-JP"/>
        </w:rPr>
        <w:t>r ratifikim, pranim ose miratim, ose</w:t>
      </w:r>
      <w:r w:rsidRPr="00414CFA">
        <w:rPr>
          <w:szCs w:val="22"/>
          <w:lang w:eastAsia="ja-JP"/>
        </w:rPr>
        <w:t xml:space="preserve">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b) firmosje </w:t>
      </w:r>
      <w:r>
        <w:rPr>
          <w:szCs w:val="22"/>
          <w:lang w:eastAsia="ja-JP"/>
        </w:rPr>
        <w:t>me objekt ratifikimin, pranimin</w:t>
      </w:r>
      <w:r w:rsidRPr="00414CFA">
        <w:rPr>
          <w:szCs w:val="22"/>
          <w:lang w:eastAsia="ja-JP"/>
        </w:rPr>
        <w:t xml:space="preserve"> ose miratimin e ndjekur nga ra</w:t>
      </w:r>
      <w:r>
        <w:rPr>
          <w:szCs w:val="22"/>
          <w:lang w:eastAsia="ja-JP"/>
        </w:rPr>
        <w:t>tifikimi, pranimi, ose miratimi,</w:t>
      </w:r>
      <w:r w:rsidRPr="00414CFA">
        <w:rPr>
          <w:szCs w:val="22"/>
          <w:lang w:eastAsia="ja-JP"/>
        </w:rPr>
        <w:t xml:space="preserve"> ose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c) bashkimi.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3. R</w:t>
      </w:r>
      <w:r w:rsidRPr="00414CFA">
        <w:rPr>
          <w:szCs w:val="22"/>
          <w:lang w:eastAsia="ja-JP"/>
        </w:rPr>
        <w:t>atifikimi, pr</w:t>
      </w:r>
      <w:r>
        <w:rPr>
          <w:szCs w:val="22"/>
          <w:lang w:eastAsia="ja-JP"/>
        </w:rPr>
        <w:t>animi, miratimi</w:t>
      </w:r>
      <w:r w:rsidRPr="00414CFA">
        <w:rPr>
          <w:szCs w:val="22"/>
          <w:lang w:eastAsia="ja-JP"/>
        </w:rPr>
        <w:t xml:space="preserve"> ose bashkimi do të hyj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>ë në fuqi me anën e depozitimit të një</w:t>
      </w:r>
      <w:r>
        <w:rPr>
          <w:szCs w:val="22"/>
          <w:lang w:eastAsia="ja-JP"/>
        </w:rPr>
        <w:t xml:space="preserve"> instrumenti për këtë qëllim te</w:t>
      </w:r>
      <w:r w:rsidRPr="00414CFA">
        <w:rPr>
          <w:szCs w:val="22"/>
          <w:lang w:eastAsia="ja-JP"/>
        </w:rPr>
        <w:t xml:space="preserve"> Sekretari i Përgjithshëm.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4. Çdo instrumen</w:t>
      </w:r>
      <w:r>
        <w:rPr>
          <w:szCs w:val="22"/>
          <w:lang w:eastAsia="ja-JP"/>
        </w:rPr>
        <w:t>t ratifikimi, pranimi, miratimi</w:t>
      </w:r>
      <w:r w:rsidRPr="00414CFA">
        <w:rPr>
          <w:szCs w:val="22"/>
          <w:lang w:eastAsia="ja-JP"/>
        </w:rPr>
        <w:t xml:space="preserve"> ose bashkimi i depozituar pas hyrjes në fuqi të n</w:t>
      </w:r>
      <w:r>
        <w:rPr>
          <w:szCs w:val="22"/>
          <w:lang w:eastAsia="ja-JP"/>
        </w:rPr>
        <w:t>j</w:t>
      </w:r>
      <w:r w:rsidRPr="00414CFA">
        <w:rPr>
          <w:szCs w:val="22"/>
          <w:lang w:eastAsia="ja-JP"/>
        </w:rPr>
        <w:t>ë amendamenti ndaj</w:t>
      </w:r>
      <w:r>
        <w:rPr>
          <w:szCs w:val="22"/>
          <w:lang w:eastAsia="ja-JP"/>
        </w:rPr>
        <w:t xml:space="preserve"> Konventës si amendohet nga ky p</w:t>
      </w:r>
      <w:r w:rsidRPr="00414CFA">
        <w:rPr>
          <w:szCs w:val="22"/>
          <w:lang w:eastAsia="ja-JP"/>
        </w:rPr>
        <w:t>rotokoll do të konsiderohet si zbati</w:t>
      </w:r>
      <w:r>
        <w:rPr>
          <w:szCs w:val="22"/>
          <w:lang w:eastAsia="ja-JP"/>
        </w:rPr>
        <w:t>m i K</w:t>
      </w:r>
      <w:r w:rsidRPr="00414CFA">
        <w:rPr>
          <w:szCs w:val="22"/>
          <w:lang w:eastAsia="ja-JP"/>
        </w:rPr>
        <w:t>onventës të amenduar, të modifikuar nga një amendament i tillë.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11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Hyrja në fuqi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1. Ky protokoll do të hyjë në fuqi në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>tëdhjetë dit</w:t>
      </w:r>
      <w:r>
        <w:rPr>
          <w:szCs w:val="22"/>
          <w:lang w:eastAsia="ja-JP"/>
        </w:rPr>
        <w:t>ë pas datës në të cilën dhjetë s</w:t>
      </w:r>
      <w:r w:rsidRPr="00414CFA">
        <w:rPr>
          <w:szCs w:val="22"/>
          <w:lang w:eastAsia="ja-JP"/>
        </w:rPr>
        <w:t>htete kanë shprehur konsensusin e tyre për zbatimin e tij.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2. Për çdo s</w:t>
      </w:r>
      <w:r w:rsidRPr="00414CFA">
        <w:rPr>
          <w:szCs w:val="22"/>
          <w:lang w:eastAsia="ja-JP"/>
        </w:rPr>
        <w:t>htet i cili ka shprehur konsensu</w:t>
      </w:r>
      <w:r>
        <w:rPr>
          <w:szCs w:val="22"/>
          <w:lang w:eastAsia="ja-JP"/>
        </w:rPr>
        <w:t>sin e tij për zbatimin e këtij p</w:t>
      </w:r>
      <w:r w:rsidRPr="00414CFA">
        <w:rPr>
          <w:szCs w:val="22"/>
          <w:lang w:eastAsia="ja-JP"/>
        </w:rPr>
        <w:t>rotokolli pasi të jenë përmbushur kushtet e p</w:t>
      </w:r>
      <w:r>
        <w:rPr>
          <w:szCs w:val="22"/>
          <w:lang w:eastAsia="ja-JP"/>
        </w:rPr>
        <w:t>a</w:t>
      </w:r>
      <w:r w:rsidRPr="00414CFA">
        <w:rPr>
          <w:szCs w:val="22"/>
          <w:lang w:eastAsia="ja-JP"/>
        </w:rPr>
        <w:t>rag</w:t>
      </w:r>
      <w:r>
        <w:rPr>
          <w:szCs w:val="22"/>
          <w:lang w:eastAsia="ja-JP"/>
        </w:rPr>
        <w:t>rafit 1 për hyrjen në fuqi, ky p</w:t>
      </w:r>
      <w:r w:rsidRPr="00414CFA">
        <w:rPr>
          <w:szCs w:val="22"/>
          <w:lang w:eastAsia="ja-JP"/>
        </w:rPr>
        <w:t>rotokoll do të hyjë në fuqi nëntëdhjetë ditë pas datës së shprehjes të konsensusit të tillë.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12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 w:rsidRPr="00414CFA">
        <w:rPr>
          <w:szCs w:val="22"/>
          <w:lang w:eastAsia="ja-JP"/>
        </w:rPr>
        <w:t>Denoncimi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1. Ky p</w:t>
      </w:r>
      <w:r w:rsidRPr="00414CFA">
        <w:rPr>
          <w:szCs w:val="22"/>
          <w:lang w:eastAsia="ja-JP"/>
        </w:rPr>
        <w:t xml:space="preserve">rotokoll mund të denoncohet nga çdo Shtet Palë në çdo kohë pas datës në të cilën ai hyn në fuqi për atë Shtet Palë.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2. Deno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 xml:space="preserve">cimi do të zbatohet me anën e depozitimit të një instrumenti denoncimi </w:t>
      </w:r>
      <w:r>
        <w:rPr>
          <w:szCs w:val="22"/>
          <w:lang w:eastAsia="ja-JP"/>
        </w:rPr>
        <w:t>te</w:t>
      </w:r>
      <w:r w:rsidRPr="00414CFA">
        <w:rPr>
          <w:szCs w:val="22"/>
          <w:lang w:eastAsia="ja-JP"/>
        </w:rPr>
        <w:t xml:space="preserve"> Sekretari i Përgjithshëm.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3. Një denoncim do të hyjë në fuqi pas dymbëdhjet</w:t>
      </w:r>
      <w:r>
        <w:rPr>
          <w:szCs w:val="22"/>
          <w:lang w:eastAsia="ja-JP"/>
        </w:rPr>
        <w:t>ë muajsh</w:t>
      </w:r>
      <w:r w:rsidRPr="00414CFA">
        <w:rPr>
          <w:szCs w:val="22"/>
          <w:lang w:eastAsia="ja-JP"/>
        </w:rPr>
        <w:t xml:space="preserve"> ose një periudhe të tillë më të gjatë si mund të jetë specifikuar në instrumentin e deno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>c</w:t>
      </w:r>
      <w:r>
        <w:rPr>
          <w:szCs w:val="22"/>
          <w:lang w:eastAsia="ja-JP"/>
        </w:rPr>
        <w:t>imit, pas depozitimit të tij te</w:t>
      </w:r>
      <w:r w:rsidRPr="00414CFA">
        <w:rPr>
          <w:szCs w:val="22"/>
          <w:lang w:eastAsia="ja-JP"/>
        </w:rPr>
        <w:t xml:space="preserve"> Sekretari i Përgjithshëm.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4. Nëse ndërmjet S</w:t>
      </w:r>
      <w:r w:rsidRPr="00414CFA">
        <w:rPr>
          <w:szCs w:val="22"/>
          <w:lang w:eastAsia="ja-JP"/>
        </w:rPr>
        <w:t>hte</w:t>
      </w:r>
      <w:r>
        <w:rPr>
          <w:szCs w:val="22"/>
          <w:lang w:eastAsia="ja-JP"/>
        </w:rPr>
        <w:t>teve Palë në këtë p</w:t>
      </w:r>
      <w:r w:rsidRPr="00414CFA">
        <w:rPr>
          <w:szCs w:val="22"/>
          <w:lang w:eastAsia="ja-JP"/>
        </w:rPr>
        <w:t>rotokoll bëhet denoncimi i Konventës në përputhje me nenin 19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kjo nuk do të merret në asnjë mënyrë si denoncim</w:t>
      </w:r>
      <w:r>
        <w:rPr>
          <w:szCs w:val="22"/>
          <w:lang w:eastAsia="ja-JP"/>
        </w:rPr>
        <w:t xml:space="preserve"> i Konventës së bashku me këtë p</w:t>
      </w:r>
      <w:r w:rsidRPr="00414CFA">
        <w:rPr>
          <w:szCs w:val="22"/>
          <w:lang w:eastAsia="ja-JP"/>
        </w:rPr>
        <w:t>rotokoll të amenduar.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13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>
        <w:rPr>
          <w:szCs w:val="22"/>
          <w:lang w:eastAsia="ja-JP"/>
        </w:rPr>
        <w:t>Rishikimi</w:t>
      </w:r>
      <w:r w:rsidRPr="00414CFA">
        <w:rPr>
          <w:szCs w:val="22"/>
          <w:lang w:eastAsia="ja-JP"/>
        </w:rPr>
        <w:t xml:space="preserve"> dhe amendimi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1. Për qëllimet e rishikimit ose amendimit të këtij </w:t>
      </w:r>
      <w:r>
        <w:rPr>
          <w:szCs w:val="22"/>
          <w:lang w:eastAsia="ja-JP"/>
        </w:rPr>
        <w:t>protokolli mund</w:t>
      </w:r>
      <w:r w:rsidRPr="00414CFA">
        <w:rPr>
          <w:szCs w:val="22"/>
          <w:lang w:eastAsia="ja-JP"/>
        </w:rPr>
        <w:t xml:space="preserve"> të mblidhet një </w:t>
      </w:r>
      <w:r>
        <w:rPr>
          <w:szCs w:val="22"/>
          <w:lang w:eastAsia="ja-JP"/>
        </w:rPr>
        <w:t>k</w:t>
      </w:r>
      <w:r w:rsidRPr="00414CFA">
        <w:rPr>
          <w:szCs w:val="22"/>
          <w:lang w:eastAsia="ja-JP"/>
        </w:rPr>
        <w:t>onferencë nga Organizata.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2. Organizata do të thërra</w:t>
      </w:r>
      <w:r w:rsidRPr="00414CFA">
        <w:rPr>
          <w:szCs w:val="22"/>
          <w:lang w:eastAsia="ja-JP"/>
        </w:rPr>
        <w:t xml:space="preserve">së një konferencë të </w:t>
      </w:r>
      <w:r>
        <w:rPr>
          <w:szCs w:val="22"/>
          <w:lang w:eastAsia="ja-JP"/>
        </w:rPr>
        <w:t>Shteteve Kontraktuese të këtij p</w:t>
      </w:r>
      <w:r w:rsidRPr="00414CFA">
        <w:rPr>
          <w:szCs w:val="22"/>
          <w:lang w:eastAsia="ja-JP"/>
        </w:rPr>
        <w:t>rotokolli për rishikim ose amendim të tij me kërkesën e jo më pak se një të tretës të Shteteve Kontraktuese.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>
        <w:rPr>
          <w:szCs w:val="22"/>
          <w:lang w:eastAsia="ja-JP"/>
        </w:rPr>
        <w:t>Neni 14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>
        <w:rPr>
          <w:szCs w:val="22"/>
          <w:lang w:eastAsia="ja-JP"/>
        </w:rPr>
        <w:t>Depo</w:t>
      </w:r>
      <w:r w:rsidRPr="00414CFA">
        <w:rPr>
          <w:szCs w:val="22"/>
          <w:lang w:eastAsia="ja-JP"/>
        </w:rPr>
        <w:t>zitimi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1. Ky p</w:t>
      </w:r>
      <w:r w:rsidRPr="00414CFA">
        <w:rPr>
          <w:szCs w:val="22"/>
          <w:lang w:eastAsia="ja-JP"/>
        </w:rPr>
        <w:t>rotokoll dhe çdo amendament i adoptuar sip</w:t>
      </w:r>
      <w:r>
        <w:rPr>
          <w:szCs w:val="22"/>
          <w:lang w:eastAsia="ja-JP"/>
        </w:rPr>
        <w:t>as nenit 8 do të depozitohet te</w:t>
      </w:r>
      <w:r w:rsidRPr="00414CFA">
        <w:rPr>
          <w:szCs w:val="22"/>
          <w:lang w:eastAsia="ja-JP"/>
        </w:rPr>
        <w:t xml:space="preserve"> Sekretari i Përgjithshëm.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2. Sekretari i Përgjithshëm</w:t>
      </w:r>
      <w:r>
        <w:rPr>
          <w:szCs w:val="22"/>
          <w:lang w:eastAsia="ja-JP"/>
        </w:rPr>
        <w:t>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a) </w:t>
      </w:r>
      <w:r>
        <w:rPr>
          <w:szCs w:val="22"/>
          <w:lang w:eastAsia="ja-JP"/>
        </w:rPr>
        <w:t>Duhet të informojë të gjitha s</w:t>
      </w:r>
      <w:r w:rsidRPr="00414CFA">
        <w:rPr>
          <w:szCs w:val="22"/>
          <w:lang w:eastAsia="ja-JP"/>
        </w:rPr>
        <w:t xml:space="preserve">htetet të cilat </w:t>
      </w:r>
      <w:r>
        <w:rPr>
          <w:szCs w:val="22"/>
          <w:lang w:eastAsia="ja-JP"/>
        </w:rPr>
        <w:t>kanë firmosur ose kanë hyrë në këtë p</w:t>
      </w:r>
      <w:r w:rsidRPr="00414CFA">
        <w:rPr>
          <w:szCs w:val="22"/>
          <w:lang w:eastAsia="ja-JP"/>
        </w:rPr>
        <w:t>rotokoll për: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i) secilën firmosje të re ose depozitim të një instrumenti së bashku me datën e tij;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ii) secilën deklaratë dhe komunikim s</w:t>
      </w:r>
      <w:r>
        <w:rPr>
          <w:szCs w:val="22"/>
          <w:lang w:eastAsia="ja-JP"/>
        </w:rPr>
        <w:t>ipas nenit 8</w:t>
      </w:r>
      <w:r w:rsidRPr="00414CFA">
        <w:rPr>
          <w:szCs w:val="22"/>
          <w:lang w:eastAsia="ja-JP"/>
        </w:rPr>
        <w:t xml:space="preserve"> paragrafi 2 </w:t>
      </w:r>
      <w:r>
        <w:rPr>
          <w:szCs w:val="22"/>
          <w:lang w:eastAsia="ja-JP"/>
        </w:rPr>
        <w:t>i Konventës të amenduar nga ky protokoll dhe nenit 8</w:t>
      </w:r>
      <w:r w:rsidRPr="00414CFA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a</w:t>
      </w:r>
      <w:r w:rsidRPr="00414CFA">
        <w:rPr>
          <w:szCs w:val="22"/>
          <w:lang w:eastAsia="ja-JP"/>
        </w:rPr>
        <w:t>ragrafi 4 i Konventës;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iii) datë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 xml:space="preserve"> e hyrjes në fuqi</w:t>
      </w:r>
      <w:r>
        <w:rPr>
          <w:szCs w:val="22"/>
          <w:lang w:eastAsia="ja-JP"/>
        </w:rPr>
        <w:t xml:space="preserve"> të këtij p</w:t>
      </w:r>
      <w:r w:rsidRPr="00414CFA">
        <w:rPr>
          <w:szCs w:val="22"/>
          <w:lang w:eastAsia="ja-JP"/>
        </w:rPr>
        <w:t>rotokolli;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iv) çdo propozim për amendim kufijsh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i cili ësh</w:t>
      </w:r>
      <w:r>
        <w:rPr>
          <w:szCs w:val="22"/>
          <w:lang w:eastAsia="ja-JP"/>
        </w:rPr>
        <w:t>të bërë në përputhje me nenin 8</w:t>
      </w:r>
      <w:r w:rsidRPr="00414CFA">
        <w:rPr>
          <w:szCs w:val="22"/>
          <w:lang w:eastAsia="ja-JP"/>
        </w:rPr>
        <w:t xml:space="preserve"> paragrafi 1;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v) çdo amendament i cili është a</w:t>
      </w:r>
      <w:r>
        <w:rPr>
          <w:szCs w:val="22"/>
          <w:lang w:eastAsia="ja-JP"/>
        </w:rPr>
        <w:t>doptuar, në përputhje me nenin 8</w:t>
      </w:r>
      <w:r w:rsidRPr="00414CFA">
        <w:rPr>
          <w:szCs w:val="22"/>
          <w:lang w:eastAsia="ja-JP"/>
        </w:rPr>
        <w:t xml:space="preserve"> paragrafi 4;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vi) çdo amendament i cili d</w:t>
      </w:r>
      <w:r>
        <w:rPr>
          <w:szCs w:val="22"/>
          <w:lang w:eastAsia="ja-JP"/>
        </w:rPr>
        <w:t>uket si i pranuar sipas nenit 8</w:t>
      </w:r>
      <w:r w:rsidRPr="00414CFA">
        <w:rPr>
          <w:szCs w:val="22"/>
          <w:lang w:eastAsia="ja-JP"/>
        </w:rPr>
        <w:t xml:space="preserve"> par</w:t>
      </w:r>
      <w:r>
        <w:rPr>
          <w:szCs w:val="22"/>
          <w:lang w:eastAsia="ja-JP"/>
        </w:rPr>
        <w:t>agrafi 7</w:t>
      </w:r>
      <w:r w:rsidRPr="00414CFA">
        <w:rPr>
          <w:szCs w:val="22"/>
          <w:lang w:eastAsia="ja-JP"/>
        </w:rPr>
        <w:t xml:space="preserve"> së bashku me datën në të cilën</w:t>
      </w:r>
      <w:r w:rsidRPr="00414CFA">
        <w:rPr>
          <w:szCs w:val="22"/>
        </w:rPr>
        <w:t xml:space="preserve"> </w:t>
      </w:r>
      <w:r w:rsidRPr="00414CFA">
        <w:rPr>
          <w:szCs w:val="22"/>
          <w:lang w:eastAsia="ja-JP"/>
        </w:rPr>
        <w:t>amendamenti hyn në fuqi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në përputhje me paragrafin 8 dhe 9</w:t>
      </w:r>
      <w:r>
        <w:rPr>
          <w:szCs w:val="22"/>
          <w:lang w:eastAsia="ja-JP"/>
        </w:rPr>
        <w:t xml:space="preserve"> </w:t>
      </w:r>
      <w:r w:rsidRPr="00414CFA">
        <w:rPr>
          <w:szCs w:val="22"/>
          <w:lang w:eastAsia="ja-JP"/>
        </w:rPr>
        <w:t>të këtij neni;</w:t>
      </w:r>
    </w:p>
    <w:p w:rsidR="007E1CDF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vii) depozitimi</w:t>
      </w:r>
      <w:r>
        <w:rPr>
          <w:szCs w:val="22"/>
          <w:lang w:eastAsia="ja-JP"/>
        </w:rPr>
        <w:t>n e</w:t>
      </w:r>
      <w:r w:rsidRPr="00414CFA">
        <w:rPr>
          <w:szCs w:val="22"/>
          <w:lang w:eastAsia="ja-JP"/>
        </w:rPr>
        <w:t xml:space="preserve"> çdo in</w:t>
      </w:r>
      <w:r>
        <w:rPr>
          <w:szCs w:val="22"/>
          <w:lang w:eastAsia="ja-JP"/>
        </w:rPr>
        <w:t>strumenti denoncimi ndaj këtij p</w:t>
      </w:r>
      <w:r w:rsidRPr="00414CFA">
        <w:rPr>
          <w:szCs w:val="22"/>
          <w:lang w:eastAsia="ja-JP"/>
        </w:rPr>
        <w:t>rotokolli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së bashku me datën e depozitimit dhe datën në të cilën hyn në fuqi;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b) </w:t>
      </w:r>
      <w:r>
        <w:rPr>
          <w:szCs w:val="22"/>
          <w:lang w:eastAsia="ja-JP"/>
        </w:rPr>
        <w:t>Duhet t'ua t</w:t>
      </w:r>
      <w:r w:rsidRPr="00414CFA">
        <w:rPr>
          <w:szCs w:val="22"/>
          <w:lang w:eastAsia="ja-JP"/>
        </w:rPr>
        <w:t xml:space="preserve">ransmetojë kopjet e </w:t>
      </w:r>
      <w:r>
        <w:rPr>
          <w:szCs w:val="22"/>
          <w:lang w:eastAsia="ja-JP"/>
        </w:rPr>
        <w:t>vërteta të vërtetuara të këtij protokolli të gjitha shteteve firmosëse dhe të gjitha</w:t>
      </w:r>
      <w:r w:rsidRPr="00414CFA">
        <w:rPr>
          <w:szCs w:val="22"/>
          <w:lang w:eastAsia="ja-JP"/>
        </w:rPr>
        <w:t xml:space="preserve"> </w:t>
      </w:r>
      <w:r>
        <w:rPr>
          <w:szCs w:val="22"/>
          <w:lang w:eastAsia="ja-JP"/>
        </w:rPr>
        <w:t>shteteve të cilat bashkohen me p</w:t>
      </w:r>
      <w:r w:rsidRPr="00414CFA">
        <w:rPr>
          <w:szCs w:val="22"/>
          <w:lang w:eastAsia="ja-JP"/>
        </w:rPr>
        <w:t>rotokollin.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3. Sa më shpejt që ky p</w:t>
      </w:r>
      <w:r w:rsidRPr="00414CFA">
        <w:rPr>
          <w:szCs w:val="22"/>
          <w:lang w:eastAsia="ja-JP"/>
        </w:rPr>
        <w:t>rotokoll hyn në fuqi, teksti do t</w:t>
      </w:r>
      <w:r>
        <w:rPr>
          <w:szCs w:val="22"/>
          <w:lang w:eastAsia="ja-JP"/>
        </w:rPr>
        <w:t>'</w:t>
      </w:r>
      <w:r w:rsidRPr="00414CFA">
        <w:rPr>
          <w:szCs w:val="22"/>
          <w:lang w:eastAsia="ja-JP"/>
        </w:rPr>
        <w:t>i transmetoh</w:t>
      </w:r>
      <w:r>
        <w:rPr>
          <w:szCs w:val="22"/>
          <w:lang w:eastAsia="ja-JP"/>
        </w:rPr>
        <w:t>et nga Sekretari i Përgjithshëm,</w:t>
      </w:r>
      <w:r w:rsidRPr="00414CFA">
        <w:rPr>
          <w:szCs w:val="22"/>
          <w:lang w:eastAsia="ja-JP"/>
        </w:rPr>
        <w:t xml:space="preserve"> Sekretariatit të Kombe</w:t>
      </w:r>
      <w:r>
        <w:rPr>
          <w:szCs w:val="22"/>
          <w:lang w:eastAsia="ja-JP"/>
        </w:rPr>
        <w:t>ve të Bashkuara për regjistrim</w:t>
      </w:r>
      <w:r w:rsidRPr="00414CFA">
        <w:rPr>
          <w:szCs w:val="22"/>
          <w:lang w:eastAsia="ja-JP"/>
        </w:rPr>
        <w:t xml:space="preserve"> dhe publikim</w:t>
      </w:r>
      <w:r>
        <w:rPr>
          <w:szCs w:val="22"/>
          <w:lang w:eastAsia="ja-JP"/>
        </w:rPr>
        <w:t>,</w:t>
      </w:r>
      <w:r w:rsidRPr="00414CFA">
        <w:rPr>
          <w:szCs w:val="22"/>
          <w:lang w:eastAsia="ja-JP"/>
        </w:rPr>
        <w:t xml:space="preserve"> në përputhje me nenin 102 të Kartës së Kombeve të Bashkuara.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NeniNr"/>
        <w:rPr>
          <w:szCs w:val="22"/>
          <w:lang w:eastAsia="ja-JP"/>
        </w:rPr>
      </w:pPr>
      <w:r w:rsidRPr="00414CFA">
        <w:rPr>
          <w:szCs w:val="22"/>
          <w:lang w:eastAsia="ja-JP"/>
        </w:rPr>
        <w:t>Neni 15</w:t>
      </w:r>
    </w:p>
    <w:p w:rsidR="007E1CDF" w:rsidRPr="00414CFA" w:rsidRDefault="007E1CDF" w:rsidP="007E1CDF">
      <w:pPr>
        <w:pStyle w:val="NeniTitull"/>
        <w:rPr>
          <w:szCs w:val="22"/>
          <w:lang w:eastAsia="ja-JP"/>
        </w:rPr>
      </w:pPr>
      <w:r w:rsidRPr="00414CFA">
        <w:rPr>
          <w:szCs w:val="22"/>
          <w:lang w:eastAsia="ja-JP"/>
        </w:rPr>
        <w:t xml:space="preserve">Gjuhët 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Ky p</w:t>
      </w:r>
      <w:r w:rsidRPr="00414CFA">
        <w:rPr>
          <w:szCs w:val="22"/>
          <w:lang w:eastAsia="ja-JP"/>
        </w:rPr>
        <w:t xml:space="preserve">rotokoll është në një origjinal të vetëm </w:t>
      </w:r>
      <w:r>
        <w:rPr>
          <w:szCs w:val="22"/>
          <w:lang w:eastAsia="ja-JP"/>
        </w:rPr>
        <w:t>në gjuhët arabisht, anglisht, f</w:t>
      </w:r>
      <w:r w:rsidRPr="00414CFA">
        <w:rPr>
          <w:szCs w:val="22"/>
          <w:lang w:eastAsia="ja-JP"/>
        </w:rPr>
        <w:t>r</w:t>
      </w:r>
      <w:r>
        <w:rPr>
          <w:szCs w:val="22"/>
          <w:lang w:eastAsia="ja-JP"/>
        </w:rPr>
        <w:t>ë</w:t>
      </w:r>
      <w:r w:rsidRPr="00414CFA">
        <w:rPr>
          <w:szCs w:val="22"/>
          <w:lang w:eastAsia="ja-JP"/>
        </w:rPr>
        <w:t>ngjisht</w:t>
      </w:r>
      <w:r>
        <w:rPr>
          <w:szCs w:val="22"/>
          <w:lang w:eastAsia="ja-JP"/>
        </w:rPr>
        <w:t>, rusisht dhe spanjisht, duke qe</w:t>
      </w:r>
      <w:r w:rsidRPr="00414CFA">
        <w:rPr>
          <w:szCs w:val="22"/>
          <w:lang w:eastAsia="ja-JP"/>
        </w:rPr>
        <w:t>në çdo tekst autentikisht i barabartë.</w:t>
      </w:r>
    </w:p>
    <w:p w:rsidR="007E1CDF" w:rsidRPr="00414CFA" w:rsidRDefault="007E1CDF" w:rsidP="007E1CDF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Bërë në L</w:t>
      </w:r>
      <w:r w:rsidRPr="00414CFA">
        <w:rPr>
          <w:szCs w:val="22"/>
          <w:lang w:eastAsia="ja-JP"/>
        </w:rPr>
        <w:t>ondër</w:t>
      </w:r>
      <w:r>
        <w:rPr>
          <w:szCs w:val="22"/>
          <w:lang w:eastAsia="ja-JP"/>
        </w:rPr>
        <w:t>, më 2.5.1996</w:t>
      </w:r>
    </w:p>
    <w:p w:rsidR="007E1CDF" w:rsidRDefault="007E1CDF" w:rsidP="007E1CDF">
      <w:pPr>
        <w:pStyle w:val="Paragrafi"/>
        <w:rPr>
          <w:szCs w:val="22"/>
          <w:lang w:eastAsia="ja-JP"/>
        </w:rPr>
      </w:pPr>
      <w:r w:rsidRPr="00414CFA">
        <w:rPr>
          <w:szCs w:val="22"/>
          <w:lang w:eastAsia="ja-JP"/>
        </w:rPr>
        <w:t>Si dëshmi në</w:t>
      </w:r>
      <w:r>
        <w:rPr>
          <w:szCs w:val="22"/>
          <w:lang w:eastAsia="ja-JP"/>
        </w:rPr>
        <w:t>n</w:t>
      </w:r>
      <w:r w:rsidRPr="00414CFA">
        <w:rPr>
          <w:szCs w:val="22"/>
          <w:lang w:eastAsia="ja-JP"/>
        </w:rPr>
        <w:t>shkruesi</w:t>
      </w:r>
      <w:r>
        <w:rPr>
          <w:szCs w:val="22"/>
          <w:lang w:eastAsia="ja-JP"/>
        </w:rPr>
        <w:t>t</w:t>
      </w:r>
      <w:r w:rsidRPr="00414CFA">
        <w:rPr>
          <w:szCs w:val="22"/>
          <w:lang w:eastAsia="ja-JP"/>
        </w:rPr>
        <w:t xml:space="preserve"> duk</w:t>
      </w:r>
      <w:r>
        <w:rPr>
          <w:szCs w:val="22"/>
          <w:lang w:eastAsia="ja-JP"/>
        </w:rPr>
        <w:t>e qenë të autorizuar nga qeveritë</w:t>
      </w:r>
      <w:r w:rsidRPr="00414CFA">
        <w:rPr>
          <w:szCs w:val="22"/>
          <w:lang w:eastAsia="ja-JP"/>
        </w:rPr>
        <w:t xml:space="preserve"> e</w:t>
      </w:r>
      <w:r>
        <w:rPr>
          <w:szCs w:val="22"/>
          <w:lang w:eastAsia="ja-JP"/>
        </w:rPr>
        <w:t xml:space="preserve"> tyre resperktive, firmosën këtë p</w:t>
      </w:r>
      <w:r w:rsidRPr="00414CFA">
        <w:rPr>
          <w:szCs w:val="22"/>
          <w:lang w:eastAsia="ja-JP"/>
        </w:rPr>
        <w:t>rotokoll</w:t>
      </w:r>
      <w:r>
        <w:rPr>
          <w:szCs w:val="22"/>
          <w:lang w:eastAsia="ja-JP"/>
        </w:rPr>
        <w:t>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79F6"/>
    <w:multiLevelType w:val="hybridMultilevel"/>
    <w:tmpl w:val="79761A5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46C52"/>
    <w:multiLevelType w:val="hybridMultilevel"/>
    <w:tmpl w:val="910E471C"/>
    <w:lvl w:ilvl="0" w:tplc="893C6C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1E7813"/>
    <w:multiLevelType w:val="hybridMultilevel"/>
    <w:tmpl w:val="F2BCE11C"/>
    <w:lvl w:ilvl="0" w:tplc="99BE7E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1CEF006">
      <w:start w:val="3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830BB"/>
    <w:multiLevelType w:val="hybridMultilevel"/>
    <w:tmpl w:val="FF72495A"/>
    <w:lvl w:ilvl="0" w:tplc="8A6A652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604476F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2" w:tplc="69D69A18">
      <w:start w:val="6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BCF062E"/>
    <w:multiLevelType w:val="hybridMultilevel"/>
    <w:tmpl w:val="E0584DB6"/>
    <w:lvl w:ilvl="0" w:tplc="2DA8F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261B5B"/>
    <w:multiLevelType w:val="hybridMultilevel"/>
    <w:tmpl w:val="ADC02F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C850C2"/>
    <w:multiLevelType w:val="hybridMultilevel"/>
    <w:tmpl w:val="CFA6C172"/>
    <w:lvl w:ilvl="0" w:tplc="A6C6A8CA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29F96E46"/>
    <w:multiLevelType w:val="multilevel"/>
    <w:tmpl w:val="3EA47B66"/>
    <w:lvl w:ilvl="0">
      <w:start w:val="7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6920F2"/>
    <w:multiLevelType w:val="hybridMultilevel"/>
    <w:tmpl w:val="1420847C"/>
    <w:lvl w:ilvl="0" w:tplc="EA7ADB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45E94CFA"/>
    <w:multiLevelType w:val="singleLevel"/>
    <w:tmpl w:val="BCE4E632"/>
    <w:lvl w:ilvl="0">
      <w:start w:val="1"/>
      <w:numFmt w:val="lowerLetter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0">
    <w:nsid w:val="584812A0"/>
    <w:multiLevelType w:val="hybridMultilevel"/>
    <w:tmpl w:val="BB1EE708"/>
    <w:lvl w:ilvl="0" w:tplc="441A070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59C93A83"/>
    <w:multiLevelType w:val="hybridMultilevel"/>
    <w:tmpl w:val="870096FA"/>
    <w:lvl w:ilvl="0" w:tplc="B0D098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20"/>
        </w:tabs>
        <w:ind w:left="28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260"/>
        </w:tabs>
        <w:ind w:left="42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980"/>
        </w:tabs>
        <w:ind w:left="49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20"/>
        </w:tabs>
        <w:ind w:left="64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140"/>
        </w:tabs>
        <w:ind w:left="7140" w:hanging="360"/>
      </w:pPr>
    </w:lvl>
  </w:abstractNum>
  <w:abstractNum w:abstractNumId="12">
    <w:nsid w:val="613E4896"/>
    <w:multiLevelType w:val="hybridMultilevel"/>
    <w:tmpl w:val="E11A4E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9C547E"/>
    <w:multiLevelType w:val="hybridMultilevel"/>
    <w:tmpl w:val="FAD46402"/>
    <w:lvl w:ilvl="0" w:tplc="E654CC52">
      <w:start w:val="1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DB33A6"/>
    <w:multiLevelType w:val="hybridMultilevel"/>
    <w:tmpl w:val="9A400F16"/>
    <w:lvl w:ilvl="0" w:tplc="B632270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7E0F48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1"/>
  </w:num>
  <w:num w:numId="5">
    <w:abstractNumId w:val="12"/>
  </w:num>
  <w:num w:numId="6">
    <w:abstractNumId w:val="0"/>
  </w:num>
  <w:num w:numId="7">
    <w:abstractNumId w:val="4"/>
  </w:num>
  <w:num w:numId="8">
    <w:abstractNumId w:val="2"/>
  </w:num>
  <w:num w:numId="9">
    <w:abstractNumId w:val="13"/>
  </w:num>
  <w:num w:numId="10">
    <w:abstractNumId w:val="15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4188D"/>
    <w:rsid w:val="002C6BAB"/>
    <w:rsid w:val="00304413"/>
    <w:rsid w:val="00383FD5"/>
    <w:rsid w:val="003941D1"/>
    <w:rsid w:val="003E06F6"/>
    <w:rsid w:val="003F043A"/>
    <w:rsid w:val="004107B9"/>
    <w:rsid w:val="0041771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4DC8"/>
    <w:rsid w:val="006A37D8"/>
    <w:rsid w:val="006E35E0"/>
    <w:rsid w:val="00705463"/>
    <w:rsid w:val="0074183C"/>
    <w:rsid w:val="00767527"/>
    <w:rsid w:val="007B0B5A"/>
    <w:rsid w:val="007E1CDF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853DC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176216-E48C-4D7E-B5E9-C5FEAA13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CDF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TitulliChar">
    <w:name w:val="Titulli Char"/>
    <w:next w:val="Normal"/>
    <w:link w:val="TitulliCharChar"/>
    <w:rsid w:val="007E1CDF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link w:val="TitulliChar"/>
    <w:rsid w:val="007E1CDF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6302</Words>
  <Characters>35924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2019-03-14T17:17:00Z</dcterms:created>
  <dcterms:modified xsi:type="dcterms:W3CDTF">2019-03-14T17:17:00Z</dcterms:modified>
</cp:coreProperties>
</file>