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932" w:rsidRPr="00D952D3" w:rsidRDefault="00F55932" w:rsidP="00F55932">
      <w:pPr>
        <w:pStyle w:val="Akti"/>
      </w:pPr>
      <w:bookmarkStart w:id="0" w:name="_GoBack"/>
      <w:bookmarkEnd w:id="0"/>
      <w:r>
        <w:t>LIG</w:t>
      </w:r>
      <w:r w:rsidRPr="00D952D3">
        <w:t>J</w:t>
      </w:r>
    </w:p>
    <w:p w:rsidR="00F55932" w:rsidRPr="00D952D3" w:rsidRDefault="00F55932" w:rsidP="00F55932">
      <w:pPr>
        <w:pStyle w:val="NumriData"/>
      </w:pPr>
      <w:r w:rsidRPr="00D952D3">
        <w:t>Nr.9218</w:t>
      </w:r>
      <w:r w:rsidRPr="00D952D3">
        <w:rPr>
          <w:cs/>
        </w:rPr>
        <w:t>,</w:t>
      </w:r>
      <w:r w:rsidRPr="00D952D3">
        <w:t xml:space="preserve"> datë 8.4.2004</w:t>
      </w:r>
    </w:p>
    <w:p w:rsidR="00F55932" w:rsidRPr="00D952D3" w:rsidRDefault="00F55932" w:rsidP="00F55932">
      <w:pPr>
        <w:pStyle w:val="Paragrafi"/>
      </w:pPr>
    </w:p>
    <w:p w:rsidR="00F55932" w:rsidRPr="00D952D3" w:rsidRDefault="00F55932" w:rsidP="00F55932">
      <w:pPr>
        <w:pStyle w:val="Titulli"/>
      </w:pPr>
      <w:r w:rsidRPr="00D952D3">
        <w:t xml:space="preserve">PËR DISA SHTESA DHE NDRYSHIME NË LIGJIN NR.8450, DATË 24.2.1999 "PËR PËRPUNIMIN, TRANSPORTIMIN DHE TREGTIMIN E NAFTËS, GAZIT DHE NËNPRODUKTEVE TË </w:t>
      </w:r>
      <w:smartTag w:uri="urn:schemas-microsoft-com:office:smarttags" w:element="City">
        <w:smartTag w:uri="urn:schemas-microsoft-com:office:smarttags" w:element="place">
          <w:r w:rsidRPr="00D952D3">
            <w:t>TYRE</w:t>
          </w:r>
        </w:smartTag>
      </w:smartTag>
      <w:r w:rsidRPr="00D952D3">
        <w:t>"</w:t>
      </w:r>
    </w:p>
    <w:p w:rsidR="00F55932" w:rsidRPr="00D952D3" w:rsidRDefault="00F55932" w:rsidP="00F55932">
      <w:pPr>
        <w:pStyle w:val="Paragrafi"/>
      </w:pPr>
    </w:p>
    <w:p w:rsidR="00F55932" w:rsidRPr="00D952D3" w:rsidRDefault="00F55932" w:rsidP="00F55932">
      <w:pPr>
        <w:pStyle w:val="BazLigjPropozues"/>
      </w:pPr>
      <w:r w:rsidRPr="00D952D3">
        <w:t xml:space="preserve">Në mbështetje të neneve 78 dhe 83 pika 1 të Kushtetutës, me propozimin e Këshillit të Ministrave, </w:t>
      </w:r>
    </w:p>
    <w:p w:rsidR="00F55932" w:rsidRPr="00D952D3" w:rsidRDefault="00F55932" w:rsidP="00F55932">
      <w:pPr>
        <w:pStyle w:val="Paragrafi"/>
      </w:pPr>
    </w:p>
    <w:p w:rsidR="00F55932" w:rsidRPr="00D952D3" w:rsidRDefault="00F55932" w:rsidP="00F55932">
      <w:pPr>
        <w:pStyle w:val="Institucioni"/>
      </w:pPr>
      <w:r>
        <w:t>KUVEND</w:t>
      </w:r>
      <w:r w:rsidRPr="00D952D3">
        <w:t xml:space="preserve">I </w:t>
      </w:r>
    </w:p>
    <w:p w:rsidR="00F55932" w:rsidRPr="00D952D3" w:rsidRDefault="00F55932" w:rsidP="00F55932">
      <w:pPr>
        <w:pStyle w:val="Institucioni"/>
      </w:pPr>
      <w:r w:rsidRPr="00D952D3">
        <w:t>I REPUBLIKËS SË SHQIPËRISË</w:t>
      </w:r>
    </w:p>
    <w:p w:rsidR="00F55932" w:rsidRPr="00D952D3" w:rsidRDefault="00F55932" w:rsidP="00F55932">
      <w:pPr>
        <w:pStyle w:val="Paragrafi"/>
      </w:pPr>
    </w:p>
    <w:p w:rsidR="00F55932" w:rsidRPr="00D952D3" w:rsidRDefault="00F55932" w:rsidP="00F55932">
      <w:pPr>
        <w:pStyle w:val="VENDOSI"/>
      </w:pPr>
      <w:r>
        <w:t>VENDOS</w:t>
      </w:r>
      <w:r w:rsidRPr="00D952D3">
        <w:t>I:</w:t>
      </w:r>
    </w:p>
    <w:p w:rsidR="00F55932" w:rsidRPr="00D952D3" w:rsidRDefault="00F55932" w:rsidP="00F55932">
      <w:pPr>
        <w:pStyle w:val="Paragrafi"/>
      </w:pPr>
    </w:p>
    <w:p w:rsidR="00F55932" w:rsidRPr="00D952D3" w:rsidRDefault="00F55932" w:rsidP="00F55932">
      <w:pPr>
        <w:pStyle w:val="Paragrafi"/>
      </w:pPr>
      <w:r w:rsidRPr="00D952D3">
        <w:t>Në ligjin nr.8450, datë 24.2.1999 "Për përpunimin, transportimin dhe tregtimin e naftës, gazit dhe nënprodukteve të tyre</w:t>
      </w:r>
      <w:r w:rsidRPr="00D952D3">
        <w:rPr>
          <w:cs/>
        </w:rPr>
        <w:t>",</w:t>
      </w:r>
      <w:r w:rsidRPr="00D952D3">
        <w:t xml:space="preserve"> bëhen këto shtesa dhe ndryshime:</w:t>
      </w:r>
    </w:p>
    <w:p w:rsidR="00F55932" w:rsidRPr="00D952D3" w:rsidRDefault="00F55932" w:rsidP="00F55932">
      <w:pPr>
        <w:pStyle w:val="Paragrafi"/>
      </w:pPr>
    </w:p>
    <w:p w:rsidR="00F55932" w:rsidRPr="00D952D3" w:rsidRDefault="00F55932" w:rsidP="00F55932">
      <w:pPr>
        <w:pStyle w:val="NeniNr"/>
      </w:pPr>
      <w:r w:rsidRPr="00D952D3">
        <w:t>Neni 1</w:t>
      </w:r>
    </w:p>
    <w:p w:rsidR="00F55932" w:rsidRPr="00D952D3" w:rsidRDefault="00F55932" w:rsidP="00F55932">
      <w:pPr>
        <w:pStyle w:val="Paragrafi"/>
      </w:pPr>
    </w:p>
    <w:p w:rsidR="00F55932" w:rsidRPr="00D952D3" w:rsidRDefault="00F55932" w:rsidP="00F55932">
      <w:pPr>
        <w:pStyle w:val="Paragrafi"/>
      </w:pPr>
      <w:r w:rsidRPr="00D952D3">
        <w:t>Në nenin 9, pas pikës 2 shtohet paragrafi me këtë përmbajtje:</w:t>
      </w:r>
    </w:p>
    <w:p w:rsidR="00F55932" w:rsidRPr="00D952D3" w:rsidRDefault="00F55932" w:rsidP="00F55932">
      <w:pPr>
        <w:pStyle w:val="Paragrafi"/>
      </w:pPr>
      <w:r w:rsidRPr="00D952D3">
        <w:t>"Duke filluar nga viti 2007 deri në vitin 2010 rezerva e sigurisë do të jetë e barabartë me 60 ditë mesatare shitjeje, ndërsa nga viti 2010 e në vazhdim rezerva e sigurisë do të jetë e barabartë me 90 ditë mesatare shitjeje.</w:t>
      </w:r>
      <w:r w:rsidRPr="00D952D3">
        <w:rPr>
          <w:cs/>
        </w:rPr>
        <w:t>".</w:t>
      </w:r>
    </w:p>
    <w:p w:rsidR="00F55932" w:rsidRPr="00D952D3" w:rsidRDefault="00F55932" w:rsidP="00F55932">
      <w:pPr>
        <w:pStyle w:val="Paragrafi"/>
      </w:pPr>
    </w:p>
    <w:p w:rsidR="00F55932" w:rsidRPr="00D952D3" w:rsidRDefault="00F55932" w:rsidP="00F55932">
      <w:pPr>
        <w:pStyle w:val="NeniNr"/>
      </w:pPr>
      <w:r w:rsidRPr="00D952D3">
        <w:t>Neni 2</w:t>
      </w:r>
    </w:p>
    <w:p w:rsidR="00F55932" w:rsidRPr="00D952D3" w:rsidRDefault="00F55932" w:rsidP="00F55932">
      <w:pPr>
        <w:pStyle w:val="Paragrafi"/>
      </w:pPr>
    </w:p>
    <w:p w:rsidR="00F55932" w:rsidRPr="00D952D3" w:rsidRDefault="00F55932" w:rsidP="00F55932">
      <w:pPr>
        <w:pStyle w:val="Paragrafi"/>
      </w:pPr>
      <w:r w:rsidRPr="00D952D3">
        <w:t>Në nenin 11 bëhen këto shtesa dhe ndryshime:</w:t>
      </w:r>
    </w:p>
    <w:p w:rsidR="00F55932" w:rsidRPr="00D952D3" w:rsidRDefault="00F55932" w:rsidP="00F55932">
      <w:pPr>
        <w:pStyle w:val="Paragrafi"/>
      </w:pPr>
      <w:r w:rsidRPr="00D952D3">
        <w:t xml:space="preserve">1. Në shkronën "ç", pas fjalëve "veprimtarinë e tregtimit të karburanteve" shtohen fjalët </w:t>
      </w:r>
      <w:r w:rsidRPr="00D952D3">
        <w:rPr>
          <w:cs/>
        </w:rPr>
        <w:t>"</w:t>
      </w:r>
      <w:r w:rsidRPr="00D952D3">
        <w:t>gazit të lëngshëm dhe vajrave lubrifikante.</w:t>
      </w:r>
      <w:r w:rsidRPr="00D952D3">
        <w:rPr>
          <w:cs/>
        </w:rPr>
        <w:t>".</w:t>
      </w:r>
    </w:p>
    <w:p w:rsidR="00F55932" w:rsidRPr="00D952D3" w:rsidRDefault="00F55932" w:rsidP="00F55932">
      <w:pPr>
        <w:pStyle w:val="Paragrafi"/>
      </w:pPr>
      <w:r w:rsidRPr="00D952D3">
        <w:t>2. Në fillim të shkronjës "d" shtohen fjalët "Stacionet dhe</w:t>
      </w:r>
      <w:r w:rsidRPr="00D952D3">
        <w:rPr>
          <w:cs/>
        </w:rPr>
        <w:t>",</w:t>
      </w:r>
      <w:r w:rsidRPr="00D952D3">
        <w:t xml:space="preserve"> ndërsa fjala "ngrohje" zëvendësohet me fjalët "përdorim rezidencial</w:t>
      </w:r>
      <w:r w:rsidRPr="00D952D3">
        <w:rPr>
          <w:cs/>
        </w:rPr>
        <w:t>".</w:t>
      </w:r>
    </w:p>
    <w:p w:rsidR="00F55932" w:rsidRPr="00D952D3" w:rsidRDefault="00F55932" w:rsidP="00F55932">
      <w:pPr>
        <w:pStyle w:val="Paragrafi"/>
      </w:pPr>
    </w:p>
    <w:p w:rsidR="00F55932" w:rsidRPr="00D952D3" w:rsidRDefault="00F55932" w:rsidP="00F55932">
      <w:pPr>
        <w:pStyle w:val="NeniNr"/>
      </w:pPr>
      <w:r w:rsidRPr="00D952D3">
        <w:t>Neni 3</w:t>
      </w:r>
    </w:p>
    <w:p w:rsidR="00F55932" w:rsidRPr="00D952D3" w:rsidRDefault="00F55932" w:rsidP="00F55932">
      <w:pPr>
        <w:pStyle w:val="Paragrafi"/>
      </w:pPr>
    </w:p>
    <w:p w:rsidR="00F55932" w:rsidRPr="00D952D3" w:rsidRDefault="00F55932" w:rsidP="00F55932">
      <w:pPr>
        <w:pStyle w:val="Paragrafi"/>
      </w:pPr>
      <w:r w:rsidRPr="00D952D3">
        <w:t>Pas nenit 12 shtohet neni 12.1 me këtë përmbajtje:</w:t>
      </w:r>
    </w:p>
    <w:p w:rsidR="00F55932" w:rsidRPr="00D952D3" w:rsidRDefault="00F55932" w:rsidP="00F55932">
      <w:pPr>
        <w:pStyle w:val="Paragrafi"/>
      </w:pPr>
    </w:p>
    <w:p w:rsidR="00F55932" w:rsidRPr="00D952D3" w:rsidRDefault="00F55932" w:rsidP="00F55932">
      <w:pPr>
        <w:pStyle w:val="NeniNr"/>
      </w:pPr>
      <w:r w:rsidRPr="00D952D3">
        <w:t>"Neni 12.1</w:t>
      </w:r>
    </w:p>
    <w:p w:rsidR="00F55932" w:rsidRPr="00D952D3" w:rsidRDefault="00F55932" w:rsidP="00F55932">
      <w:pPr>
        <w:pStyle w:val="Paragrafi"/>
      </w:pPr>
    </w:p>
    <w:p w:rsidR="00F55932" w:rsidRPr="00D952D3" w:rsidRDefault="00F55932" w:rsidP="00F55932">
      <w:pPr>
        <w:pStyle w:val="Paragrafi"/>
      </w:pPr>
      <w:r w:rsidRPr="00D952D3">
        <w:t>Impiantet e përpunimit të nënprodukteve të naftës</w:t>
      </w:r>
    </w:p>
    <w:p w:rsidR="00F55932" w:rsidRPr="00D952D3" w:rsidRDefault="00F55932" w:rsidP="00F55932">
      <w:pPr>
        <w:pStyle w:val="Paragrafi"/>
      </w:pPr>
      <w:r w:rsidRPr="00D952D3">
        <w:t>1. Impiantet e përpunimit të nënprodukteve të naftës janë persona juridikë, të krijuar sipas legjislacionit në fuqi, që ushtrojnë veprimtari në fushën e ripërpunimit të nënprodukteve të naftës, për të prodhuar nënprodukte të reja.</w:t>
      </w:r>
    </w:p>
    <w:p w:rsidR="00F55932" w:rsidRPr="00D952D3" w:rsidRDefault="00F55932" w:rsidP="00F55932">
      <w:pPr>
        <w:pStyle w:val="Paragrafi"/>
      </w:pPr>
      <w:r w:rsidRPr="00D952D3">
        <w:t>2. Ndërtimi dhe funksionimi i impianteve të përpunimit të nënprodukteve të naftës bëhen pasi ato të jenë pajisur me "Leje përpunimi", sipas procedurave dhe kushteve të përcaktuara me vendim të Këshillit të Ministrave.</w:t>
      </w:r>
    </w:p>
    <w:p w:rsidR="00F55932" w:rsidRPr="00D952D3" w:rsidRDefault="00F55932" w:rsidP="00F55932">
      <w:pPr>
        <w:pStyle w:val="Paragrafi"/>
      </w:pPr>
      <w:r w:rsidRPr="00D952D3">
        <w:t>3. Impiantet e përpunimit të nënprodukteve të naftës e zhvillojnë veprimtarinë e shitjes së prodhimeve të tyre vetë ose nëpërmjet një shoqërie tjetër tregtimi me shumicë, vetëm pas marrjes së lejes së tregtimit nga ministria përgjegjëse për hidrokarburet.</w:t>
      </w:r>
    </w:p>
    <w:p w:rsidR="00F55932" w:rsidRPr="00D952D3" w:rsidRDefault="00F55932" w:rsidP="00F55932">
      <w:pPr>
        <w:pStyle w:val="Paragrafi"/>
      </w:pPr>
      <w:r w:rsidRPr="00D952D3">
        <w:t>4. Impiantet e përpunimit të nënprodukteve të naftës përgjigjen për markën e prodhimit dhe cilësinë e produkteve që prodhojnë.</w:t>
      </w:r>
    </w:p>
    <w:p w:rsidR="00F55932" w:rsidRPr="00D952D3" w:rsidRDefault="00F55932" w:rsidP="00F55932">
      <w:pPr>
        <w:pStyle w:val="Paragrafi"/>
      </w:pPr>
      <w:r w:rsidRPr="00D952D3">
        <w:t>5. Subjektet zotëruese të impianteve të përpunimit të nënprodukteve të naftës kanë të drejtë të themelojnë apo të marrin pjesë në shoqëritë, që ushtrojnë veprimtarinë e tregtimit me pakicë të prodhimeve të tyre.</w:t>
      </w:r>
      <w:r w:rsidRPr="00D952D3">
        <w:rPr>
          <w:cs/>
        </w:rPr>
        <w:t>".</w:t>
      </w:r>
    </w:p>
    <w:p w:rsidR="00F55932" w:rsidRPr="00D952D3" w:rsidRDefault="00F55932" w:rsidP="00F55932">
      <w:pPr>
        <w:pStyle w:val="Paragrafi"/>
      </w:pPr>
    </w:p>
    <w:p w:rsidR="00F55932" w:rsidRPr="00D952D3" w:rsidRDefault="00F55932" w:rsidP="00F55932">
      <w:pPr>
        <w:pStyle w:val="NeniNr"/>
      </w:pPr>
      <w:r w:rsidRPr="00D952D3">
        <w:lastRenderedPageBreak/>
        <w:t>Neni 4</w:t>
      </w:r>
    </w:p>
    <w:p w:rsidR="00F55932" w:rsidRPr="00D952D3" w:rsidRDefault="00F55932" w:rsidP="00F55932">
      <w:pPr>
        <w:pStyle w:val="Paragrafi"/>
      </w:pPr>
    </w:p>
    <w:p w:rsidR="00F55932" w:rsidRPr="00D952D3" w:rsidRDefault="00F55932" w:rsidP="00F55932">
      <w:pPr>
        <w:pStyle w:val="Paragrafi"/>
      </w:pPr>
      <w:r w:rsidRPr="00D952D3">
        <w:t>Në nenin 14 bëhen këto shtesa dhe ndryshime:</w:t>
      </w:r>
    </w:p>
    <w:p w:rsidR="00F55932" w:rsidRPr="00D952D3" w:rsidRDefault="00F55932" w:rsidP="00F55932">
      <w:pPr>
        <w:pStyle w:val="Paragrafi"/>
      </w:pPr>
      <w:r w:rsidRPr="00D952D3">
        <w:t xml:space="preserve">1. Në fund të pikës </w:t>
      </w:r>
      <w:r w:rsidRPr="00D952D3">
        <w:rPr>
          <w:cs/>
        </w:rPr>
        <w:t xml:space="preserve">7 </w:t>
      </w:r>
      <w:r w:rsidRPr="00D952D3">
        <w:t xml:space="preserve">shtohen fjalët </w:t>
      </w:r>
      <w:r w:rsidRPr="00D952D3">
        <w:rPr>
          <w:cs/>
        </w:rPr>
        <w:t>"</w:t>
      </w:r>
      <w:r w:rsidRPr="00D952D3">
        <w:t>si dhe konsumatorët e mëdhenj industrialë (kombinate, fabrika dhe uzina).</w:t>
      </w:r>
      <w:r w:rsidRPr="00D952D3">
        <w:rPr>
          <w:cs/>
        </w:rPr>
        <w:t>"</w:t>
      </w:r>
    </w:p>
    <w:p w:rsidR="00F55932" w:rsidRPr="00D952D3" w:rsidRDefault="00F55932" w:rsidP="00F55932">
      <w:pPr>
        <w:pStyle w:val="Paragrafi"/>
      </w:pPr>
      <w:r w:rsidRPr="00D952D3">
        <w:t>2. Pas pikës 10 shtohen pikat 11 dhe 12 me këtë përmbajtje:</w:t>
      </w:r>
    </w:p>
    <w:p w:rsidR="00F55932" w:rsidRPr="00D952D3" w:rsidRDefault="00F55932" w:rsidP="00F55932">
      <w:pPr>
        <w:pStyle w:val="Paragrafi"/>
      </w:pPr>
      <w:r w:rsidRPr="00D952D3">
        <w:rPr>
          <w:cs/>
        </w:rPr>
        <w:t>"</w:t>
      </w:r>
      <w:r w:rsidRPr="00D952D3">
        <w:t>11. Shoqëritë anonime të pajisura me leje tregtimi, që ndryshojnë  emrin e subjektit juridik, kanë të drejtë të bëjnë shtesa ose ndryshim kategorie, brenda të njëjtit lloj lejeje, duke respektuar afatin e lejes së mëparshme dhe duke plotësuar, për secilën kategori, kushtet dhe normat teknike, të vërtetuara nga Inspektorati Shtetëror i Kontrollit të Naftës, Gazit dhe Nënprodukteve të tyre.</w:t>
      </w:r>
    </w:p>
    <w:p w:rsidR="00F55932" w:rsidRPr="00D952D3" w:rsidRDefault="00F55932" w:rsidP="00F55932">
      <w:pPr>
        <w:pStyle w:val="Paragrafi"/>
      </w:pPr>
      <w:r w:rsidRPr="00D952D3">
        <w:t>12. Futja në treg dhe përdorimi i pajisjeve nën presion, që shërbejnë për trajtimin dhe ambalazhimin e gazit të lëngshëm të naftës nga shoqëritë e tregtimit me shumicë të këtij nënprodukti (GLN), bëhet vetëm kur ato plotësojnë kërkesat e ligjit nr.8739, datë 12.2.2001 "Për garantimin e sigurisë së punës të pajisjeve nën presion</w:t>
      </w:r>
      <w:r w:rsidRPr="00D952D3">
        <w:rPr>
          <w:cs/>
        </w:rPr>
        <w:t>".</w:t>
      </w:r>
      <w:r w:rsidRPr="00D952D3">
        <w:t xml:space="preserve"> Shoqëritë e tregtimit me shumicë të gazit të lëngshëm të naftës bëjnë mbushjen e bombolave me këtë nënprodukt.</w:t>
      </w:r>
      <w:r w:rsidRPr="00D952D3">
        <w:rPr>
          <w:cs/>
        </w:rPr>
        <w:t>".</w:t>
      </w:r>
    </w:p>
    <w:p w:rsidR="00F55932" w:rsidRPr="00D952D3" w:rsidRDefault="00F55932" w:rsidP="00F55932">
      <w:pPr>
        <w:pStyle w:val="Paragrafi"/>
      </w:pPr>
    </w:p>
    <w:p w:rsidR="00F55932" w:rsidRPr="00D952D3" w:rsidRDefault="00F55932" w:rsidP="00F55932">
      <w:pPr>
        <w:pStyle w:val="NeniNr"/>
      </w:pPr>
      <w:r w:rsidRPr="00D952D3">
        <w:t>Neni 5</w:t>
      </w:r>
    </w:p>
    <w:p w:rsidR="00F55932" w:rsidRPr="00D952D3" w:rsidRDefault="00F55932" w:rsidP="00F55932">
      <w:pPr>
        <w:pStyle w:val="Paragrafi"/>
      </w:pPr>
    </w:p>
    <w:p w:rsidR="00F55932" w:rsidRPr="00D952D3" w:rsidRDefault="00F55932" w:rsidP="00F55932">
      <w:pPr>
        <w:pStyle w:val="Paragrafi"/>
      </w:pPr>
      <w:r w:rsidRPr="00D952D3">
        <w:t>Në nenin 15, paragrafi i parë i pikës 1 ndryshohet si më poshtë:</w:t>
      </w:r>
    </w:p>
    <w:p w:rsidR="00F55932" w:rsidRPr="00D952D3" w:rsidRDefault="00F55932" w:rsidP="00F55932">
      <w:pPr>
        <w:pStyle w:val="Paragrafi"/>
      </w:pPr>
      <w:r w:rsidRPr="00D952D3">
        <w:t>"Veprimtaria e tregtimit me pakicë të karburanteve, gazit të lëngshëm për automjete dhe vajrave lubrifikante, ku përfshihen nënproduktet e kategorive I, II, III dhe IV/A, kryhet nga stacionet e shitjes së karburanteve. Me përjashtim të nënproduktit të kategorisë IV/A, nënproduktet e tjera tregtohen vetëm nëpërmjet aparateve të matjes dhe të regjistrimit të sasisë së shitjes. Stacionet e shitjes së karburanteve, gazit të lëngshëm për automjete dhe vajrave lubrifikante ndalohen të mbushin bombola me gaz të lëngshëm për përdorim shtëpiak apo tregtar.</w:t>
      </w:r>
      <w:r w:rsidRPr="00D952D3">
        <w:rPr>
          <w:cs/>
        </w:rPr>
        <w:t>".</w:t>
      </w:r>
    </w:p>
    <w:p w:rsidR="00F55932" w:rsidRDefault="00F55932" w:rsidP="00F55932">
      <w:pPr>
        <w:pStyle w:val="NeniNr"/>
        <w:keepNext w:val="0"/>
        <w:rPr>
          <w:lang w:val="en-US"/>
        </w:rPr>
      </w:pPr>
    </w:p>
    <w:p w:rsidR="00F55932" w:rsidRDefault="00F55932" w:rsidP="00F55932">
      <w:pPr>
        <w:pStyle w:val="NeniNr"/>
        <w:keepNext w:val="0"/>
        <w:rPr>
          <w:lang w:val="en-US"/>
        </w:rPr>
      </w:pPr>
    </w:p>
    <w:p w:rsidR="00F55932" w:rsidRPr="00D952D3" w:rsidRDefault="00F55932" w:rsidP="00F55932">
      <w:pPr>
        <w:pStyle w:val="NeniNr"/>
        <w:rPr>
          <w:cs/>
        </w:rPr>
      </w:pPr>
      <w:r w:rsidRPr="00D952D3">
        <w:t xml:space="preserve">Neni </w:t>
      </w:r>
      <w:r w:rsidRPr="00D952D3">
        <w:rPr>
          <w:cs/>
        </w:rPr>
        <w:t>6</w:t>
      </w:r>
    </w:p>
    <w:p w:rsidR="00F55932" w:rsidRPr="00D952D3" w:rsidRDefault="00F55932" w:rsidP="00F55932">
      <w:pPr>
        <w:pStyle w:val="Paragrafi"/>
      </w:pPr>
    </w:p>
    <w:p w:rsidR="00F55932" w:rsidRPr="00D952D3" w:rsidRDefault="00F55932" w:rsidP="00F55932">
      <w:pPr>
        <w:pStyle w:val="Paragrafi"/>
      </w:pPr>
      <w:r w:rsidRPr="00D952D3">
        <w:t>Në nenin 16 bëhen këto shtesa dhe ndryshime:</w:t>
      </w:r>
    </w:p>
    <w:p w:rsidR="00F55932" w:rsidRPr="00D952D3" w:rsidRDefault="00F55932" w:rsidP="00F55932">
      <w:pPr>
        <w:pStyle w:val="Paragrafi"/>
      </w:pPr>
      <w:r w:rsidRPr="00D952D3">
        <w:t>1. Paragrafi i parë i pikës 1 ndryshohet si më poshtë:</w:t>
      </w:r>
    </w:p>
    <w:p w:rsidR="00F55932" w:rsidRPr="00D952D3" w:rsidRDefault="00F55932" w:rsidP="00F55932">
      <w:pPr>
        <w:pStyle w:val="Paragrafi"/>
      </w:pPr>
      <w:r w:rsidRPr="00D952D3">
        <w:rPr>
          <w:cs/>
        </w:rPr>
        <w:t>"</w:t>
      </w:r>
      <w:r w:rsidRPr="00D952D3">
        <w:t xml:space="preserve"> Veprimtaria e tregtimit me pakicë të lëndëve djegëse për ngrohje dhe gatim për konsumatorët kryhet nga stacionet dhe njësitë e lëndëve djegëse.</w:t>
      </w:r>
      <w:r w:rsidRPr="00D952D3">
        <w:rPr>
          <w:cs/>
        </w:rPr>
        <w:t>".</w:t>
      </w:r>
    </w:p>
    <w:p w:rsidR="00F55932" w:rsidRPr="00D952D3" w:rsidRDefault="00F55932" w:rsidP="00F55932">
      <w:pPr>
        <w:pStyle w:val="Paragrafi"/>
      </w:pPr>
      <w:r w:rsidRPr="00D952D3">
        <w:t>2. Pas pikës 4 shtohet pika 5 me këtë përmbajtje:</w:t>
      </w:r>
    </w:p>
    <w:p w:rsidR="00F55932" w:rsidRPr="00D952D3" w:rsidRDefault="00F55932" w:rsidP="00F55932">
      <w:pPr>
        <w:pStyle w:val="Paragrafi"/>
      </w:pPr>
      <w:r w:rsidRPr="00D952D3">
        <w:t>"5. Njësitë e tregtimit me pakicë të bombolave të gazit të lëngshëm të naftës janë të detyruara të respektojnë kushtet dhe rregullat teknike për përpunimin e këtyre bombolave, të përcaktuara me vendim të Këshillit të Ministrave.</w:t>
      </w:r>
      <w:r w:rsidRPr="00D952D3">
        <w:rPr>
          <w:cs/>
        </w:rPr>
        <w:t>".</w:t>
      </w:r>
    </w:p>
    <w:p w:rsidR="00F55932" w:rsidRPr="00D952D3" w:rsidRDefault="00F55932" w:rsidP="00F55932">
      <w:pPr>
        <w:pStyle w:val="Paragrafi"/>
      </w:pPr>
    </w:p>
    <w:p w:rsidR="00F55932" w:rsidRPr="00D952D3" w:rsidRDefault="00F55932" w:rsidP="00F55932">
      <w:pPr>
        <w:pStyle w:val="NeniNr"/>
      </w:pPr>
      <w:r w:rsidRPr="00D952D3">
        <w:t>Neni 7</w:t>
      </w:r>
    </w:p>
    <w:p w:rsidR="00F55932" w:rsidRPr="00D952D3" w:rsidRDefault="00F55932" w:rsidP="00F55932">
      <w:pPr>
        <w:pStyle w:val="Paragrafi"/>
      </w:pPr>
    </w:p>
    <w:p w:rsidR="00F55932" w:rsidRPr="00D952D3" w:rsidRDefault="00F55932" w:rsidP="00F55932">
      <w:pPr>
        <w:pStyle w:val="Paragrafi"/>
      </w:pPr>
      <w:r w:rsidRPr="00D952D3">
        <w:t>Në nenin 17, pas fjalëve "leje koncesioni" shtohen fjalët "leje përpunimi</w:t>
      </w:r>
      <w:r w:rsidRPr="00D952D3">
        <w:rPr>
          <w:cs/>
        </w:rPr>
        <w:t>".</w:t>
      </w:r>
    </w:p>
    <w:p w:rsidR="00F55932" w:rsidRPr="00D952D3" w:rsidRDefault="00F55932" w:rsidP="00F55932">
      <w:pPr>
        <w:pStyle w:val="Paragrafi"/>
      </w:pPr>
    </w:p>
    <w:p w:rsidR="00F55932" w:rsidRPr="00D952D3" w:rsidRDefault="00F55932" w:rsidP="00F55932">
      <w:pPr>
        <w:pStyle w:val="NeniNr"/>
      </w:pPr>
      <w:r w:rsidRPr="00D952D3">
        <w:t>Neni 8</w:t>
      </w:r>
    </w:p>
    <w:p w:rsidR="00F55932" w:rsidRPr="00D952D3" w:rsidRDefault="00F55932" w:rsidP="00F55932">
      <w:pPr>
        <w:pStyle w:val="NeniNr"/>
      </w:pPr>
    </w:p>
    <w:p w:rsidR="00F55932" w:rsidRPr="00D952D3" w:rsidRDefault="00F55932" w:rsidP="00F55932">
      <w:pPr>
        <w:pStyle w:val="Paragrafi"/>
      </w:pPr>
      <w:r w:rsidRPr="00D952D3">
        <w:t>Në nenin 18, pas pikës 2 shtohet pika 3 me këtë përmbajtje:</w:t>
      </w:r>
    </w:p>
    <w:p w:rsidR="00F55932" w:rsidRPr="00D952D3" w:rsidRDefault="00F55932" w:rsidP="00F55932">
      <w:pPr>
        <w:pStyle w:val="Paragrafi"/>
      </w:pPr>
      <w:r w:rsidRPr="00D952D3">
        <w:rPr>
          <w:cs/>
        </w:rPr>
        <w:t>"</w:t>
      </w:r>
      <w:r w:rsidRPr="00D952D3">
        <w:t>3. Kushtet dhe procedurat për dhënien e lejeve të koncesionit përcaktohen me vendim të Këshillit të Ministrave.</w:t>
      </w:r>
      <w:r w:rsidRPr="00D952D3">
        <w:rPr>
          <w:cs/>
        </w:rPr>
        <w:t>".</w:t>
      </w:r>
    </w:p>
    <w:p w:rsidR="00F55932" w:rsidRPr="00D952D3" w:rsidRDefault="00F55932" w:rsidP="00F55932">
      <w:pPr>
        <w:pStyle w:val="Paragrafi"/>
      </w:pPr>
    </w:p>
    <w:p w:rsidR="00F55932" w:rsidRPr="00D952D3" w:rsidRDefault="00F55932" w:rsidP="00F55932">
      <w:pPr>
        <w:pStyle w:val="NeniNr"/>
      </w:pPr>
      <w:r w:rsidRPr="00D952D3">
        <w:t>Neni 9</w:t>
      </w:r>
    </w:p>
    <w:p w:rsidR="00F55932" w:rsidRPr="00D952D3" w:rsidRDefault="00F55932" w:rsidP="00F55932">
      <w:pPr>
        <w:pStyle w:val="Paragrafi"/>
      </w:pPr>
    </w:p>
    <w:p w:rsidR="00F55932" w:rsidRPr="00D952D3" w:rsidRDefault="00F55932" w:rsidP="00F55932">
      <w:pPr>
        <w:pStyle w:val="Paragrafi"/>
      </w:pPr>
      <w:r w:rsidRPr="00D952D3">
        <w:t>Pas nenit 18 shtohet neni 18.1 me këtë përmbajtje:</w:t>
      </w:r>
    </w:p>
    <w:p w:rsidR="00F55932" w:rsidRPr="00D952D3" w:rsidRDefault="00F55932" w:rsidP="00F55932">
      <w:pPr>
        <w:pStyle w:val="Paragrafi"/>
      </w:pPr>
    </w:p>
    <w:p w:rsidR="00F55932" w:rsidRPr="00D952D3" w:rsidRDefault="00F55932" w:rsidP="00F55932">
      <w:pPr>
        <w:pStyle w:val="NeniNr"/>
      </w:pPr>
      <w:r w:rsidRPr="00D952D3">
        <w:t>"Neni 18.1</w:t>
      </w:r>
    </w:p>
    <w:p w:rsidR="00F55932" w:rsidRPr="00D952D3" w:rsidRDefault="00F55932" w:rsidP="00F55932">
      <w:pPr>
        <w:pStyle w:val="Paragrafi"/>
      </w:pPr>
    </w:p>
    <w:p w:rsidR="00F55932" w:rsidRPr="00D952D3" w:rsidRDefault="00F55932" w:rsidP="00F55932">
      <w:pPr>
        <w:pStyle w:val="Paragrafi"/>
      </w:pPr>
      <w:r w:rsidRPr="00D952D3">
        <w:t>Leja e përpunimit</w:t>
      </w:r>
    </w:p>
    <w:p w:rsidR="00F55932" w:rsidRPr="00D952D3" w:rsidRDefault="00F55932" w:rsidP="00F55932">
      <w:pPr>
        <w:pStyle w:val="Paragrafi"/>
      </w:pPr>
      <w:r w:rsidRPr="00D952D3">
        <w:lastRenderedPageBreak/>
        <w:t>1. Leja e përpunimit u jepet personave juridikë, të përcaktuar në shkronjën "a.1</w:t>
      </w:r>
      <w:r w:rsidRPr="00D952D3">
        <w:rPr>
          <w:cs/>
        </w:rPr>
        <w:t>"</w:t>
      </w:r>
      <w:r w:rsidRPr="00D952D3">
        <w:t xml:space="preserve"> të nenit 11 të këtij ligji, të cilët kryejnë veprimtarinë e përpunimit të nënprodukteve të naftës.</w:t>
      </w:r>
    </w:p>
    <w:p w:rsidR="00F55932" w:rsidRPr="00D952D3" w:rsidRDefault="00F55932" w:rsidP="00F55932">
      <w:pPr>
        <w:pStyle w:val="Paragrafi"/>
      </w:pPr>
      <w:r w:rsidRPr="00D952D3">
        <w:t>2. Leja e përpunimit jepet nga ministri përgjegjës për hidrokarburet, sipas kushteve dhe procedurave të këtij ligji dhe të akteve nënligjore të miratuara nga Këshilli i Ministrave.</w:t>
      </w:r>
    </w:p>
    <w:p w:rsidR="00F55932" w:rsidRPr="00D952D3" w:rsidRDefault="00F55932" w:rsidP="00F55932">
      <w:pPr>
        <w:pStyle w:val="Paragrafi"/>
      </w:pPr>
      <w:r w:rsidRPr="00D952D3">
        <w:t>3. Lejet e përpunimit jepen për 20 vjet, me të drejtë rinovimi.</w:t>
      </w:r>
      <w:r w:rsidRPr="00D952D3">
        <w:rPr>
          <w:cs/>
        </w:rPr>
        <w:t>".</w:t>
      </w:r>
    </w:p>
    <w:p w:rsidR="00F55932" w:rsidRPr="00D952D3" w:rsidRDefault="00F55932" w:rsidP="00F55932">
      <w:pPr>
        <w:pStyle w:val="Paragrafi"/>
      </w:pPr>
    </w:p>
    <w:p w:rsidR="00F55932" w:rsidRPr="00D952D3" w:rsidRDefault="00F55932" w:rsidP="00F55932">
      <w:pPr>
        <w:pStyle w:val="NeniNr"/>
      </w:pPr>
      <w:r w:rsidRPr="00D952D3">
        <w:t>Neni 10</w:t>
      </w:r>
    </w:p>
    <w:p w:rsidR="00F55932" w:rsidRPr="00D952D3" w:rsidRDefault="00F55932" w:rsidP="00F55932">
      <w:pPr>
        <w:pStyle w:val="Paragrafi"/>
      </w:pPr>
    </w:p>
    <w:p w:rsidR="00F55932" w:rsidRPr="00D952D3" w:rsidRDefault="00F55932" w:rsidP="00F55932">
      <w:pPr>
        <w:pStyle w:val="Paragrafi"/>
      </w:pPr>
      <w:r w:rsidRPr="00D952D3">
        <w:t>Në nenin 20 pika 1 fjalët "për tregtimin e karburanteve" zëvendësohen me fjalët</w:t>
      </w:r>
      <w:r w:rsidRPr="00D952D3">
        <w:rPr>
          <w:cs/>
        </w:rPr>
        <w:t xml:space="preserve"> "</w:t>
      </w:r>
      <w:r w:rsidRPr="00D952D3">
        <w:t>për tregtimin e karburanteve, gazit të lëngshëm të naftës dhe vajrave lubrifikante".</w:t>
      </w:r>
    </w:p>
    <w:p w:rsidR="00F55932" w:rsidRPr="00D952D3" w:rsidRDefault="00F55932" w:rsidP="00F55932">
      <w:pPr>
        <w:pStyle w:val="Paragrafi"/>
      </w:pPr>
    </w:p>
    <w:p w:rsidR="00F55932" w:rsidRPr="00D952D3" w:rsidRDefault="00F55932" w:rsidP="00F55932">
      <w:pPr>
        <w:pStyle w:val="NeniNr"/>
      </w:pPr>
      <w:r w:rsidRPr="00D952D3">
        <w:t>Neni 11</w:t>
      </w:r>
    </w:p>
    <w:p w:rsidR="00F55932" w:rsidRPr="00D952D3" w:rsidRDefault="00F55932" w:rsidP="00F55932">
      <w:pPr>
        <w:pStyle w:val="Paragrafi"/>
      </w:pPr>
    </w:p>
    <w:p w:rsidR="00F55932" w:rsidRPr="00D952D3" w:rsidRDefault="00F55932" w:rsidP="00F55932">
      <w:pPr>
        <w:pStyle w:val="Paragrafi"/>
      </w:pPr>
      <w:r w:rsidRPr="00D952D3">
        <w:t>Në nenin 23  pika 2 ndryshohet si më poshtë:</w:t>
      </w:r>
    </w:p>
    <w:p w:rsidR="00F55932" w:rsidRPr="00D952D3" w:rsidRDefault="00F55932" w:rsidP="00F55932">
      <w:pPr>
        <w:pStyle w:val="Paragrafi"/>
      </w:pPr>
      <w:r w:rsidRPr="00D952D3">
        <w:rPr>
          <w:cs/>
        </w:rPr>
        <w:t>"</w:t>
      </w:r>
      <w:r w:rsidRPr="00D952D3">
        <w:t>2.a) Inspektorati Shtetëror i Kontrollit të Naftës, Gazit dhe Nënprodukteve të tyre  përgjigjet për:</w:t>
      </w:r>
    </w:p>
    <w:p w:rsidR="00F55932" w:rsidRPr="00D952D3" w:rsidRDefault="00F55932" w:rsidP="00F55932">
      <w:pPr>
        <w:pStyle w:val="Paragrafi"/>
      </w:pPr>
      <w:r w:rsidRPr="00D952D3">
        <w:t>- zbatimin dhe respektimin e normave dhe të kushteve teknike në përdorimin e instalimeve, impianteve dhe pajisjeve përkatëse, nga personat juridikë, që kryejnë veprimtari në përputhje me dispozitat e këtij ligji;</w:t>
      </w:r>
      <w:r w:rsidRPr="00D952D3">
        <w:tab/>
      </w:r>
    </w:p>
    <w:p w:rsidR="00F55932" w:rsidRPr="00D952D3" w:rsidRDefault="00F55932" w:rsidP="00F55932">
      <w:pPr>
        <w:pStyle w:val="Paragrafi"/>
      </w:pPr>
      <w:r w:rsidRPr="00D952D3">
        <w:t>- zbatimin e kushteve të përcaktuara në lejet apo autorizimet përkatëse, që u janë dhënë personave juridikë, që ato të respektojnë normat teknike për mbrojtjen nga zjarri dhe ruajtjen e mjedisit;</w:t>
      </w:r>
    </w:p>
    <w:p w:rsidR="00F55932" w:rsidRPr="00D952D3" w:rsidRDefault="00F55932" w:rsidP="00F55932">
      <w:pPr>
        <w:pStyle w:val="Paragrafi"/>
      </w:pPr>
      <w:r w:rsidRPr="00D952D3">
        <w:t>- respektimin e treguesve cilësorë të standardeve apo rregullave shtetërore për cilësinë e naftës, gazit dhe nënprodukteve të tyre, për parandalimin e abuzimeve dhe të falsifikimeve;</w:t>
      </w:r>
    </w:p>
    <w:p w:rsidR="00F55932" w:rsidRDefault="00F55932" w:rsidP="00F55932">
      <w:pPr>
        <w:pStyle w:val="Paragrafi"/>
      </w:pPr>
    </w:p>
    <w:p w:rsidR="00F55932" w:rsidRPr="00D952D3" w:rsidRDefault="00F55932" w:rsidP="00F55932">
      <w:pPr>
        <w:pStyle w:val="Paragrafi"/>
      </w:pPr>
      <w:r w:rsidRPr="00D952D3">
        <w:t>- kryerjen e analizave në laboratorin qendror të Inspektoratit Shtetëror të Kontrollit të Naftës, Gazit dhe Nënprodukteve të tyre, për sasitë e importuara, para zhdoganimit, për sasitë e prodhuara në vend, si dhe për kontrollin periodik të detyrueshëm të tregut të brendshëm.</w:t>
      </w:r>
    </w:p>
    <w:p w:rsidR="00F55932" w:rsidRPr="00D952D3" w:rsidRDefault="00F55932" w:rsidP="00F55932">
      <w:pPr>
        <w:pStyle w:val="Paragrafi"/>
      </w:pPr>
      <w:r w:rsidRPr="00D952D3">
        <w:t>Shpenzimet për kontrollin e cilësisë përballohen nga vetë subjektet, në vlerën që caktohet nga ministri përgjegjës për hidrokarburet.</w:t>
      </w:r>
    </w:p>
    <w:p w:rsidR="00F55932" w:rsidRPr="00D952D3" w:rsidRDefault="00F55932" w:rsidP="00F55932">
      <w:pPr>
        <w:pStyle w:val="Paragrafi"/>
      </w:pPr>
      <w:r w:rsidRPr="00D952D3">
        <w:t>b) Për realizimin e këtyre detyrave Inspektorati Shtetëror i Kontrollit të Naftës, Gazit dhe Nënprodukteve të tyre bashkëpunon me organet e tjera shtetërore dhe të qeverisjes vendore, që mbulojnë fushën e ndërtimit, të rendit publik, të veprimtarisë tregtare, të mbrojtjes nga zjarri dhe të ruajtjes së mjedisit.</w:t>
      </w:r>
    </w:p>
    <w:p w:rsidR="00F55932" w:rsidRPr="00D952D3" w:rsidRDefault="00F55932" w:rsidP="00F55932">
      <w:pPr>
        <w:pStyle w:val="Paragrafi"/>
      </w:pPr>
      <w:r w:rsidRPr="00D952D3">
        <w:t>c) Rregullat për organizimin, funksionimin, financimin dhe administrimin e të ardhurave nga Inspektorati Shtetëror i Kontrollit të Naftës, Gazit dhe Nënprodukteve të tyre përcaktohen me vendim të Këshillit të Ministrave.”</w:t>
      </w:r>
    </w:p>
    <w:p w:rsidR="00F55932" w:rsidRPr="00D952D3" w:rsidRDefault="00F55932" w:rsidP="00F55932">
      <w:pPr>
        <w:pStyle w:val="Paragrafi"/>
      </w:pPr>
    </w:p>
    <w:p w:rsidR="00F55932" w:rsidRPr="00D952D3" w:rsidRDefault="00F55932" w:rsidP="00F55932">
      <w:pPr>
        <w:pStyle w:val="NeniNr"/>
      </w:pPr>
      <w:r w:rsidRPr="00D952D3">
        <w:t>Neni 12</w:t>
      </w:r>
    </w:p>
    <w:p w:rsidR="00F55932" w:rsidRPr="00D952D3" w:rsidRDefault="00F55932" w:rsidP="00F55932">
      <w:pPr>
        <w:pStyle w:val="Paragrafi"/>
      </w:pPr>
    </w:p>
    <w:p w:rsidR="00F55932" w:rsidRPr="00D952D3" w:rsidRDefault="00F55932" w:rsidP="00F55932">
      <w:pPr>
        <w:pStyle w:val="Paragrafi"/>
      </w:pPr>
      <w:r w:rsidRPr="00D952D3">
        <w:t>Në fund të nenit 24 shtohet një paragraf me këtë përmbajtje:</w:t>
      </w:r>
    </w:p>
    <w:p w:rsidR="00F55932" w:rsidRPr="00D952D3" w:rsidRDefault="00F55932" w:rsidP="00F55932">
      <w:pPr>
        <w:pStyle w:val="Paragrafi"/>
      </w:pPr>
      <w:r w:rsidRPr="00D952D3">
        <w:t xml:space="preserve"> “Kontrolli i treguesve cilësorë për zhdoganimin e mallit bëhet nga Inspektorati Shtetëror i Kontrollit të Naftës, Gazit dhe Nënprodukteve të tyre.”.</w:t>
      </w:r>
    </w:p>
    <w:p w:rsidR="00F55932" w:rsidRPr="00D952D3" w:rsidRDefault="00F55932" w:rsidP="00F55932">
      <w:pPr>
        <w:pStyle w:val="Paragrafi"/>
      </w:pPr>
    </w:p>
    <w:p w:rsidR="00F55932" w:rsidRPr="00D952D3" w:rsidRDefault="00F55932" w:rsidP="00F55932">
      <w:pPr>
        <w:pStyle w:val="NeniNr"/>
      </w:pPr>
      <w:r w:rsidRPr="00D952D3">
        <w:t>Neni 13</w:t>
      </w:r>
    </w:p>
    <w:p w:rsidR="00F55932" w:rsidRPr="00D952D3" w:rsidRDefault="00F55932" w:rsidP="00F55932">
      <w:pPr>
        <w:pStyle w:val="Paragrafi"/>
      </w:pPr>
    </w:p>
    <w:p w:rsidR="00F55932" w:rsidRPr="00D952D3" w:rsidRDefault="00F55932" w:rsidP="00F55932">
      <w:pPr>
        <w:pStyle w:val="Paragrafi"/>
      </w:pPr>
      <w:r w:rsidRPr="00D952D3">
        <w:t>Neni 25 ndryshohet si më poshtë:</w:t>
      </w:r>
    </w:p>
    <w:p w:rsidR="00F55932" w:rsidRPr="00D952D3" w:rsidRDefault="00F55932" w:rsidP="00F55932">
      <w:pPr>
        <w:pStyle w:val="Paragrafi"/>
      </w:pPr>
    </w:p>
    <w:p w:rsidR="00F55932" w:rsidRPr="00D952D3" w:rsidRDefault="00F55932" w:rsidP="00F55932">
      <w:pPr>
        <w:pStyle w:val="NeniNr"/>
      </w:pPr>
      <w:r w:rsidRPr="00D952D3">
        <w:t>"Neni 25</w:t>
      </w:r>
    </w:p>
    <w:p w:rsidR="00F55932" w:rsidRPr="00D952D3" w:rsidRDefault="00F55932" w:rsidP="00F55932">
      <w:pPr>
        <w:pStyle w:val="Paragrafi"/>
      </w:pPr>
    </w:p>
    <w:p w:rsidR="00F55932" w:rsidRPr="00D952D3" w:rsidRDefault="00F55932" w:rsidP="00F55932">
      <w:pPr>
        <w:pStyle w:val="Paragrafi"/>
      </w:pPr>
      <w:r w:rsidRPr="00D952D3">
        <w:t>Sanksionet</w:t>
      </w:r>
    </w:p>
    <w:p w:rsidR="00F55932" w:rsidRPr="00D952D3" w:rsidRDefault="00F55932" w:rsidP="00F55932">
      <w:pPr>
        <w:pStyle w:val="Paragrafi"/>
      </w:pPr>
      <w:r w:rsidRPr="00D952D3">
        <w:t>1. Shkeljet e mëposhtme, kur nuk përbëjnë vepër penale, përbëjnë kundërvajtje administrative dhe dënohen me gjobë.</w:t>
      </w:r>
    </w:p>
    <w:p w:rsidR="00F55932" w:rsidRPr="00D952D3" w:rsidRDefault="00F55932" w:rsidP="00F55932">
      <w:pPr>
        <w:pStyle w:val="Paragrafi"/>
      </w:pPr>
      <w:r w:rsidRPr="00D952D3">
        <w:t>a) Për shkelje të nenit 8 masa e gjobës është nga 50 000 lekë deri në 100 000 lekë.</w:t>
      </w:r>
    </w:p>
    <w:p w:rsidR="00F55932" w:rsidRPr="00D952D3" w:rsidRDefault="00F55932" w:rsidP="00F55932">
      <w:pPr>
        <w:pStyle w:val="Paragrafi"/>
      </w:pPr>
      <w:r w:rsidRPr="00D952D3">
        <w:t xml:space="preserve">b) Për mosrespektim të sasisë së rezervës të sigurisë dhe të afateve të plotësimit të tyre, sipas </w:t>
      </w:r>
      <w:r w:rsidRPr="00D952D3">
        <w:lastRenderedPageBreak/>
        <w:t>nenit 9, masa e gjobës është deri në 50 për qind e vlerës së sasisë së produktit, që mungon nga kuota e përcaktuar si rezervë sigurie.</w:t>
      </w:r>
    </w:p>
    <w:p w:rsidR="00F55932" w:rsidRPr="00D952D3" w:rsidRDefault="00F55932" w:rsidP="00F55932">
      <w:pPr>
        <w:pStyle w:val="Paragrafi"/>
      </w:pPr>
      <w:r w:rsidRPr="00D952D3">
        <w:t>c) Për shkelje të nenit 12 pikat 5 e 6 masa e gjobës është nga 800 000 lekë deri në 1 000 000 lekë për secilën, veç e veç, nga pikat e lartpërmendura.</w:t>
      </w:r>
      <w:r w:rsidRPr="00D952D3">
        <w:tab/>
      </w:r>
    </w:p>
    <w:p w:rsidR="00F55932" w:rsidRPr="00D952D3" w:rsidRDefault="00F55932" w:rsidP="00F55932">
      <w:pPr>
        <w:pStyle w:val="Paragrafi"/>
      </w:pPr>
      <w:r w:rsidRPr="00D952D3">
        <w:t>ç) Për shkelje të nenit 14 pika 5  masa e gjobës është nga 50 000 lekë deri në     100 000 lekë.</w:t>
      </w:r>
    </w:p>
    <w:p w:rsidR="00F55932" w:rsidRPr="00D952D3" w:rsidRDefault="00F55932" w:rsidP="00F55932">
      <w:pPr>
        <w:pStyle w:val="Paragrafi"/>
      </w:pPr>
      <w:r w:rsidRPr="00D952D3">
        <w:t>d) Për shkelje të nenit 14 pika 6 masa e gjobës është nga 800 000 lekë deri në       1 000 000 lekë.</w:t>
      </w:r>
    </w:p>
    <w:p w:rsidR="00F55932" w:rsidRPr="00D952D3" w:rsidRDefault="00F55932" w:rsidP="00F55932">
      <w:pPr>
        <w:pStyle w:val="Paragrafi"/>
      </w:pPr>
      <w:r w:rsidRPr="00D952D3">
        <w:t>dh) Për shkelje të nenit 14 pika 9 masa e gjobës është nga 500 000 lekë deri në 700 000 lekë.</w:t>
      </w:r>
    </w:p>
    <w:p w:rsidR="00F55932" w:rsidRPr="00D952D3" w:rsidRDefault="00F55932" w:rsidP="00F55932">
      <w:pPr>
        <w:pStyle w:val="Paragrafi"/>
      </w:pPr>
      <w:r w:rsidRPr="00D952D3">
        <w:t>e) Për shkelje të nenit 14 pika 12 subjekti gjobitet:</w:t>
      </w:r>
    </w:p>
    <w:p w:rsidR="00F55932" w:rsidRPr="00D952D3" w:rsidRDefault="00F55932" w:rsidP="00F55932">
      <w:pPr>
        <w:pStyle w:val="Paragrafi"/>
      </w:pPr>
      <w:r w:rsidRPr="00D952D3">
        <w:t>i) në masën nga 300 000 lekë deri në 500 000 lekë kur mbush dhe tregton bombola të gazit të lëngshëm të naftës të pakolauduara;</w:t>
      </w:r>
    </w:p>
    <w:p w:rsidR="00F55932" w:rsidRPr="00D952D3" w:rsidRDefault="00F55932" w:rsidP="00F55932">
      <w:pPr>
        <w:pStyle w:val="Paragrafi"/>
      </w:pPr>
      <w:r w:rsidRPr="00D952D3">
        <w:t>ii) në masën nga 100 000 lekë deri në 200 000 lekë kur vë në qarkullim bombola me gaz të lëngshëm të naftës, që nuk kanë identitetin e shoqërisë (ngjyra, marka, tapa e stampuar) ose kur ato janë nën peshën e deklaruar;</w:t>
      </w:r>
    </w:p>
    <w:p w:rsidR="00F55932" w:rsidRPr="00D952D3" w:rsidRDefault="00F55932" w:rsidP="00F55932">
      <w:pPr>
        <w:pStyle w:val="Paragrafi"/>
      </w:pPr>
      <w:r w:rsidRPr="00D952D3">
        <w:t>iii) në masën nga 500 000 lekë deri në 700 000 lekë kur subjekti bën mbushje të bombolave të gazit të lëngshëm jashtë impianteve të pajisura me lejen përkatëse.</w:t>
      </w:r>
    </w:p>
    <w:p w:rsidR="00F55932" w:rsidRPr="00D952D3" w:rsidRDefault="00F55932" w:rsidP="00F55932">
      <w:pPr>
        <w:pStyle w:val="Paragrafi"/>
      </w:pPr>
      <w:r w:rsidRPr="00D952D3">
        <w:t>ë) Për shkelje të nenit 15 pika 1 paragrafi i parë masa e gjobës është nga 50 000 lekë deri në 100 000 lekë.</w:t>
      </w:r>
    </w:p>
    <w:p w:rsidR="00F55932" w:rsidRPr="00D952D3" w:rsidRDefault="00F55932" w:rsidP="00F55932">
      <w:pPr>
        <w:pStyle w:val="Paragrafi"/>
      </w:pPr>
      <w:r w:rsidRPr="00D952D3">
        <w:t>f) Për shkelje të nenit 15 pika 3 paragrafi i parë për secilin detyrim veç e veç dhe paragrafi i dytë, për dorëzimin e marrëveshjes në afat, si dhe për shkelje të pikave 4 e 6 masa e gjobës është nga 300 000 lekë deri në 500 000 lekë.</w:t>
      </w:r>
    </w:p>
    <w:p w:rsidR="00F55932" w:rsidRPr="00D952D3" w:rsidRDefault="00F55932" w:rsidP="00F55932">
      <w:pPr>
        <w:pStyle w:val="Paragrafi"/>
      </w:pPr>
      <w:r w:rsidRPr="00D952D3">
        <w:t>g) Për shkelje të nenit 15 pika 7 masa e gjobës është nga 70 000 lekë deri në      100 000 lekë.</w:t>
      </w:r>
    </w:p>
    <w:p w:rsidR="00F55932" w:rsidRPr="00D952D3" w:rsidRDefault="00F55932" w:rsidP="00F55932">
      <w:pPr>
        <w:pStyle w:val="Paragrafi"/>
      </w:pPr>
      <w:r w:rsidRPr="00D952D3">
        <w:t>gj) Për shkelje të nenit 16 pika 3 masa e gjobës është nga 100 000 lekë deri në  200 000 lekë.</w:t>
      </w:r>
    </w:p>
    <w:p w:rsidR="00F55932" w:rsidRPr="00D952D3" w:rsidRDefault="00F55932" w:rsidP="00F55932">
      <w:pPr>
        <w:pStyle w:val="Paragrafi"/>
      </w:pPr>
      <w:r w:rsidRPr="00D952D3">
        <w:t>h) Për shkelje të nenit 16 pika 4 masa e gjobës është nga 30 000 lekë deri në       50 000 lekë.</w:t>
      </w:r>
    </w:p>
    <w:p w:rsidR="00F55932" w:rsidRPr="00D952D3" w:rsidRDefault="00F55932" w:rsidP="00F55932">
      <w:pPr>
        <w:pStyle w:val="Paragrafi"/>
      </w:pPr>
      <w:r w:rsidRPr="00D952D3">
        <w:t>i) Për mosrespektim të kushteve dhe të normave teknike në instalimet, impiantet dhe pajisjet masa e gjobës është:</w:t>
      </w:r>
    </w:p>
    <w:p w:rsidR="00F55932" w:rsidRPr="00D952D3" w:rsidRDefault="00F55932" w:rsidP="00F55932">
      <w:pPr>
        <w:pStyle w:val="Paragrafi"/>
      </w:pPr>
      <w:r w:rsidRPr="00D952D3">
        <w:t>- nga 700 000 lekë deri në 1 000 000 lekë për rafineritë e naftës, impiantet e përpunimit, naftësjellësit e gazsjellësit, si dhe instalimet bregdetare;</w:t>
      </w:r>
    </w:p>
    <w:p w:rsidR="00F55932" w:rsidRPr="00D952D3" w:rsidRDefault="00F55932" w:rsidP="00F55932">
      <w:pPr>
        <w:pStyle w:val="Paragrafi"/>
      </w:pPr>
      <w:r w:rsidRPr="00D952D3">
        <w:t>- nga 300 000 lekë deri në 500 000 lekë për shoqëritë e tregtimit me shumicë;</w:t>
      </w:r>
    </w:p>
    <w:p w:rsidR="00F55932" w:rsidRPr="00D952D3" w:rsidRDefault="00F55932" w:rsidP="00F55932">
      <w:pPr>
        <w:pStyle w:val="Paragrafi"/>
      </w:pPr>
      <w:r w:rsidRPr="00D952D3">
        <w:t>- nga 200 000 lekë deri në 300 000 lekë për stacionet e shitjes së karburanteve dhe njësitë e shitjes së lëndëve djegëse.</w:t>
      </w:r>
    </w:p>
    <w:p w:rsidR="00F55932" w:rsidRPr="00D952D3" w:rsidRDefault="00F55932" w:rsidP="00F55932">
      <w:pPr>
        <w:pStyle w:val="Paragrafi"/>
      </w:pPr>
      <w:r w:rsidRPr="00D952D3">
        <w:t>j) Ushtrimi i veprimtarisë pa leje ose pa autorizim, konform dispozitave të këtij ligji përbën shkelje dhe subjekti gjobitet si më poshtë:</w:t>
      </w:r>
    </w:p>
    <w:p w:rsidR="00F55932" w:rsidRPr="00D952D3" w:rsidRDefault="00F55932" w:rsidP="00F55932">
      <w:pPr>
        <w:pStyle w:val="Paragrafi"/>
      </w:pPr>
      <w:r w:rsidRPr="00D952D3">
        <w:rPr>
          <w:cs/>
        </w:rPr>
        <w:t>i)</w:t>
      </w:r>
      <w:r w:rsidRPr="00D952D3">
        <w:t xml:space="preserve"> nga 4 000 000 lekë deri në 5 000 000 lekë për rafineritë e naftës, impiantet e përpunimit, naftësjellësit e gazsjellësit, instalimet bregdetare dhe shoqëritë e tregtimit me shumicë;</w:t>
      </w:r>
    </w:p>
    <w:p w:rsidR="00F55932" w:rsidRPr="00D952D3" w:rsidRDefault="00F55932" w:rsidP="00F55932">
      <w:pPr>
        <w:pStyle w:val="Paragrafi"/>
      </w:pPr>
      <w:r w:rsidRPr="00D952D3">
        <w:t>ii) nga 700 000 lekë deri në 1 000 000 lekë për stacionet e shitjes së karburanteve dhe stacionet e njësitë e shitjes së lëndëve djegëse.</w:t>
      </w:r>
    </w:p>
    <w:p w:rsidR="00F55932" w:rsidRPr="00D952D3" w:rsidRDefault="00F55932" w:rsidP="00F55932">
      <w:pPr>
        <w:pStyle w:val="Paragrafi"/>
      </w:pPr>
      <w:r w:rsidRPr="00D952D3">
        <w:t>Masa e gjobës, e parashikuar në shkronjat "a" dhe "b" të këtij neni, jepet nga Drejtoria e Përgjithshme e Hidrokarbureve, kurse të gjitha gjobat e tjera jepen nga Inspektorati Shtetëror i Kontrollit të Naftës, Gazit dhe Nënprodukteve të tyre.</w:t>
      </w:r>
    </w:p>
    <w:p w:rsidR="00F55932" w:rsidRPr="00D952D3" w:rsidRDefault="00F55932" w:rsidP="00F55932">
      <w:pPr>
        <w:pStyle w:val="Paragrafi"/>
      </w:pPr>
      <w:r w:rsidRPr="00D952D3">
        <w:t>2.1. Në rast përsëritjeje të shkeljeve të mësipërme ose të moszbatimit të sanksioneve të dhëna për këto shkelje, organi përgjegjës ka të drejtën e bllokimit të veprimtarisë së subjektit deri në 30 ditë, duke pezulluar veprimin e lejes së koncesionit, lejes së përpunimit, lejes së tregtimit apo të autorizimit.</w:t>
      </w:r>
    </w:p>
    <w:p w:rsidR="00F55932" w:rsidRPr="00D952D3" w:rsidRDefault="00F55932" w:rsidP="00F55932">
      <w:pPr>
        <w:pStyle w:val="Paragrafi"/>
      </w:pPr>
      <w:r w:rsidRPr="00D952D3">
        <w:t>2.2. Në rast mosplotësimi nga subjekti të kushtit të bllokimit të përkohshëm ose të përsëritjes, qoftë edhe të njërës prej shkeljeve të mësipërme, organi që vendos sanksionin i propozon organit përgjegjës heqjen e lejes së koncesionit, lejes së përpunimit, lejes së tregtimit apo të autorizimit përkatës për ushtrimin e veprimtarisë.</w:t>
      </w:r>
    </w:p>
    <w:p w:rsidR="00F55932" w:rsidRPr="00D952D3" w:rsidRDefault="00F55932" w:rsidP="00F55932">
      <w:pPr>
        <w:pStyle w:val="Paragrafi"/>
      </w:pPr>
      <w:r w:rsidRPr="00D952D3">
        <w:t xml:space="preserve">3. Të ardhurat e përfituara nga gjobat e vëna ndahen si më poshtë: </w:t>
      </w:r>
    </w:p>
    <w:p w:rsidR="00F55932" w:rsidRPr="00D952D3" w:rsidRDefault="00F55932" w:rsidP="00F55932">
      <w:pPr>
        <w:pStyle w:val="Paragrafi"/>
      </w:pPr>
      <w:r w:rsidRPr="00D952D3">
        <w:rPr>
          <w:cs/>
        </w:rPr>
        <w:t xml:space="preserve">a) </w:t>
      </w:r>
      <w:r w:rsidRPr="00D952D3">
        <w:t>10 për qind organit që vendos gjobën;</w:t>
      </w:r>
    </w:p>
    <w:p w:rsidR="00F55932" w:rsidRPr="00D952D3" w:rsidRDefault="00F55932" w:rsidP="00F55932">
      <w:pPr>
        <w:pStyle w:val="Paragrafi"/>
      </w:pPr>
      <w:r w:rsidRPr="00D952D3">
        <w:rPr>
          <w:cs/>
        </w:rPr>
        <w:t xml:space="preserve">b) </w:t>
      </w:r>
      <w:r w:rsidRPr="00D952D3">
        <w:t>90 për qind Buxhetit të Shtetit.</w:t>
      </w:r>
    </w:p>
    <w:p w:rsidR="00F55932" w:rsidRPr="00D952D3" w:rsidRDefault="00F55932" w:rsidP="00F55932">
      <w:pPr>
        <w:pStyle w:val="Paragrafi"/>
      </w:pPr>
      <w:r w:rsidRPr="00D952D3">
        <w:t>Mënyra e përdorimit të këtyre të ardhurave përcaktohet nga Këshilli i Ministrave.</w:t>
      </w:r>
    </w:p>
    <w:p w:rsidR="00F55932" w:rsidRPr="00D952D3" w:rsidRDefault="00F55932" w:rsidP="00F55932">
      <w:pPr>
        <w:pStyle w:val="Paragrafi"/>
      </w:pPr>
      <w:r w:rsidRPr="00D952D3">
        <w:t>4. Ankimi kundër vendimit të dënimit me gjobë bëhet në përputhje me ligjin nr.7679, datë 7.4.1993 "Për kundërvajtjet administrative".".</w:t>
      </w:r>
    </w:p>
    <w:p w:rsidR="00F55932" w:rsidRPr="00D952D3" w:rsidRDefault="00F55932" w:rsidP="00F55932">
      <w:pPr>
        <w:pStyle w:val="Paragrafi"/>
      </w:pPr>
    </w:p>
    <w:p w:rsidR="00F55932" w:rsidRPr="00D952D3" w:rsidRDefault="00F55932" w:rsidP="00F55932">
      <w:pPr>
        <w:pStyle w:val="NeniNr"/>
      </w:pPr>
      <w:r w:rsidRPr="00D952D3">
        <w:lastRenderedPageBreak/>
        <w:t>Neni 14</w:t>
      </w:r>
    </w:p>
    <w:p w:rsidR="00F55932" w:rsidRPr="00D952D3" w:rsidRDefault="00F55932" w:rsidP="00F55932">
      <w:pPr>
        <w:pStyle w:val="Paragrafi"/>
      </w:pPr>
    </w:p>
    <w:p w:rsidR="00F55932" w:rsidRPr="00D952D3" w:rsidRDefault="00F55932" w:rsidP="00F55932">
      <w:pPr>
        <w:pStyle w:val="Paragrafi"/>
      </w:pPr>
      <w:r w:rsidRPr="00D952D3">
        <w:t>Ky ligj hyn në fuqi 15 ditë pas botimit në Fletoren Zyrtare</w:t>
      </w:r>
      <w:r w:rsidRPr="00D952D3">
        <w:rPr>
          <w:cs/>
        </w:rPr>
        <w:t>.</w:t>
      </w:r>
    </w:p>
    <w:p w:rsidR="00F55932" w:rsidRDefault="00F55932" w:rsidP="00F55932">
      <w:pPr>
        <w:pStyle w:val="Paragrafi"/>
      </w:pPr>
    </w:p>
    <w:p w:rsidR="00F55932" w:rsidRDefault="00F55932" w:rsidP="00F55932">
      <w:pPr>
        <w:pStyle w:val="Shpallja"/>
      </w:pPr>
      <w:r>
        <w:t>Shpallur me dekretin nr.4221, datë 5.5</w:t>
      </w:r>
      <w:r w:rsidRPr="00EA45F6">
        <w:t>.2004 të Presidentit të Republikës së Shqipërisë, Alfred Moisiu</w:t>
      </w:r>
    </w:p>
    <w:p w:rsidR="00F55932" w:rsidRPr="00E42C13" w:rsidRDefault="00F55932" w:rsidP="00F55932">
      <w:pPr>
        <w:pStyle w:val="Paragrafi"/>
      </w:pPr>
    </w:p>
    <w:p w:rsidR="00F55932" w:rsidRDefault="00F55932" w:rsidP="00F55932">
      <w:pPr>
        <w:pStyle w:val="Akti"/>
        <w:keepNext w:val="0"/>
      </w:pPr>
    </w:p>
    <w:p w:rsidR="00F55932" w:rsidRDefault="00F55932" w:rsidP="00F55932">
      <w:pPr>
        <w:pStyle w:val="Akti"/>
        <w:keepNext w:val="0"/>
      </w:pPr>
    </w:p>
    <w:p w:rsidR="00F55932" w:rsidRDefault="00F55932" w:rsidP="00F55932">
      <w:pPr>
        <w:pStyle w:val="Akti"/>
        <w:keepNext w:val="0"/>
      </w:pPr>
    </w:p>
    <w:p w:rsidR="00F55932" w:rsidRDefault="00F55932" w:rsidP="00F55932">
      <w:pPr>
        <w:pStyle w:val="Akti"/>
        <w:keepNext w:val="0"/>
      </w:pPr>
    </w:p>
    <w:p w:rsidR="00F55932" w:rsidRDefault="00F55932" w:rsidP="00F55932">
      <w:pPr>
        <w:pStyle w:val="Akti"/>
        <w:keepNext w:val="0"/>
      </w:pPr>
    </w:p>
    <w:p w:rsidR="00F55932" w:rsidRDefault="00F55932" w:rsidP="00F55932">
      <w:pPr>
        <w:pStyle w:val="Akti"/>
        <w:keepNext w:val="0"/>
      </w:pPr>
    </w:p>
    <w:p w:rsidR="00F55932" w:rsidRDefault="00F55932" w:rsidP="00F55932">
      <w:pPr>
        <w:pStyle w:val="Akti"/>
        <w:keepNext w:val="0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941D1"/>
    <w:rsid w:val="003E06F6"/>
    <w:rsid w:val="003F043A"/>
    <w:rsid w:val="004107B9"/>
    <w:rsid w:val="00470F9C"/>
    <w:rsid w:val="0050367C"/>
    <w:rsid w:val="00504A56"/>
    <w:rsid w:val="0050678A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5593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1B1327E-4D9D-4E7C-8CE2-5DD3298F2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1774</Words>
  <Characters>10114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2019-03-14T17:18:00Z</dcterms:created>
  <dcterms:modified xsi:type="dcterms:W3CDTF">2019-03-14T17:18:00Z</dcterms:modified>
</cp:coreProperties>
</file>