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4E9" w:rsidRDefault="00FF54E9" w:rsidP="00FF54E9">
      <w:pPr>
        <w:pStyle w:val="Akti"/>
        <w:keepNext w:val="0"/>
      </w:pPr>
      <w:bookmarkStart w:id="0" w:name="_GoBack"/>
      <w:bookmarkEnd w:id="0"/>
    </w:p>
    <w:p w:rsidR="00FF54E9" w:rsidRPr="00C830B0" w:rsidRDefault="00FF54E9" w:rsidP="00FF54E9">
      <w:pPr>
        <w:pStyle w:val="Akti"/>
        <w:keepNext w:val="0"/>
      </w:pPr>
      <w:r>
        <w:t>LIG</w:t>
      </w:r>
      <w:r w:rsidRPr="00C830B0">
        <w:t>J</w:t>
      </w:r>
    </w:p>
    <w:p w:rsidR="00FF54E9" w:rsidRPr="00C830B0" w:rsidRDefault="00FF54E9" w:rsidP="00FF54E9">
      <w:pPr>
        <w:pStyle w:val="NumriData"/>
        <w:keepNext w:val="0"/>
      </w:pPr>
      <w:r w:rsidRPr="00C830B0">
        <w:t>Nr.9248, datë  24.6.2004</w:t>
      </w:r>
    </w:p>
    <w:p w:rsidR="00FF54E9" w:rsidRPr="00C830B0" w:rsidRDefault="00FF54E9" w:rsidP="00FF54E9">
      <w:pPr>
        <w:pStyle w:val="Paragrafi"/>
      </w:pPr>
    </w:p>
    <w:p w:rsidR="00FF54E9" w:rsidRPr="00C830B0" w:rsidRDefault="00FF54E9" w:rsidP="00FF54E9">
      <w:pPr>
        <w:pStyle w:val="Titulli"/>
        <w:keepNext w:val="0"/>
      </w:pPr>
      <w:r w:rsidRPr="00C830B0">
        <w:t>PËR DISA NDRYSHIME NË LIGJIN NR.9165, DATË 23.12.2003</w:t>
      </w:r>
      <w:r w:rsidR="008D2B35">
        <w:t>,</w:t>
      </w:r>
      <w:r w:rsidRPr="00C830B0">
        <w:t xml:space="preserve"> </w:t>
      </w:r>
    </w:p>
    <w:p w:rsidR="00FF54E9" w:rsidRPr="00C830B0" w:rsidRDefault="00FF54E9" w:rsidP="00FF54E9">
      <w:pPr>
        <w:pStyle w:val="Titulli"/>
        <w:keepNext w:val="0"/>
      </w:pPr>
      <w:r w:rsidRPr="00C830B0">
        <w:t>"PËR BUXHETIN E SHTETIT TË VITIT 2004"</w:t>
      </w:r>
    </w:p>
    <w:p w:rsidR="00FF54E9" w:rsidRPr="00C830B0" w:rsidRDefault="00FF54E9" w:rsidP="00FF54E9">
      <w:pPr>
        <w:pStyle w:val="Paragrafi"/>
      </w:pPr>
    </w:p>
    <w:p w:rsidR="00FF54E9" w:rsidRDefault="00FF54E9" w:rsidP="00FF54E9">
      <w:pPr>
        <w:pStyle w:val="BazLigjPropozues"/>
        <w:keepNext w:val="0"/>
      </w:pPr>
      <w:r w:rsidRPr="00C830B0">
        <w:t xml:space="preserve">Në mbështetje të neneve 78, 83 pika 1 dhe 158 të Kushtetutës, me propozimin e Këshillit të Ministrave, </w:t>
      </w:r>
    </w:p>
    <w:p w:rsidR="00FF54E9" w:rsidRPr="00C830B0" w:rsidRDefault="00FF54E9" w:rsidP="00FF54E9">
      <w:pPr>
        <w:pStyle w:val="Paragrafi"/>
      </w:pPr>
    </w:p>
    <w:p w:rsidR="00FF54E9" w:rsidRPr="00C830B0" w:rsidRDefault="00FF54E9" w:rsidP="00FF54E9">
      <w:pPr>
        <w:pStyle w:val="Institucioni"/>
        <w:keepNext w:val="0"/>
      </w:pPr>
      <w:r>
        <w:t>KUVEND</w:t>
      </w:r>
      <w:r w:rsidRPr="00C830B0">
        <w:t xml:space="preserve">I </w:t>
      </w:r>
    </w:p>
    <w:p w:rsidR="00FF54E9" w:rsidRPr="00C830B0" w:rsidRDefault="00FF54E9" w:rsidP="00FF54E9">
      <w:pPr>
        <w:pStyle w:val="Institucioni"/>
        <w:keepNext w:val="0"/>
      </w:pPr>
      <w:r w:rsidRPr="00C830B0">
        <w:t>I REPUBLIKËS SË SHQIPËRISË</w:t>
      </w:r>
    </w:p>
    <w:p w:rsidR="00FF54E9" w:rsidRDefault="00FF54E9" w:rsidP="00FF54E9">
      <w:pPr>
        <w:pStyle w:val="Paragrafi"/>
      </w:pPr>
    </w:p>
    <w:p w:rsidR="00FF54E9" w:rsidRPr="00C830B0" w:rsidRDefault="00FF54E9" w:rsidP="00FF54E9">
      <w:pPr>
        <w:pStyle w:val="VENDOSI"/>
        <w:keepNext w:val="0"/>
      </w:pPr>
      <w:r>
        <w:t>VENDOS</w:t>
      </w:r>
      <w:r w:rsidRPr="00C830B0">
        <w:t>I:</w:t>
      </w:r>
    </w:p>
    <w:p w:rsidR="00FF54E9" w:rsidRPr="00C830B0" w:rsidRDefault="00FF54E9" w:rsidP="00FF54E9">
      <w:pPr>
        <w:pStyle w:val="Paragrafi"/>
      </w:pPr>
    </w:p>
    <w:p w:rsidR="00FF54E9" w:rsidRPr="00C830B0" w:rsidRDefault="00FF54E9" w:rsidP="00FF54E9">
      <w:pPr>
        <w:pStyle w:val="Paragrafi"/>
      </w:pPr>
      <w:r w:rsidRPr="00C830B0">
        <w:t>Në ligjin nr.9165, datë 23.12.2003 "Për Buxhetin e Shtetit të vitit 2004", bëhen këto ndryshime:</w:t>
      </w:r>
    </w:p>
    <w:p w:rsidR="00FF54E9" w:rsidRPr="00C830B0" w:rsidRDefault="00FF54E9" w:rsidP="00FF54E9">
      <w:pPr>
        <w:pStyle w:val="Paragrafi"/>
      </w:pPr>
    </w:p>
    <w:p w:rsidR="00FF54E9" w:rsidRPr="00C830B0" w:rsidRDefault="00FF54E9" w:rsidP="00FF54E9">
      <w:pPr>
        <w:pStyle w:val="NeniNr"/>
        <w:keepNext w:val="0"/>
      </w:pPr>
      <w:r w:rsidRPr="00C830B0">
        <w:t>Neni 1</w:t>
      </w:r>
    </w:p>
    <w:p w:rsidR="00FF54E9" w:rsidRPr="00C830B0" w:rsidRDefault="00FF54E9" w:rsidP="00FF54E9">
      <w:pPr>
        <w:pStyle w:val="Paragrafi"/>
      </w:pPr>
    </w:p>
    <w:p w:rsidR="00FF54E9" w:rsidRPr="00C830B0" w:rsidRDefault="00FF54E9" w:rsidP="00FF54E9">
      <w:pPr>
        <w:pStyle w:val="Paragrafi"/>
      </w:pPr>
      <w:r w:rsidRPr="00C830B0">
        <w:t>Neni 1 ndryshohet si më poshtë:</w:t>
      </w:r>
    </w:p>
    <w:p w:rsidR="00FF54E9" w:rsidRDefault="00FF54E9" w:rsidP="00FF54E9">
      <w:pPr>
        <w:pStyle w:val="NeniNr"/>
        <w:keepNext w:val="0"/>
      </w:pPr>
      <w:r w:rsidRPr="00C830B0">
        <w:t>"Neni 1</w:t>
      </w:r>
    </w:p>
    <w:p w:rsidR="00FF54E9" w:rsidRPr="00C830B0" w:rsidRDefault="00FF54E9" w:rsidP="00FF54E9">
      <w:pPr>
        <w:pStyle w:val="Paragrafi"/>
      </w:pPr>
    </w:p>
    <w:p w:rsidR="00FF54E9" w:rsidRDefault="00FF54E9" w:rsidP="00FF54E9">
      <w:pPr>
        <w:pStyle w:val="Paragrafi"/>
      </w:pPr>
      <w:r w:rsidRPr="00C830B0">
        <w:t>Fondi i konsoliduar për vitin 2004 është:</w:t>
      </w:r>
    </w:p>
    <w:p w:rsidR="00FF54E9" w:rsidRDefault="00FF54E9" w:rsidP="00FF54E9">
      <w:pPr>
        <w:pStyle w:val="Paragrafi"/>
      </w:pPr>
    </w:p>
    <w:tbl>
      <w:tblPr>
        <w:tblStyle w:val="TableGrid"/>
        <w:tblW w:w="0" w:type="auto"/>
        <w:tblLook w:val="01E0" w:firstRow="1" w:lastRow="1" w:firstColumn="1" w:lastColumn="1" w:noHBand="0" w:noVBand="0"/>
      </w:tblPr>
      <w:tblGrid>
        <w:gridCol w:w="4643"/>
        <w:gridCol w:w="3205"/>
      </w:tblGrid>
      <w:tr w:rsidR="00FF54E9">
        <w:tc>
          <w:tcPr>
            <w:tcW w:w="4643" w:type="dxa"/>
          </w:tcPr>
          <w:p w:rsidR="00FF54E9" w:rsidRDefault="00FF54E9" w:rsidP="00FF54E9">
            <w:pPr>
              <w:pStyle w:val="Paragrafi"/>
              <w:ind w:firstLine="0"/>
            </w:pPr>
            <w:r w:rsidRPr="00C830B0">
              <w:t>Të ardhurat e Buxhetit të Shtetit</w:t>
            </w:r>
          </w:p>
        </w:tc>
        <w:tc>
          <w:tcPr>
            <w:tcW w:w="3205" w:type="dxa"/>
          </w:tcPr>
          <w:p w:rsidR="00FF54E9" w:rsidRDefault="00FF54E9" w:rsidP="00FF54E9">
            <w:pPr>
              <w:pStyle w:val="Paragrafi"/>
              <w:jc w:val="right"/>
            </w:pPr>
            <w:r w:rsidRPr="00C830B0">
              <w:t>164 364 milionë lekë</w:t>
            </w:r>
          </w:p>
        </w:tc>
      </w:tr>
      <w:tr w:rsidR="00FF54E9">
        <w:tc>
          <w:tcPr>
            <w:tcW w:w="4643" w:type="dxa"/>
          </w:tcPr>
          <w:p w:rsidR="00FF54E9" w:rsidRDefault="00FF54E9" w:rsidP="00FF54E9">
            <w:pPr>
              <w:pStyle w:val="Paragrafi"/>
              <w:ind w:firstLine="0"/>
            </w:pPr>
            <w:r w:rsidRPr="00C830B0">
              <w:t>Shpenzimet e Buxhetit të Shtetit</w:t>
            </w:r>
          </w:p>
        </w:tc>
        <w:tc>
          <w:tcPr>
            <w:tcW w:w="3205" w:type="dxa"/>
          </w:tcPr>
          <w:p w:rsidR="00FF54E9" w:rsidRDefault="00FF54E9" w:rsidP="00FF54E9">
            <w:pPr>
              <w:pStyle w:val="Paragrafi"/>
              <w:ind w:firstLine="0"/>
              <w:jc w:val="right"/>
            </w:pPr>
            <w:r w:rsidRPr="00C830B0">
              <w:t>213 172 milionë lekë</w:t>
            </w:r>
          </w:p>
        </w:tc>
      </w:tr>
      <w:tr w:rsidR="00FF54E9">
        <w:tc>
          <w:tcPr>
            <w:tcW w:w="4643" w:type="dxa"/>
          </w:tcPr>
          <w:p w:rsidR="00FF54E9" w:rsidRDefault="00FF54E9" w:rsidP="00FF54E9">
            <w:pPr>
              <w:pStyle w:val="Paragrafi"/>
              <w:ind w:firstLine="0"/>
            </w:pPr>
            <w:r w:rsidRPr="00C830B0">
              <w:t>Deficiti</w:t>
            </w:r>
            <w:r w:rsidRPr="00C830B0">
              <w:tab/>
            </w:r>
          </w:p>
        </w:tc>
        <w:tc>
          <w:tcPr>
            <w:tcW w:w="3205" w:type="dxa"/>
          </w:tcPr>
          <w:p w:rsidR="00FF54E9" w:rsidRDefault="00FF54E9" w:rsidP="00FF54E9">
            <w:pPr>
              <w:pStyle w:val="Paragrafi"/>
              <w:jc w:val="right"/>
            </w:pPr>
            <w:r w:rsidRPr="00C830B0">
              <w:t>48 808 milionë lekë</w:t>
            </w:r>
          </w:p>
        </w:tc>
      </w:tr>
    </w:tbl>
    <w:p w:rsidR="00FF54E9" w:rsidRPr="00C830B0" w:rsidRDefault="00FF54E9" w:rsidP="00FF54E9">
      <w:pPr>
        <w:pStyle w:val="Paragrafi"/>
      </w:pPr>
      <w:r>
        <w:tab/>
      </w:r>
      <w:r w:rsidRPr="00C830B0">
        <w:tab/>
      </w:r>
      <w:r w:rsidRPr="00C830B0">
        <w:tab/>
      </w:r>
      <w:r w:rsidRPr="00C830B0">
        <w:tab/>
      </w:r>
    </w:p>
    <w:p w:rsidR="00FF54E9" w:rsidRDefault="00FF54E9" w:rsidP="00FF54E9">
      <w:pPr>
        <w:pStyle w:val="Paragrafi"/>
      </w:pPr>
      <w:r w:rsidRPr="00C830B0">
        <w:t>Fondi i konsoliduar përbëhet nga:</w:t>
      </w:r>
    </w:p>
    <w:p w:rsidR="00FF54E9" w:rsidRPr="00C830B0" w:rsidRDefault="00FF54E9" w:rsidP="00FF54E9">
      <w:pPr>
        <w:pStyle w:val="Paragrafi"/>
      </w:pPr>
      <w:r w:rsidRPr="00C830B0">
        <w:t xml:space="preserve"> </w:t>
      </w:r>
    </w:p>
    <w:p w:rsidR="00FF54E9" w:rsidRPr="00C830B0" w:rsidRDefault="00FF54E9" w:rsidP="00FF54E9">
      <w:pPr>
        <w:pStyle w:val="Paragrafi"/>
      </w:pPr>
      <w:r w:rsidRPr="00C830B0">
        <w:t>A) Buxheti Qendror</w:t>
      </w:r>
    </w:p>
    <w:p w:rsidR="00FF54E9" w:rsidRPr="00C830B0" w:rsidRDefault="00FF54E9" w:rsidP="00FF54E9">
      <w:pPr>
        <w:pStyle w:val="Paragrafi"/>
      </w:pPr>
      <w:r w:rsidRPr="00C830B0">
        <w:t>Të ardhurat</w:t>
      </w:r>
      <w:r w:rsidRPr="00C830B0">
        <w:tab/>
      </w:r>
      <w:r>
        <w:tab/>
      </w:r>
      <w:r>
        <w:tab/>
      </w:r>
      <w:r>
        <w:tab/>
      </w:r>
      <w:r>
        <w:tab/>
      </w:r>
      <w:r>
        <w:tab/>
      </w:r>
      <w:r w:rsidRPr="00C830B0">
        <w:t>153 020 milionë lekë</w:t>
      </w:r>
    </w:p>
    <w:p w:rsidR="00FF54E9" w:rsidRPr="00C830B0" w:rsidRDefault="00FF54E9" w:rsidP="00FF54E9">
      <w:pPr>
        <w:pStyle w:val="Paragrafi"/>
      </w:pPr>
      <w:r w:rsidRPr="00C830B0">
        <w:t>Shpenzimet</w:t>
      </w:r>
      <w:r w:rsidRPr="00C830B0">
        <w:tab/>
      </w:r>
      <w:r>
        <w:tab/>
      </w:r>
      <w:r>
        <w:tab/>
      </w:r>
      <w:r>
        <w:tab/>
      </w:r>
      <w:r>
        <w:tab/>
      </w:r>
      <w:r>
        <w:tab/>
      </w:r>
      <w:r w:rsidRPr="00C830B0">
        <w:t>201 828 milionë lekë</w:t>
      </w:r>
    </w:p>
    <w:p w:rsidR="00FF54E9" w:rsidRDefault="00FF54E9" w:rsidP="00FF54E9">
      <w:pPr>
        <w:pStyle w:val="Paragrafi"/>
      </w:pPr>
    </w:p>
    <w:p w:rsidR="00FF54E9" w:rsidRPr="00C830B0" w:rsidRDefault="00FF54E9" w:rsidP="00FF54E9">
      <w:pPr>
        <w:pStyle w:val="Paragrafi"/>
      </w:pPr>
      <w:r w:rsidRPr="00C830B0">
        <w:t>B) Buxheti i pavarur i pushtetit vendor</w:t>
      </w:r>
    </w:p>
    <w:p w:rsidR="00FF54E9" w:rsidRPr="00C830B0" w:rsidRDefault="00FF54E9" w:rsidP="00FF54E9">
      <w:pPr>
        <w:pStyle w:val="Paragrafi"/>
      </w:pPr>
      <w:r w:rsidRPr="00C830B0">
        <w:t>Të ardhurat</w:t>
      </w:r>
      <w:r w:rsidRPr="00C830B0">
        <w:tab/>
        <w:t xml:space="preserve"> </w:t>
      </w:r>
      <w:r>
        <w:tab/>
      </w:r>
      <w:r>
        <w:tab/>
      </w:r>
      <w:r>
        <w:tab/>
      </w:r>
      <w:r>
        <w:tab/>
      </w:r>
      <w:r>
        <w:tab/>
      </w:r>
      <w:r w:rsidRPr="00C830B0">
        <w:t>17 621 milionë lekë</w:t>
      </w:r>
    </w:p>
    <w:p w:rsidR="00FF54E9" w:rsidRPr="00C830B0" w:rsidRDefault="00FF54E9" w:rsidP="00FF54E9">
      <w:pPr>
        <w:pStyle w:val="Paragrafi"/>
      </w:pPr>
      <w:r w:rsidRPr="00C830B0">
        <w:t xml:space="preserve">Nga të cilat: </w:t>
      </w:r>
    </w:p>
    <w:p w:rsidR="00FF54E9" w:rsidRPr="00C830B0" w:rsidRDefault="00FF54E9" w:rsidP="00FF54E9">
      <w:pPr>
        <w:pStyle w:val="Paragrafi"/>
      </w:pPr>
      <w:r w:rsidRPr="00C830B0">
        <w:t>Granti nga Buxheti Qendror</w:t>
      </w:r>
      <w:r w:rsidRPr="00C830B0">
        <w:tab/>
        <w:t xml:space="preserve">  </w:t>
      </w:r>
      <w:r>
        <w:tab/>
      </w:r>
      <w:r>
        <w:tab/>
      </w:r>
      <w:r>
        <w:tab/>
      </w:r>
      <w:r w:rsidRPr="00C830B0">
        <w:t>6 277 milionë lekë</w:t>
      </w:r>
    </w:p>
    <w:p w:rsidR="00FF54E9" w:rsidRPr="00C830B0" w:rsidRDefault="00FF54E9" w:rsidP="00FF54E9">
      <w:pPr>
        <w:pStyle w:val="Paragrafi"/>
        <w:rPr>
          <w:cs/>
        </w:rPr>
      </w:pPr>
      <w:r w:rsidRPr="00C830B0">
        <w:t>Shpenzimet</w:t>
      </w:r>
      <w:r w:rsidRPr="00C830B0">
        <w:tab/>
        <w:t xml:space="preserve"> </w:t>
      </w:r>
      <w:r>
        <w:tab/>
      </w:r>
      <w:r>
        <w:tab/>
      </w:r>
      <w:r>
        <w:tab/>
      </w:r>
      <w:r>
        <w:tab/>
      </w:r>
      <w:r>
        <w:tab/>
      </w:r>
      <w:r w:rsidRPr="00C830B0">
        <w:t>17 621 milionë lekë.</w:t>
      </w:r>
      <w:r w:rsidRPr="00C830B0">
        <w:rPr>
          <w:cs/>
        </w:rPr>
        <w:t>".</w:t>
      </w:r>
    </w:p>
    <w:p w:rsidR="00FF54E9" w:rsidRPr="00C830B0" w:rsidRDefault="00FF54E9" w:rsidP="00FF54E9">
      <w:pPr>
        <w:pStyle w:val="Paragrafi"/>
        <w:rPr>
          <w:cs/>
        </w:rPr>
      </w:pPr>
    </w:p>
    <w:p w:rsidR="00FF54E9" w:rsidRPr="00C830B0" w:rsidRDefault="00FF54E9" w:rsidP="00FF54E9">
      <w:pPr>
        <w:pStyle w:val="Paragrafi"/>
        <w:rPr>
          <w:cs/>
        </w:rPr>
      </w:pPr>
    </w:p>
    <w:p w:rsidR="00FF54E9" w:rsidRPr="00C830B0" w:rsidRDefault="00FF54E9" w:rsidP="00FF54E9">
      <w:pPr>
        <w:pStyle w:val="NeniNr"/>
        <w:keepNext w:val="0"/>
        <w:rPr>
          <w:cs/>
        </w:rPr>
      </w:pPr>
      <w:r w:rsidRPr="00C830B0">
        <w:t>Neni 2</w:t>
      </w:r>
    </w:p>
    <w:p w:rsidR="00FF54E9" w:rsidRPr="00C830B0" w:rsidRDefault="00FF54E9" w:rsidP="00FF54E9">
      <w:pPr>
        <w:pStyle w:val="Paragrafi"/>
        <w:rPr>
          <w:cs/>
        </w:rPr>
      </w:pPr>
    </w:p>
    <w:p w:rsidR="00FF54E9" w:rsidRDefault="00FF54E9" w:rsidP="00FF54E9">
      <w:pPr>
        <w:pStyle w:val="Paragrafi"/>
      </w:pPr>
      <w:r w:rsidRPr="00C830B0">
        <w:t>Neni 5 ndryshohet si më poshtë:</w:t>
      </w:r>
    </w:p>
    <w:p w:rsidR="00FF54E9" w:rsidRPr="00C830B0" w:rsidRDefault="00FF54E9" w:rsidP="00FF54E9">
      <w:pPr>
        <w:pStyle w:val="Paragrafi"/>
      </w:pPr>
    </w:p>
    <w:p w:rsidR="00FF54E9" w:rsidRDefault="00FF54E9" w:rsidP="00FF54E9">
      <w:pPr>
        <w:pStyle w:val="NeniNr"/>
        <w:keepNext w:val="0"/>
      </w:pPr>
      <w:r w:rsidRPr="00C830B0">
        <w:t>"Neni 5</w:t>
      </w:r>
    </w:p>
    <w:p w:rsidR="00FF54E9" w:rsidRPr="00C830B0" w:rsidRDefault="00FF54E9" w:rsidP="00FF54E9">
      <w:pPr>
        <w:pStyle w:val="Paragrafi"/>
      </w:pPr>
    </w:p>
    <w:p w:rsidR="00FF54E9" w:rsidRPr="00C830B0" w:rsidRDefault="00FF54E9" w:rsidP="00FF54E9">
      <w:pPr>
        <w:pStyle w:val="Paragrafi"/>
      </w:pPr>
      <w:r w:rsidRPr="00C830B0">
        <w:t>Kufiri maksimal i financimit të deficitit të buxhetit të përgjithshëm nga burime të brendshme është 34 800 milionë lekë, nga të cilat 18 680 milionë lekë financohen nga të ardhurat e privatizimit. Në rast mosrealizimi të të ardhurave nga privatizimi, huamarrja për financimin e deficitit të brendshëm prej 16 120 milionë lekësh nuk ndryshon. Këshilli i Ministrave merr masa për kompensimin e diferencave nga burime suplementare apo nga shkurtimi i shpenzimeve.</w:t>
      </w:r>
    </w:p>
    <w:p w:rsidR="00FF54E9" w:rsidRDefault="00FF54E9" w:rsidP="00FF54E9">
      <w:pPr>
        <w:pStyle w:val="Paragrafi"/>
        <w:rPr>
          <w:cs/>
        </w:rPr>
      </w:pPr>
      <w:r w:rsidRPr="00C830B0">
        <w:t>Kufiri i financimit nga burimet e huaja është 14 008 milionë lekë, ku mbështetja e drejtpërdrejtë për deficitin është 2 500 milionë lekë.</w:t>
      </w:r>
      <w:r w:rsidRPr="00C830B0">
        <w:rPr>
          <w:cs/>
        </w:rPr>
        <w:t>".</w:t>
      </w:r>
    </w:p>
    <w:p w:rsidR="00FF54E9" w:rsidRPr="00C830B0" w:rsidRDefault="00FF54E9" w:rsidP="00FF54E9">
      <w:pPr>
        <w:pStyle w:val="Paragrafi"/>
      </w:pPr>
    </w:p>
    <w:p w:rsidR="00FF54E9" w:rsidRPr="00C830B0" w:rsidRDefault="00FF54E9" w:rsidP="00FF54E9">
      <w:pPr>
        <w:pStyle w:val="NeniNr"/>
        <w:keepNext w:val="0"/>
      </w:pPr>
      <w:r w:rsidRPr="00C830B0">
        <w:t>Neni 3</w:t>
      </w:r>
    </w:p>
    <w:p w:rsidR="00FF54E9" w:rsidRPr="00C830B0" w:rsidRDefault="00FF54E9" w:rsidP="00FF54E9">
      <w:pPr>
        <w:pStyle w:val="Paragrafi"/>
      </w:pPr>
    </w:p>
    <w:p w:rsidR="00FF54E9" w:rsidRPr="00C830B0" w:rsidRDefault="00FF54E9" w:rsidP="00FF54E9">
      <w:pPr>
        <w:pStyle w:val="Paragrafi"/>
      </w:pPr>
      <w:r w:rsidRPr="00C830B0">
        <w:t xml:space="preserve">Neni </w:t>
      </w:r>
      <w:r w:rsidRPr="00C830B0">
        <w:rPr>
          <w:cs/>
        </w:rPr>
        <w:t xml:space="preserve">7 </w:t>
      </w:r>
      <w:r w:rsidRPr="00C830B0">
        <w:t>ndryshohet si më poshtë:</w:t>
      </w:r>
    </w:p>
    <w:p w:rsidR="00FF54E9" w:rsidRPr="00C830B0" w:rsidRDefault="00FF54E9" w:rsidP="00FF54E9">
      <w:pPr>
        <w:pStyle w:val="Paragrafi"/>
      </w:pPr>
    </w:p>
    <w:p w:rsidR="00FF54E9" w:rsidRDefault="00FF54E9" w:rsidP="00FF54E9">
      <w:pPr>
        <w:pStyle w:val="NeniNr"/>
        <w:keepNext w:val="0"/>
      </w:pPr>
      <w:r w:rsidRPr="00C830B0">
        <w:t>"Neni 7</w:t>
      </w:r>
    </w:p>
    <w:p w:rsidR="00FF54E9" w:rsidRDefault="00FF54E9" w:rsidP="00FF54E9">
      <w:pPr>
        <w:pStyle w:val="Paragrafi"/>
      </w:pPr>
      <w:r w:rsidRPr="00E737E2">
        <w:t>Shpenzimet, sipas drejtimeve kryesore, janë:</w:t>
      </w:r>
    </w:p>
    <w:p w:rsidR="00FF54E9" w:rsidRDefault="00FF54E9" w:rsidP="00FF54E9">
      <w:pPr>
        <w:pStyle w:val="Paragrafi"/>
      </w:pPr>
    </w:p>
    <w:tbl>
      <w:tblPr>
        <w:tblStyle w:val="TableGrid"/>
        <w:tblW w:w="0" w:type="auto"/>
        <w:tblLook w:val="01E0" w:firstRow="1" w:lastRow="1" w:firstColumn="1" w:lastColumn="1" w:noHBand="0" w:noVBand="0"/>
      </w:tblPr>
      <w:tblGrid>
        <w:gridCol w:w="3605"/>
        <w:gridCol w:w="4603"/>
      </w:tblGrid>
      <w:tr w:rsidR="00FF54E9">
        <w:tc>
          <w:tcPr>
            <w:tcW w:w="3605" w:type="dxa"/>
          </w:tcPr>
          <w:p w:rsidR="00FF54E9" w:rsidRDefault="00FF54E9" w:rsidP="00FF54E9">
            <w:pPr>
              <w:pStyle w:val="Paragrafi"/>
              <w:ind w:firstLine="0"/>
            </w:pPr>
            <w:r w:rsidRPr="00C830B0">
              <w:rPr>
                <w:cs/>
              </w:rPr>
              <w:t>-</w:t>
            </w:r>
            <w:r w:rsidRPr="00C830B0">
              <w:t xml:space="preserve"> Shpenzime korrente</w:t>
            </w:r>
            <w:r>
              <w:tab/>
            </w:r>
          </w:p>
        </w:tc>
        <w:tc>
          <w:tcPr>
            <w:tcW w:w="4603" w:type="dxa"/>
          </w:tcPr>
          <w:p w:rsidR="00FF54E9" w:rsidRDefault="00FF54E9" w:rsidP="00FF54E9">
            <w:pPr>
              <w:pStyle w:val="Paragrafi"/>
              <w:ind w:firstLine="0"/>
              <w:jc w:val="right"/>
            </w:pPr>
            <w:r w:rsidRPr="00C830B0">
              <w:t>152 056 milionë lekë</w:t>
            </w:r>
          </w:p>
        </w:tc>
      </w:tr>
      <w:tr w:rsidR="00FF54E9">
        <w:tc>
          <w:tcPr>
            <w:tcW w:w="3605" w:type="dxa"/>
          </w:tcPr>
          <w:p w:rsidR="00FF54E9" w:rsidRDefault="00FF54E9" w:rsidP="00FF54E9">
            <w:pPr>
              <w:pStyle w:val="Paragrafi"/>
              <w:ind w:firstLine="0"/>
            </w:pPr>
            <w:r w:rsidRPr="00C830B0">
              <w:rPr>
                <w:cs/>
              </w:rPr>
              <w:t>-</w:t>
            </w:r>
            <w:r w:rsidRPr="00C830B0">
              <w:t xml:space="preserve"> Shpenzime kapitale</w:t>
            </w:r>
            <w:r>
              <w:tab/>
            </w:r>
          </w:p>
        </w:tc>
        <w:tc>
          <w:tcPr>
            <w:tcW w:w="4603" w:type="dxa"/>
          </w:tcPr>
          <w:p w:rsidR="00FF54E9" w:rsidRDefault="00FF54E9" w:rsidP="00FF54E9">
            <w:pPr>
              <w:pStyle w:val="Paragrafi"/>
              <w:ind w:firstLine="0"/>
              <w:jc w:val="right"/>
            </w:pPr>
            <w:r w:rsidRPr="00C830B0">
              <w:t>54 666 milionë lekë</w:t>
            </w:r>
          </w:p>
        </w:tc>
      </w:tr>
      <w:tr w:rsidR="00FF54E9">
        <w:tc>
          <w:tcPr>
            <w:tcW w:w="3605" w:type="dxa"/>
          </w:tcPr>
          <w:p w:rsidR="00FF54E9" w:rsidRDefault="00FF54E9" w:rsidP="00FF54E9">
            <w:pPr>
              <w:pStyle w:val="Paragrafi"/>
              <w:ind w:firstLine="0"/>
            </w:pPr>
            <w:r w:rsidRPr="00C830B0">
              <w:rPr>
                <w:cs/>
              </w:rPr>
              <w:t>-</w:t>
            </w:r>
            <w:r w:rsidRPr="00C830B0">
              <w:t xml:space="preserve"> Rezerva e Këshillit të Ministrave   </w:t>
            </w:r>
          </w:p>
        </w:tc>
        <w:tc>
          <w:tcPr>
            <w:tcW w:w="4603" w:type="dxa"/>
          </w:tcPr>
          <w:p w:rsidR="00FF54E9" w:rsidRDefault="00FF54E9" w:rsidP="00FF54E9">
            <w:pPr>
              <w:pStyle w:val="Paragrafi"/>
              <w:ind w:firstLine="0"/>
              <w:jc w:val="right"/>
            </w:pPr>
            <w:r w:rsidRPr="00C830B0">
              <w:t>2  850 milionë lekë</w:t>
            </w:r>
          </w:p>
        </w:tc>
      </w:tr>
      <w:tr w:rsidR="00FF54E9">
        <w:tc>
          <w:tcPr>
            <w:tcW w:w="3605" w:type="dxa"/>
          </w:tcPr>
          <w:p w:rsidR="00FF54E9" w:rsidRDefault="00FF54E9" w:rsidP="00FF54E9">
            <w:pPr>
              <w:pStyle w:val="Paragrafi"/>
              <w:ind w:firstLine="0"/>
            </w:pPr>
            <w:r w:rsidRPr="00C830B0">
              <w:rPr>
                <w:cs/>
              </w:rPr>
              <w:t>-</w:t>
            </w:r>
            <w:r w:rsidRPr="00C830B0">
              <w:t xml:space="preserve"> Kontingjenca</w:t>
            </w:r>
            <w:r>
              <w:tab/>
            </w:r>
          </w:p>
        </w:tc>
        <w:tc>
          <w:tcPr>
            <w:tcW w:w="4603" w:type="dxa"/>
          </w:tcPr>
          <w:p w:rsidR="00FF54E9" w:rsidRDefault="00FF54E9" w:rsidP="00FF54E9">
            <w:pPr>
              <w:pStyle w:val="Paragrafi"/>
              <w:ind w:firstLine="0"/>
              <w:jc w:val="right"/>
            </w:pPr>
            <w:r w:rsidRPr="00C830B0">
              <w:t>3 600 milionë lekë.</w:t>
            </w:r>
          </w:p>
        </w:tc>
      </w:tr>
    </w:tbl>
    <w:p w:rsidR="00FF54E9" w:rsidRDefault="00FF54E9" w:rsidP="00FF54E9">
      <w:pPr>
        <w:pStyle w:val="Paragrafi"/>
      </w:pPr>
    </w:p>
    <w:p w:rsidR="00FF54E9" w:rsidRPr="00C830B0" w:rsidRDefault="00FF54E9" w:rsidP="00FF54E9">
      <w:pPr>
        <w:pStyle w:val="Paragrafi"/>
      </w:pPr>
      <w:r w:rsidRPr="00C830B0">
        <w:t>Kufiri i shpenzimeve për çdo ministri dhe institucion, i ndarë në fonde të kushtëzuara dhe të pakushtëzuara, është sipas tabelës 1, që i bashkëlidhet këtij ligji. Për institucionet e pavarura nga Këshilli i Ministrave kufiri i shpenzimeve, numri i punonjësve dhe fondi i pagave është sipas tabelës 1/l, që i bashkëlidhet këtij ligji. Këshilli i Ministrave vendos normat dhe standardet financiare për shpenzimet operative, të cilat janë të detyrueshme për të gjitha institucionet buxhetore në varësi ose jo të Këshillit të Ministrave, si dhe për organet e pushtetit vendor.</w:t>
      </w:r>
      <w:r w:rsidRPr="00C830B0">
        <w:rPr>
          <w:cs/>
        </w:rPr>
        <w:t>".</w:t>
      </w:r>
    </w:p>
    <w:p w:rsidR="00FF54E9" w:rsidRPr="00C830B0" w:rsidRDefault="00FF54E9" w:rsidP="00FF54E9">
      <w:pPr>
        <w:pStyle w:val="NeniNr"/>
        <w:keepNext w:val="0"/>
      </w:pPr>
      <w:r w:rsidRPr="00C830B0">
        <w:t>Neni 4</w:t>
      </w:r>
    </w:p>
    <w:p w:rsidR="00FF54E9" w:rsidRPr="00C830B0" w:rsidRDefault="00FF54E9" w:rsidP="00FF54E9">
      <w:pPr>
        <w:pStyle w:val="Paragrafi"/>
      </w:pPr>
    </w:p>
    <w:p w:rsidR="00FF54E9" w:rsidRPr="00C830B0" w:rsidRDefault="00FF54E9" w:rsidP="00FF54E9">
      <w:pPr>
        <w:pStyle w:val="Paragrafi"/>
      </w:pPr>
      <w:r w:rsidRPr="00C830B0">
        <w:t>Neni 9 ndryshohet si më poshtë:</w:t>
      </w:r>
    </w:p>
    <w:p w:rsidR="00FF54E9" w:rsidRPr="00C830B0" w:rsidRDefault="00FF54E9" w:rsidP="00FF54E9">
      <w:pPr>
        <w:pStyle w:val="Paragrafi"/>
      </w:pPr>
    </w:p>
    <w:p w:rsidR="00FF54E9" w:rsidRPr="00C830B0" w:rsidRDefault="00FF54E9" w:rsidP="00FF54E9">
      <w:pPr>
        <w:pStyle w:val="NeniNr"/>
        <w:keepNext w:val="0"/>
      </w:pPr>
      <w:r w:rsidRPr="00C830B0">
        <w:t>"Neni 9</w:t>
      </w:r>
    </w:p>
    <w:p w:rsidR="00FF54E9" w:rsidRPr="00C830B0" w:rsidRDefault="00FF54E9" w:rsidP="00FF54E9">
      <w:pPr>
        <w:pStyle w:val="Paragrafi"/>
      </w:pPr>
    </w:p>
    <w:p w:rsidR="00FF54E9" w:rsidRPr="00C830B0" w:rsidRDefault="00FF54E9" w:rsidP="00FF54E9">
      <w:pPr>
        <w:pStyle w:val="Paragrafi"/>
      </w:pPr>
      <w:r w:rsidRPr="00C830B0">
        <w:t>Shpenzimet kapitale nga burimet e brendshme janë 31 075 milionë lekë dhe nga burime të huaja 23 591 milionë lekë. Investimet, sipas ministrive dhe institucioneve, paraqiten në tabelën 2, që i bashkëlidhet këtij ligji.</w:t>
      </w:r>
      <w:r w:rsidRPr="00C830B0">
        <w:rPr>
          <w:cs/>
        </w:rPr>
        <w:t>".</w:t>
      </w:r>
    </w:p>
    <w:p w:rsidR="00FF54E9" w:rsidRPr="00C830B0" w:rsidRDefault="00FF54E9" w:rsidP="00FF54E9">
      <w:pPr>
        <w:pStyle w:val="Paragrafi"/>
      </w:pPr>
    </w:p>
    <w:p w:rsidR="00FF54E9" w:rsidRDefault="00FF54E9" w:rsidP="00FF54E9">
      <w:pPr>
        <w:pStyle w:val="NeniNr"/>
        <w:keepNext w:val="0"/>
      </w:pPr>
      <w:r w:rsidRPr="00C830B0">
        <w:t>Neni 5</w:t>
      </w:r>
    </w:p>
    <w:p w:rsidR="00FF54E9" w:rsidRPr="00C830B0" w:rsidRDefault="00FF54E9" w:rsidP="00FF54E9">
      <w:pPr>
        <w:pStyle w:val="Paragrafi"/>
      </w:pPr>
    </w:p>
    <w:p w:rsidR="00FF54E9" w:rsidRDefault="00FF54E9" w:rsidP="00FF54E9">
      <w:pPr>
        <w:pStyle w:val="Paragrafi"/>
      </w:pPr>
      <w:r w:rsidRPr="00C830B0">
        <w:t>Tabela 3 e përmendur në nenin 12 të ligjit nr.9165, datë 23.12.2003 “Për Buxhetin e Shtetit të vitit 2004” zëvendësohet me tabelën po me numër 3, që i bashkëlidhet këtij ligji.</w:t>
      </w:r>
    </w:p>
    <w:p w:rsidR="00FF54E9" w:rsidRPr="00C830B0" w:rsidRDefault="00FF54E9" w:rsidP="00FF54E9">
      <w:pPr>
        <w:pStyle w:val="Paragrafi"/>
      </w:pPr>
    </w:p>
    <w:p w:rsidR="00FF54E9" w:rsidRDefault="00FF54E9" w:rsidP="00FF54E9">
      <w:pPr>
        <w:pStyle w:val="NeniNr"/>
        <w:keepNext w:val="0"/>
      </w:pPr>
      <w:r w:rsidRPr="00C830B0">
        <w:t>Neni 6</w:t>
      </w:r>
    </w:p>
    <w:p w:rsidR="00FF54E9" w:rsidRPr="00C830B0" w:rsidRDefault="00FF54E9" w:rsidP="00FF54E9">
      <w:pPr>
        <w:pStyle w:val="Paragrafi"/>
      </w:pPr>
    </w:p>
    <w:p w:rsidR="00FF54E9" w:rsidRDefault="00FF54E9" w:rsidP="00FF54E9">
      <w:pPr>
        <w:pStyle w:val="Paragrafi"/>
      </w:pPr>
      <w:r w:rsidRPr="00C830B0">
        <w:t>Neni 15 ndryshohet si më poshtë:</w:t>
      </w:r>
    </w:p>
    <w:p w:rsidR="00FF54E9" w:rsidRPr="00C830B0" w:rsidRDefault="00FF54E9" w:rsidP="00FF54E9">
      <w:pPr>
        <w:pStyle w:val="Paragrafi"/>
      </w:pPr>
    </w:p>
    <w:p w:rsidR="00FF54E9" w:rsidRPr="00C830B0" w:rsidRDefault="00FF54E9" w:rsidP="00FF54E9">
      <w:pPr>
        <w:pStyle w:val="NeniNr"/>
        <w:keepNext w:val="0"/>
      </w:pPr>
      <w:r w:rsidRPr="00C830B0">
        <w:t>“Neni 15</w:t>
      </w:r>
    </w:p>
    <w:p w:rsidR="00FF54E9" w:rsidRPr="00C830B0" w:rsidRDefault="00FF54E9" w:rsidP="00FF54E9">
      <w:pPr>
        <w:pStyle w:val="Paragrafi"/>
      </w:pPr>
    </w:p>
    <w:p w:rsidR="00FF54E9" w:rsidRDefault="00FF54E9" w:rsidP="00FF54E9">
      <w:pPr>
        <w:pStyle w:val="Paragrafi"/>
      </w:pPr>
      <w:r w:rsidRPr="00C830B0">
        <w:t>1. Kufiri për rritjen vjetore të totalit ekzistues të borxhit të shtetit dhe të garancive të shtetit, në dobi të palëve të treta përfituese, si rezultat i zbatimit të buxhetit të vitit 2004, është 31 928 milionë lekë, nga i cili:</w:t>
      </w:r>
    </w:p>
    <w:p w:rsidR="00FF54E9" w:rsidRDefault="00FF54E9" w:rsidP="00FF54E9">
      <w:pPr>
        <w:pStyle w:val="Paragrafi"/>
      </w:pPr>
    </w:p>
    <w:tbl>
      <w:tblPr>
        <w:tblStyle w:val="TableGrid"/>
        <w:tblW w:w="0" w:type="auto"/>
        <w:tblLook w:val="01E0" w:firstRow="1" w:lastRow="1" w:firstColumn="1" w:lastColumn="1" w:noHBand="0" w:noVBand="0"/>
      </w:tblPr>
      <w:tblGrid>
        <w:gridCol w:w="6228"/>
        <w:gridCol w:w="3058"/>
      </w:tblGrid>
      <w:tr w:rsidR="00FF54E9">
        <w:tc>
          <w:tcPr>
            <w:tcW w:w="6228" w:type="dxa"/>
          </w:tcPr>
          <w:p w:rsidR="00FF54E9" w:rsidRDefault="00FF54E9" w:rsidP="00FF54E9">
            <w:pPr>
              <w:pStyle w:val="Paragrafi"/>
              <w:ind w:firstLine="0"/>
            </w:pPr>
            <w:r w:rsidRPr="00C830B0">
              <w:t>- Për kreditë e jashtme, të drejtpërdrejta, të Këshillit të Ministrave</w:t>
            </w:r>
          </w:p>
        </w:tc>
        <w:tc>
          <w:tcPr>
            <w:tcW w:w="3058" w:type="dxa"/>
          </w:tcPr>
          <w:p w:rsidR="00FF54E9" w:rsidRDefault="00FF54E9" w:rsidP="00FF54E9">
            <w:pPr>
              <w:pStyle w:val="Paragrafi"/>
              <w:ind w:firstLine="0"/>
            </w:pPr>
            <w:r w:rsidRPr="00C830B0">
              <w:t>15 808 milionë lekë</w:t>
            </w:r>
          </w:p>
        </w:tc>
      </w:tr>
      <w:tr w:rsidR="00FF54E9">
        <w:tc>
          <w:tcPr>
            <w:tcW w:w="6228" w:type="dxa"/>
          </w:tcPr>
          <w:p w:rsidR="00FF54E9" w:rsidRDefault="00FF54E9" w:rsidP="00FF54E9">
            <w:pPr>
              <w:pStyle w:val="Paragrafi"/>
              <w:ind w:firstLine="0"/>
            </w:pPr>
            <w:r w:rsidRPr="00C830B0">
              <w:rPr>
                <w:cs/>
              </w:rPr>
              <w:t xml:space="preserve">- </w:t>
            </w:r>
            <w:r w:rsidRPr="00C830B0">
              <w:t>Për financimin e brendshëm të deficitit</w:t>
            </w:r>
            <w:r>
              <w:t xml:space="preserve"> </w:t>
            </w:r>
            <w:r w:rsidRPr="00C830B0">
              <w:t>buxhetor</w:t>
            </w:r>
            <w:r w:rsidRPr="00C830B0">
              <w:tab/>
            </w:r>
          </w:p>
        </w:tc>
        <w:tc>
          <w:tcPr>
            <w:tcW w:w="3058" w:type="dxa"/>
          </w:tcPr>
          <w:p w:rsidR="00FF54E9" w:rsidRDefault="00FF54E9" w:rsidP="00FF54E9">
            <w:pPr>
              <w:pStyle w:val="Paragrafi"/>
              <w:ind w:firstLine="0"/>
            </w:pPr>
            <w:r w:rsidRPr="00C830B0">
              <w:t>16 120 milionë lekë.</w:t>
            </w:r>
          </w:p>
        </w:tc>
      </w:tr>
    </w:tbl>
    <w:p w:rsidR="00FF54E9" w:rsidRDefault="00FF54E9" w:rsidP="00FF54E9">
      <w:pPr>
        <w:pStyle w:val="Paragrafi"/>
      </w:pPr>
    </w:p>
    <w:p w:rsidR="00FF54E9" w:rsidRPr="00C830B0" w:rsidRDefault="00FF54E9" w:rsidP="00FF54E9">
      <w:pPr>
        <w:pStyle w:val="Paragrafi"/>
      </w:pPr>
      <w:r w:rsidRPr="00C830B0">
        <w:t>2. Kufiri për rritjen vjetore të garancive të shtetit, në dobi të palëve të treta përfituese, është 3 459 milionë lekë.</w:t>
      </w:r>
    </w:p>
    <w:p w:rsidR="00FF54E9" w:rsidRPr="00C830B0" w:rsidRDefault="00FF54E9" w:rsidP="00FF54E9">
      <w:pPr>
        <w:pStyle w:val="Paragrafi"/>
      </w:pPr>
      <w:r w:rsidRPr="00C830B0">
        <w:t xml:space="preserve">3. Kufiri për rritjen vjetore të stokut të borxhit, si rezultat i riskedulimit të borxheve të vjetra të jashtme, të papaguara, është </w:t>
      </w:r>
      <w:r w:rsidRPr="00855959">
        <w:rPr>
          <w:szCs w:val="22"/>
          <w:cs/>
        </w:rPr>
        <w:t>7</w:t>
      </w:r>
      <w:r w:rsidRPr="00C830B0">
        <w:rPr>
          <w:cs/>
        </w:rPr>
        <w:t xml:space="preserve"> </w:t>
      </w:r>
      <w:r w:rsidRPr="00C830B0">
        <w:t>579 milionë lekë.</w:t>
      </w:r>
      <w:r w:rsidRPr="00C830B0">
        <w:rPr>
          <w:cs/>
        </w:rPr>
        <w:t>".</w:t>
      </w:r>
    </w:p>
    <w:p w:rsidR="00FF54E9" w:rsidRPr="00C830B0" w:rsidRDefault="00FF54E9" w:rsidP="00FF54E9">
      <w:pPr>
        <w:pStyle w:val="Paragrafi"/>
      </w:pPr>
    </w:p>
    <w:p w:rsidR="00FF54E9" w:rsidRDefault="00FF54E9" w:rsidP="00FF54E9">
      <w:pPr>
        <w:pStyle w:val="NeniNr"/>
        <w:keepNext w:val="0"/>
      </w:pPr>
      <w:r w:rsidRPr="00C830B0">
        <w:t>Neni 7</w:t>
      </w:r>
    </w:p>
    <w:p w:rsidR="00FF54E9" w:rsidRPr="000B263D" w:rsidRDefault="00FF54E9" w:rsidP="00FF54E9">
      <w:pPr>
        <w:pStyle w:val="Paragrafi"/>
        <w:rPr>
          <w:lang w:val="en-GB"/>
        </w:rPr>
      </w:pPr>
    </w:p>
    <w:p w:rsidR="00FF54E9" w:rsidRDefault="00FF54E9" w:rsidP="00FF54E9">
      <w:pPr>
        <w:pStyle w:val="Paragrafi"/>
        <w:rPr>
          <w:cs/>
        </w:rPr>
      </w:pPr>
      <w:r w:rsidRPr="00C830B0">
        <w:t>Ky ligj hyn në fuqi 15 ditë pas botimit në Fletoren Zyrtare</w:t>
      </w:r>
      <w:r w:rsidRPr="00C830B0">
        <w:rPr>
          <w:cs/>
        </w:rPr>
        <w:t>.</w:t>
      </w:r>
    </w:p>
    <w:p w:rsidR="00FF54E9" w:rsidRDefault="00FF54E9" w:rsidP="00FF54E9">
      <w:pPr>
        <w:pStyle w:val="Paragrafi"/>
      </w:pPr>
    </w:p>
    <w:p w:rsidR="00FF54E9" w:rsidRPr="00862F52" w:rsidRDefault="00FF54E9" w:rsidP="00FF54E9">
      <w:pPr>
        <w:pStyle w:val="Shpallja"/>
        <w:rPr>
          <w:sz w:val="23"/>
          <w:szCs w:val="23"/>
        </w:rPr>
      </w:pPr>
      <w:r>
        <w:rPr>
          <w:sz w:val="23"/>
          <w:szCs w:val="23"/>
        </w:rPr>
        <w:t>Shpallur me dekretin nr.4268, datë 12.7</w:t>
      </w:r>
      <w:r w:rsidRPr="00862F52">
        <w:rPr>
          <w:sz w:val="23"/>
          <w:szCs w:val="23"/>
        </w:rPr>
        <w:t>.2004 të Presidentit të Republikës së Shqipërisë, Alfred Moisiu</w:t>
      </w: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5143E3" w:rsidP="00FF54E9">
      <w:pPr>
        <w:pStyle w:val="Figure"/>
      </w:pPr>
      <w:r w:rsidRPr="002948ED">
        <w:rPr>
          <w:noProof/>
          <w:lang w:val="en-GB" w:eastAsia="en-GB"/>
        </w:rPr>
        <w:lastRenderedPageBreak/>
        <w:drawing>
          <wp:inline distT="0" distB="0" distL="0" distR="0">
            <wp:extent cx="5759450" cy="8348345"/>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9450" cy="8348345"/>
                    </a:xfrm>
                    <a:prstGeom prst="rect">
                      <a:avLst/>
                    </a:prstGeom>
                    <a:noFill/>
                    <a:ln>
                      <a:noFill/>
                    </a:ln>
                  </pic:spPr>
                </pic:pic>
              </a:graphicData>
            </a:graphic>
          </wp:inline>
        </w:drawing>
      </w:r>
    </w:p>
    <w:p w:rsidR="00FF54E9" w:rsidRDefault="00FF54E9" w:rsidP="00FF54E9">
      <w:pPr>
        <w:pStyle w:val="Paragrafi"/>
      </w:pPr>
    </w:p>
    <w:p w:rsidR="00FF54E9" w:rsidRDefault="00FF54E9" w:rsidP="00FF54E9">
      <w:pPr>
        <w:pStyle w:val="Paragrafi"/>
      </w:pPr>
    </w:p>
    <w:p w:rsidR="00FF54E9" w:rsidRDefault="005143E3" w:rsidP="00FF54E9">
      <w:pPr>
        <w:pStyle w:val="Figure"/>
      </w:pPr>
      <w:r w:rsidRPr="002948ED">
        <w:rPr>
          <w:noProof/>
          <w:lang w:val="en-GB" w:eastAsia="en-GB"/>
        </w:rPr>
        <w:lastRenderedPageBreak/>
        <w:drawing>
          <wp:inline distT="0" distB="0" distL="0" distR="0">
            <wp:extent cx="5759450" cy="3669665"/>
            <wp:effectExtent l="0" t="0" r="0" b="6985"/>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3669665"/>
                    </a:xfrm>
                    <a:prstGeom prst="rect">
                      <a:avLst/>
                    </a:prstGeom>
                    <a:noFill/>
                    <a:ln>
                      <a:noFill/>
                    </a:ln>
                  </pic:spPr>
                </pic:pic>
              </a:graphicData>
            </a:graphic>
          </wp:inline>
        </w:drawing>
      </w: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5143E3" w:rsidP="00FF54E9">
      <w:pPr>
        <w:pStyle w:val="Figure"/>
      </w:pPr>
      <w:r w:rsidRPr="002948ED">
        <w:rPr>
          <w:noProof/>
          <w:lang w:val="en-GB" w:eastAsia="en-GB"/>
        </w:rPr>
        <w:lastRenderedPageBreak/>
        <w:drawing>
          <wp:inline distT="0" distB="0" distL="0" distR="0">
            <wp:extent cx="5759450" cy="6769100"/>
            <wp:effectExtent l="0" t="0" r="0" b="0"/>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6769100"/>
                    </a:xfrm>
                    <a:prstGeom prst="rect">
                      <a:avLst/>
                    </a:prstGeom>
                    <a:noFill/>
                    <a:ln>
                      <a:noFill/>
                    </a:ln>
                  </pic:spPr>
                </pic:pic>
              </a:graphicData>
            </a:graphic>
          </wp:inline>
        </w:drawing>
      </w: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5143E3" w:rsidP="00FF54E9">
      <w:pPr>
        <w:pStyle w:val="Figure"/>
      </w:pPr>
      <w:r w:rsidRPr="002948ED">
        <w:rPr>
          <w:noProof/>
          <w:lang w:val="en-GB" w:eastAsia="en-GB"/>
        </w:rPr>
        <w:lastRenderedPageBreak/>
        <w:drawing>
          <wp:inline distT="0" distB="0" distL="0" distR="0">
            <wp:extent cx="5759450" cy="7267575"/>
            <wp:effectExtent l="0" t="0" r="0" b="9525"/>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7267575"/>
                    </a:xfrm>
                    <a:prstGeom prst="rect">
                      <a:avLst/>
                    </a:prstGeom>
                    <a:noFill/>
                    <a:ln>
                      <a:noFill/>
                    </a:ln>
                  </pic:spPr>
                </pic:pic>
              </a:graphicData>
            </a:graphic>
          </wp:inline>
        </w:drawing>
      </w: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5143E3" w:rsidP="00FF54E9">
      <w:pPr>
        <w:pStyle w:val="Figure"/>
      </w:pPr>
      <w:r w:rsidRPr="002948ED">
        <w:rPr>
          <w:noProof/>
          <w:lang w:val="en-GB" w:eastAsia="en-GB"/>
        </w:rPr>
        <w:drawing>
          <wp:inline distT="0" distB="0" distL="0" distR="0">
            <wp:extent cx="5759450" cy="7386320"/>
            <wp:effectExtent l="0" t="0" r="0" b="5080"/>
            <wp:docPr id="5" name="Picture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7386320"/>
                    </a:xfrm>
                    <a:prstGeom prst="rect">
                      <a:avLst/>
                    </a:prstGeom>
                    <a:noFill/>
                    <a:ln>
                      <a:noFill/>
                    </a:ln>
                  </pic:spPr>
                </pic:pic>
              </a:graphicData>
            </a:graphic>
          </wp:inline>
        </w:drawing>
      </w:r>
    </w:p>
    <w:p w:rsidR="00FF54E9" w:rsidRDefault="00FF54E9" w:rsidP="00FF54E9">
      <w:pPr>
        <w:pStyle w:val="Paragrafi"/>
      </w:pPr>
    </w:p>
    <w:p w:rsidR="00FF54E9" w:rsidRDefault="00FF54E9" w:rsidP="00FF54E9">
      <w:pPr>
        <w:pStyle w:val="Paragrafi"/>
      </w:pPr>
    </w:p>
    <w:p w:rsidR="00FF54E9" w:rsidRDefault="005143E3" w:rsidP="00FF54E9">
      <w:pPr>
        <w:pStyle w:val="Figure"/>
      </w:pPr>
      <w:r w:rsidRPr="002948ED">
        <w:rPr>
          <w:noProof/>
          <w:lang w:val="en-GB" w:eastAsia="en-GB"/>
        </w:rPr>
        <w:drawing>
          <wp:inline distT="0" distB="0" distL="0" distR="0">
            <wp:extent cx="5747385" cy="4132580"/>
            <wp:effectExtent l="0" t="0" r="5715" b="1270"/>
            <wp:docPr id="6" name="Picture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7385" cy="4132580"/>
                    </a:xfrm>
                    <a:prstGeom prst="rect">
                      <a:avLst/>
                    </a:prstGeom>
                    <a:noFill/>
                    <a:ln>
                      <a:noFill/>
                    </a:ln>
                  </pic:spPr>
                </pic:pic>
              </a:graphicData>
            </a:graphic>
          </wp:inline>
        </w:drawing>
      </w: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5143E3" w:rsidP="00FF54E9">
      <w:pPr>
        <w:pStyle w:val="Figure"/>
      </w:pPr>
      <w:r w:rsidRPr="002948ED">
        <w:rPr>
          <w:noProof/>
          <w:lang w:val="en-GB" w:eastAsia="en-GB"/>
        </w:rPr>
        <w:drawing>
          <wp:inline distT="0" distB="0" distL="0" distR="0">
            <wp:extent cx="5735955" cy="2647950"/>
            <wp:effectExtent l="0" t="0" r="0" b="0"/>
            <wp:docPr id="7" name="Picture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5955" cy="2647950"/>
                    </a:xfrm>
                    <a:prstGeom prst="rect">
                      <a:avLst/>
                    </a:prstGeom>
                    <a:noFill/>
                    <a:ln>
                      <a:noFill/>
                    </a:ln>
                  </pic:spPr>
                </pic:pic>
              </a:graphicData>
            </a:graphic>
          </wp:inline>
        </w:drawing>
      </w: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5143E3" w:rsidP="00FF54E9">
      <w:pPr>
        <w:pStyle w:val="Figure"/>
      </w:pPr>
      <w:r w:rsidRPr="002948ED">
        <w:rPr>
          <w:noProof/>
          <w:lang w:val="en-GB" w:eastAsia="en-GB"/>
        </w:rPr>
        <w:drawing>
          <wp:inline distT="0" distB="0" distL="0" distR="0">
            <wp:extent cx="5759450" cy="7790180"/>
            <wp:effectExtent l="0" t="0" r="0" b="1270"/>
            <wp:docPr id="8" name="Picture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7790180"/>
                    </a:xfrm>
                    <a:prstGeom prst="rect">
                      <a:avLst/>
                    </a:prstGeom>
                    <a:noFill/>
                    <a:ln>
                      <a:noFill/>
                    </a:ln>
                  </pic:spPr>
                </pic:pic>
              </a:graphicData>
            </a:graphic>
          </wp:inline>
        </w:drawing>
      </w: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FF54E9" w:rsidRDefault="00FF54E9" w:rsidP="00FF54E9">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143E3"/>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8D2B35"/>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 w:val="00FF5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81EDF40-657C-4475-9F00-484A464B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4E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FF54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basedOn w:val="DefaultParagraphFont"/>
    <w:link w:val="Paragrafi"/>
    <w:rsid w:val="00FF54E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2019-03-14T17:25:00Z</dcterms:created>
  <dcterms:modified xsi:type="dcterms:W3CDTF">2019-03-14T17:25:00Z</dcterms:modified>
</cp:coreProperties>
</file>