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49" w:rsidRPr="00D55B00" w:rsidRDefault="004E7D49" w:rsidP="004E7D49">
      <w:pPr>
        <w:pStyle w:val="Akti"/>
        <w:keepNext w:val="0"/>
      </w:pPr>
      <w:bookmarkStart w:id="0" w:name="_GoBack"/>
      <w:bookmarkEnd w:id="0"/>
      <w:r w:rsidRPr="00D55B00">
        <w:t xml:space="preserve">LIGJ </w:t>
      </w:r>
    </w:p>
    <w:p w:rsidR="004E7D49" w:rsidRPr="00D55B00" w:rsidRDefault="004E7D49" w:rsidP="004E7D49">
      <w:pPr>
        <w:pStyle w:val="NumriData"/>
        <w:keepNext w:val="0"/>
        <w:rPr>
          <w:szCs w:val="22"/>
        </w:rPr>
      </w:pPr>
      <w:r w:rsidRPr="00D55B00">
        <w:rPr>
          <w:szCs w:val="22"/>
        </w:rPr>
        <w:t>Nr.9253, datë 8.7.2004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Titulli"/>
        <w:keepNext w:val="0"/>
      </w:pPr>
      <w:r w:rsidRPr="00D55B00">
        <w:t>PËR DISA SHTESA NË LIGJIN NR.8464, DATË 11.3.1999 "PËR STANDARDIZIMIN</w:t>
      </w:r>
      <w:r w:rsidR="00172FAF">
        <w:t xml:space="preserve">", I </w:t>
      </w:r>
      <w:r w:rsidRPr="00D55B00">
        <w:t>NDRYSHUAR ME LIGJIN NR.9024, DATË 6.3.2003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Në mbështetje të neneve 78 dhe 83 pika 1 të Kushtetutës, me propozimin e Këshillit të Ministrave, 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Institucioni"/>
        <w:keepNext w:val="0"/>
      </w:pPr>
      <w:r w:rsidRPr="00D55B00">
        <w:t xml:space="preserve">KUVENDI </w:t>
      </w:r>
    </w:p>
    <w:p w:rsidR="004E7D49" w:rsidRPr="00D55B00" w:rsidRDefault="004E7D49" w:rsidP="004E7D49">
      <w:pPr>
        <w:pStyle w:val="Institucioni"/>
        <w:keepNext w:val="0"/>
      </w:pPr>
      <w:r w:rsidRPr="00D55B00">
        <w:t>I REPUBLIKËS SË SHQIPËRISË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VENDOSI"/>
        <w:keepNext w:val="0"/>
      </w:pPr>
      <w:r w:rsidRPr="00D55B00">
        <w:t>VENDOSI: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Në ligjin nr.8464, datë 11.3.1999 "Për standardizimin</w:t>
      </w:r>
      <w:r w:rsidRPr="00D55B00">
        <w:rPr>
          <w:szCs w:val="22"/>
          <w:cs/>
        </w:rPr>
        <w:t>",</w:t>
      </w:r>
      <w:r w:rsidRPr="00D55B00">
        <w:rPr>
          <w:szCs w:val="22"/>
        </w:rPr>
        <w:t xml:space="preserve"> i ndryshuar me ligjin nr.9024, datë 6.3.2003, bëhen këto shtesa: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NeniNr"/>
        <w:keepNext w:val="0"/>
        <w:rPr>
          <w:szCs w:val="22"/>
        </w:rPr>
      </w:pPr>
      <w:r w:rsidRPr="00D55B00">
        <w:rPr>
          <w:szCs w:val="22"/>
        </w:rPr>
        <w:t>Neni 1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Pas nenit 1 shtohet neni 2 me këtë përmbajtje:</w:t>
      </w:r>
    </w:p>
    <w:p w:rsidR="004E7D49" w:rsidRPr="003D32BC" w:rsidRDefault="004E7D49" w:rsidP="004E7D49">
      <w:pPr>
        <w:pStyle w:val="Paragrafi"/>
        <w:rPr>
          <w:sz w:val="16"/>
          <w:szCs w:val="22"/>
        </w:rPr>
      </w:pPr>
    </w:p>
    <w:p w:rsidR="004E7D49" w:rsidRPr="00D55B00" w:rsidRDefault="004E7D49" w:rsidP="004E7D49">
      <w:pPr>
        <w:pStyle w:val="NeniNr"/>
        <w:keepNext w:val="0"/>
        <w:rPr>
          <w:szCs w:val="22"/>
        </w:rPr>
      </w:pPr>
      <w:r w:rsidRPr="00D55B00">
        <w:rPr>
          <w:szCs w:val="22"/>
        </w:rPr>
        <w:t>"Neni 2</w:t>
      </w:r>
    </w:p>
    <w:p w:rsidR="004E7D49" w:rsidRPr="003D32BC" w:rsidRDefault="004E7D49" w:rsidP="004E7D49">
      <w:pPr>
        <w:pStyle w:val="Paragrafi"/>
        <w:rPr>
          <w:sz w:val="18"/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Në zbatim të këtij ligji, termat e mëposhtëm kanë këtë kuptim: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1. "Standardizim" </w:t>
      </w:r>
      <w:r w:rsidRPr="00D55B00">
        <w:rPr>
          <w:szCs w:val="22"/>
          <w:cs/>
        </w:rPr>
        <w:t>është</w:t>
      </w:r>
      <w:r w:rsidRPr="00D55B00">
        <w:rPr>
          <w:szCs w:val="22"/>
        </w:rPr>
        <w:t xml:space="preserve"> veprimtaria për përcaktimin e standardeve, me mbështetjen dhe pjesëmarrjen e të gjitha palëve të interesuara.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2. "Standard" </w:t>
      </w:r>
      <w:r w:rsidRPr="00D55B00">
        <w:rPr>
          <w:szCs w:val="22"/>
          <w:cs/>
        </w:rPr>
        <w:t>është</w:t>
      </w:r>
      <w:r w:rsidRPr="00D55B00">
        <w:rPr>
          <w:szCs w:val="22"/>
        </w:rPr>
        <w:t xml:space="preserve"> specifikimi teknik për përdorim të vazhdueshëm, jo i detyrueshëm për zbatim, me përjashtim të periudhës së përcaktuar në nenin 11, që dokumenton arritjen e një niveli të caktuar të cilësisë, i miratuar nga Drejtoria e Përgjithshme e Standardizimit.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3. "Certifikim"</w:t>
      </w:r>
      <w:r w:rsidRPr="00D55B00">
        <w:rPr>
          <w:szCs w:val="22"/>
          <w:cs/>
        </w:rPr>
        <w:t xml:space="preserve"> është</w:t>
      </w:r>
      <w:r w:rsidRPr="00D55B00">
        <w:rPr>
          <w:szCs w:val="22"/>
        </w:rPr>
        <w:t xml:space="preserve"> procedura e dhënies së markës së konformitetit dhe/ose të sigurisë, e cila kryhet nga një palë e tretë dhe e paanshme për vërtetimin e konformitetit të produkteve, proceseve, shërbimeve dhe sistemeve të cilësisë, sipas kërkesave të standardeve, specifikimeve teknike, kërkesave të tjera ose akteve ligjore e nënligjore në fuqi.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4. "Produkt" </w:t>
      </w:r>
      <w:r w:rsidRPr="00D55B00">
        <w:rPr>
          <w:szCs w:val="22"/>
          <w:cs/>
        </w:rPr>
        <w:t>është</w:t>
      </w:r>
      <w:r w:rsidRPr="00D55B00">
        <w:rPr>
          <w:szCs w:val="22"/>
        </w:rPr>
        <w:t xml:space="preserve"> çdo produkt i prodhuar në rrugë industriale ose produkt bujqësor.</w:t>
      </w:r>
    </w:p>
    <w:p w:rsidR="004E7D49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5. "Markë konformiteti</w:t>
      </w:r>
      <w:r w:rsidRPr="00D55B00">
        <w:rPr>
          <w:szCs w:val="22"/>
          <w:cs/>
        </w:rPr>
        <w:t>",</w:t>
      </w:r>
      <w:r w:rsidRPr="00D55B00">
        <w:rPr>
          <w:szCs w:val="22"/>
        </w:rPr>
        <w:t xml:space="preserve"> "Standard shqiptar" (SSH) </w:t>
      </w:r>
      <w:r w:rsidRPr="00D55B00">
        <w:rPr>
          <w:szCs w:val="22"/>
          <w:cs/>
        </w:rPr>
        <w:t>janë</w:t>
      </w:r>
      <w:r w:rsidRPr="00D55B00">
        <w:rPr>
          <w:szCs w:val="22"/>
        </w:rPr>
        <w:t xml:space="preserve"> shenja dalluese, të cilat vendosen mbi produktin ose ambalazhin e tij, për të dëshmuar konformitetin e këtij produkti me standardin ose specifikimet teknike, të cilave u referohet.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6. "Deklaratë konformiteti" </w:t>
      </w:r>
      <w:r w:rsidRPr="00D55B00">
        <w:rPr>
          <w:szCs w:val="22"/>
          <w:cs/>
        </w:rPr>
        <w:t>është</w:t>
      </w:r>
      <w:r w:rsidRPr="00D55B00">
        <w:rPr>
          <w:szCs w:val="22"/>
        </w:rPr>
        <w:t xml:space="preserve"> dokumenti, me anë të të cilit prodhuesi deklaron, nën përgjegjësinë e vet, se një produkt, proces ose shërbim i ofruar prej tij është në përputhje me një specifikim teknik.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7. "Rregulla teknike" </w:t>
      </w:r>
      <w:r w:rsidRPr="00D55B00">
        <w:rPr>
          <w:szCs w:val="22"/>
          <w:cs/>
        </w:rPr>
        <w:t>janë</w:t>
      </w:r>
      <w:r w:rsidRPr="00D55B00">
        <w:rPr>
          <w:szCs w:val="22"/>
        </w:rPr>
        <w:t xml:space="preserve"> akte nënligjore me karakter teknik, të cilat përcaktojnë karakteristikat e produkteve ose proceset e prodhimit të tyre, duke përfshirë edhe masat administrative të zbatueshme në rastet e mosrespektimit të tyre. Rregullat teknike mund të përmbajnë edhe kërkesa për terminologjinë, simbolet, paketimin, marketimin apo etiketimin e një produkti ose procesi prodhimi.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8. "Specifikime teknike" </w:t>
      </w:r>
      <w:r w:rsidRPr="00D55B00">
        <w:rPr>
          <w:szCs w:val="22"/>
          <w:cs/>
        </w:rPr>
        <w:t>janë</w:t>
      </w:r>
      <w:r w:rsidRPr="00D55B00">
        <w:rPr>
          <w:szCs w:val="22"/>
        </w:rPr>
        <w:t xml:space="preserve"> të dhënat e përcaktuara në një dokument, të cilat pasqyrojnë karakteristikat e kërkuara për një produkt, të tilla si: niveli i cilësisë, vetitë, siguria e përmasat, duke përfshirë edhe terminologjinë, simbolet, provat, metodat e analizave, paketimin dhe etiketimin e produktit.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 xml:space="preserve">9. "Sistem cilësie" </w:t>
      </w:r>
      <w:r w:rsidRPr="00D55B00">
        <w:rPr>
          <w:szCs w:val="22"/>
          <w:cs/>
        </w:rPr>
        <w:t>është</w:t>
      </w:r>
      <w:r w:rsidRPr="00D55B00">
        <w:rPr>
          <w:szCs w:val="22"/>
        </w:rPr>
        <w:t xml:space="preserve"> tërësia e strukturave organizative, e procedurave, e proceseve dhe burimeve, të cilat i nevojiten një subjekti për të arritur cilësinë e kërkuar. Sistemi i cilësisë ndërtohet mbi bazën e serisë së standardeve ndërkombëtare ISO 9000.".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NeniNr"/>
        <w:keepNext w:val="0"/>
        <w:rPr>
          <w:szCs w:val="22"/>
        </w:rPr>
      </w:pPr>
      <w:r w:rsidRPr="00D55B00">
        <w:rPr>
          <w:szCs w:val="22"/>
        </w:rPr>
        <w:t>Neni 2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Paragrafi"/>
        <w:rPr>
          <w:szCs w:val="22"/>
          <w:cs/>
        </w:rPr>
      </w:pPr>
      <w:r w:rsidRPr="00D55B00">
        <w:rPr>
          <w:szCs w:val="22"/>
        </w:rPr>
        <w:t>Në nenin 7, në fillim të paragrafit shtohen fjalët: "Për drejtimin, organizimin dhe kontrollin e punës për</w:t>
      </w:r>
      <w:r w:rsidRPr="00D55B00">
        <w:rPr>
          <w:szCs w:val="22"/>
          <w:cs/>
        </w:rPr>
        <w:t>".</w:t>
      </w:r>
    </w:p>
    <w:p w:rsidR="004E7D49" w:rsidRPr="0046799A" w:rsidRDefault="004E7D49" w:rsidP="004E7D49">
      <w:pPr>
        <w:pStyle w:val="Paragrafi"/>
        <w:rPr>
          <w:sz w:val="14"/>
          <w:szCs w:val="22"/>
        </w:rPr>
      </w:pPr>
    </w:p>
    <w:p w:rsidR="004E7D49" w:rsidRPr="00D55B00" w:rsidRDefault="004E7D49" w:rsidP="004E7D49">
      <w:pPr>
        <w:pStyle w:val="NeniNr"/>
        <w:keepNext w:val="0"/>
        <w:rPr>
          <w:szCs w:val="22"/>
        </w:rPr>
      </w:pPr>
      <w:r w:rsidRPr="00D55B00">
        <w:rPr>
          <w:szCs w:val="22"/>
        </w:rPr>
        <w:t>Neni 3</w:t>
      </w:r>
    </w:p>
    <w:p w:rsidR="004E7D49" w:rsidRPr="0046799A" w:rsidRDefault="004E7D49" w:rsidP="004E7D49">
      <w:pPr>
        <w:pStyle w:val="Paragrafi"/>
        <w:rPr>
          <w:sz w:val="16"/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Në nenin 9 bëhen këto shtesa: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a) në pikën 2, në fillim të paragrafit shtohen fjalët: "Ndjekjen e procedurave</w:t>
      </w:r>
      <w:r w:rsidRPr="00D55B00">
        <w:rPr>
          <w:szCs w:val="22"/>
          <w:cs/>
        </w:rPr>
        <w:t>";</w:t>
      </w: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b) në pikën 8, në fillim të paragrafit shtohen fjalët: "Lidhjen e marrëveshjeve me organet simotra për njohjen e ndërsjellë</w:t>
      </w:r>
      <w:r w:rsidRPr="00D55B00">
        <w:rPr>
          <w:szCs w:val="22"/>
          <w:cs/>
        </w:rPr>
        <w:t>".</w:t>
      </w:r>
    </w:p>
    <w:p w:rsidR="004E7D49" w:rsidRPr="0046799A" w:rsidRDefault="004E7D49" w:rsidP="004E7D49">
      <w:pPr>
        <w:pStyle w:val="Paragrafi"/>
        <w:rPr>
          <w:sz w:val="16"/>
          <w:szCs w:val="22"/>
        </w:rPr>
      </w:pPr>
    </w:p>
    <w:p w:rsidR="004E7D49" w:rsidRPr="00D55B00" w:rsidRDefault="004E7D49" w:rsidP="004E7D49">
      <w:pPr>
        <w:pStyle w:val="NeniNr"/>
        <w:keepNext w:val="0"/>
        <w:rPr>
          <w:szCs w:val="22"/>
        </w:rPr>
      </w:pPr>
      <w:r w:rsidRPr="00D55B00">
        <w:rPr>
          <w:szCs w:val="22"/>
        </w:rPr>
        <w:t>Neni 4</w:t>
      </w:r>
    </w:p>
    <w:p w:rsidR="004E7D49" w:rsidRPr="0046799A" w:rsidRDefault="004E7D49" w:rsidP="004E7D49">
      <w:pPr>
        <w:pStyle w:val="Paragrafi"/>
        <w:rPr>
          <w:sz w:val="16"/>
          <w:szCs w:val="22"/>
        </w:rPr>
      </w:pPr>
    </w:p>
    <w:p w:rsidR="004E7D49" w:rsidRPr="00D55B00" w:rsidRDefault="004E7D49" w:rsidP="004E7D49">
      <w:pPr>
        <w:pStyle w:val="Paragrafi"/>
        <w:rPr>
          <w:szCs w:val="22"/>
        </w:rPr>
      </w:pPr>
      <w:r w:rsidRPr="00D55B00">
        <w:rPr>
          <w:szCs w:val="22"/>
        </w:rPr>
        <w:t>Ky ligj hyn në fuqi 15 ditë pas botimit në Fletoren Zyrtare</w:t>
      </w:r>
      <w:r w:rsidRPr="00D55B00">
        <w:rPr>
          <w:szCs w:val="22"/>
          <w:cs/>
        </w:rPr>
        <w:t>.</w:t>
      </w:r>
    </w:p>
    <w:p w:rsidR="004E7D49" w:rsidRPr="00D55B00" w:rsidRDefault="004E7D49" w:rsidP="004E7D49">
      <w:pPr>
        <w:pStyle w:val="Paragrafi"/>
        <w:rPr>
          <w:szCs w:val="22"/>
        </w:rPr>
      </w:pPr>
    </w:p>
    <w:p w:rsidR="004E7D49" w:rsidRPr="00D55B00" w:rsidRDefault="004E7D49" w:rsidP="004E7D49">
      <w:pPr>
        <w:pStyle w:val="Shpallja"/>
        <w:rPr>
          <w:bCs/>
          <w:sz w:val="23"/>
        </w:rPr>
      </w:pPr>
      <w:r w:rsidRPr="00D55B00">
        <w:rPr>
          <w:bCs/>
          <w:sz w:val="23"/>
        </w:rPr>
        <w:t>Shpallur me dekretin nr.4285, datë 29.7.2004 të Presidentit të Republikës së Shqipërisë, 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72FA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E7D49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08E6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51914C-5406-49A7-9C2A-43880C85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E7D4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