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2A8C" w:rsidRPr="00472B49" w:rsidRDefault="00092A8C" w:rsidP="00092A8C">
      <w:pPr>
        <w:pStyle w:val="Akti"/>
      </w:pPr>
      <w:bookmarkStart w:id="0" w:name="_GoBack"/>
      <w:bookmarkEnd w:id="0"/>
      <w:r w:rsidRPr="00472B49">
        <w:t>LIGJ</w:t>
      </w:r>
    </w:p>
    <w:p w:rsidR="00092A8C" w:rsidRPr="00472B49" w:rsidRDefault="00092A8C" w:rsidP="00092A8C">
      <w:pPr>
        <w:pStyle w:val="NumriData"/>
        <w:rPr>
          <w:szCs w:val="22"/>
        </w:rPr>
      </w:pPr>
      <w:r w:rsidRPr="00472B49">
        <w:rPr>
          <w:szCs w:val="22"/>
        </w:rPr>
        <w:t>Nr. 9262, datë 29.7. 2004</w:t>
      </w:r>
    </w:p>
    <w:p w:rsidR="00092A8C" w:rsidRPr="00472B49" w:rsidRDefault="00092A8C" w:rsidP="00092A8C">
      <w:pPr>
        <w:pStyle w:val="Paragrafi"/>
        <w:rPr>
          <w:szCs w:val="22"/>
        </w:rPr>
      </w:pPr>
    </w:p>
    <w:p w:rsidR="00092A8C" w:rsidRPr="00472B49" w:rsidRDefault="00092A8C" w:rsidP="00092A8C">
      <w:pPr>
        <w:pStyle w:val="Titulli"/>
      </w:pPr>
      <w:r w:rsidRPr="00472B49">
        <w:t>PËR RATIFIKIMIN E “PROTOKOLLIT SHTESË TË KONVENTËS PËR KRIMIN KIBERNETIK, PËR PENALIZIMIN E AKTEVE ME NATYRË RACISTE DHE KSENOFOBE TË KRYERA NËPËRMJET SISTEMEVE KOMPJUTERIKE”</w:t>
      </w:r>
    </w:p>
    <w:p w:rsidR="00092A8C" w:rsidRPr="00472B49" w:rsidRDefault="00092A8C" w:rsidP="00092A8C">
      <w:pPr>
        <w:pStyle w:val="Paragrafi"/>
        <w:rPr>
          <w:szCs w:val="22"/>
        </w:rPr>
      </w:pPr>
    </w:p>
    <w:p w:rsidR="00092A8C" w:rsidRPr="00472B49" w:rsidRDefault="00092A8C" w:rsidP="00092A8C">
      <w:pPr>
        <w:pStyle w:val="BazLigjPropozues"/>
      </w:pPr>
      <w:r w:rsidRPr="00472B49">
        <w:t xml:space="preserve">Në mbështetje të neneve 78, 83 pika 1 dhe 121 të Kushtetutës, me propozimin e Këshillit të Ministrave, </w:t>
      </w:r>
    </w:p>
    <w:p w:rsidR="00092A8C" w:rsidRPr="00472B49" w:rsidRDefault="00092A8C" w:rsidP="00092A8C">
      <w:pPr>
        <w:pStyle w:val="Paragrafi"/>
        <w:rPr>
          <w:szCs w:val="22"/>
        </w:rPr>
      </w:pPr>
    </w:p>
    <w:p w:rsidR="00092A8C" w:rsidRPr="00472B49" w:rsidRDefault="00092A8C" w:rsidP="00092A8C">
      <w:pPr>
        <w:pStyle w:val="Institucioni"/>
      </w:pPr>
      <w:r w:rsidRPr="00472B49">
        <w:t xml:space="preserve">KUVENDI </w:t>
      </w:r>
    </w:p>
    <w:p w:rsidR="00092A8C" w:rsidRPr="00472B49" w:rsidRDefault="00092A8C" w:rsidP="00092A8C">
      <w:pPr>
        <w:pStyle w:val="Institucioni"/>
      </w:pPr>
      <w:r w:rsidRPr="00472B49">
        <w:t>I REPUBLIKËS SË SHQIPËRISË</w:t>
      </w:r>
    </w:p>
    <w:p w:rsidR="00092A8C" w:rsidRPr="00472B49" w:rsidRDefault="00092A8C" w:rsidP="00092A8C">
      <w:pPr>
        <w:pStyle w:val="Paragrafi"/>
        <w:rPr>
          <w:szCs w:val="22"/>
        </w:rPr>
      </w:pPr>
    </w:p>
    <w:p w:rsidR="00092A8C" w:rsidRPr="00472B49" w:rsidRDefault="00092A8C" w:rsidP="00092A8C">
      <w:pPr>
        <w:pStyle w:val="VENDOSI"/>
      </w:pPr>
      <w:r w:rsidRPr="00472B49">
        <w:t>VENDOSI:</w:t>
      </w:r>
    </w:p>
    <w:p w:rsidR="00092A8C" w:rsidRPr="00472B49" w:rsidRDefault="00092A8C" w:rsidP="00092A8C">
      <w:pPr>
        <w:pStyle w:val="Paragrafi"/>
        <w:rPr>
          <w:szCs w:val="22"/>
        </w:rPr>
      </w:pPr>
    </w:p>
    <w:p w:rsidR="00092A8C" w:rsidRPr="00472B49" w:rsidRDefault="00092A8C" w:rsidP="00092A8C">
      <w:pPr>
        <w:pStyle w:val="NeniNr"/>
        <w:rPr>
          <w:szCs w:val="22"/>
        </w:rPr>
      </w:pPr>
      <w:r w:rsidRPr="00472B49">
        <w:rPr>
          <w:szCs w:val="22"/>
        </w:rPr>
        <w:t>Neni 1</w:t>
      </w:r>
    </w:p>
    <w:p w:rsidR="00092A8C" w:rsidRPr="00472B49" w:rsidRDefault="00092A8C" w:rsidP="00092A8C">
      <w:pPr>
        <w:pStyle w:val="Paragrafi"/>
        <w:rPr>
          <w:szCs w:val="22"/>
        </w:rPr>
      </w:pPr>
    </w:p>
    <w:p w:rsidR="00092A8C" w:rsidRPr="00472B49" w:rsidRDefault="00092A8C" w:rsidP="00092A8C">
      <w:pPr>
        <w:pStyle w:val="Paragrafi"/>
        <w:rPr>
          <w:szCs w:val="22"/>
        </w:rPr>
      </w:pPr>
      <w:r w:rsidRPr="00472B49">
        <w:rPr>
          <w:szCs w:val="22"/>
        </w:rPr>
        <w:t>Ratifikohet “Protokolli shtesë i Konventës për krimin kibernetik, për penalizimin e akteve me natyrë raciste dhe ksenofobe të kryera nëpërmjet sistemeve kompjuterike”.</w:t>
      </w:r>
    </w:p>
    <w:p w:rsidR="00092A8C" w:rsidRPr="00472B49" w:rsidRDefault="00092A8C" w:rsidP="00092A8C">
      <w:pPr>
        <w:pStyle w:val="Paragrafi"/>
        <w:rPr>
          <w:szCs w:val="22"/>
        </w:rPr>
      </w:pPr>
    </w:p>
    <w:p w:rsidR="00092A8C" w:rsidRPr="00472B49" w:rsidRDefault="00092A8C" w:rsidP="00092A8C">
      <w:pPr>
        <w:pStyle w:val="NeniNr"/>
        <w:rPr>
          <w:szCs w:val="22"/>
        </w:rPr>
      </w:pPr>
      <w:r w:rsidRPr="00472B49">
        <w:rPr>
          <w:szCs w:val="22"/>
        </w:rPr>
        <w:t>Neni 2</w:t>
      </w:r>
    </w:p>
    <w:p w:rsidR="00092A8C" w:rsidRPr="00472B49" w:rsidRDefault="00092A8C" w:rsidP="00092A8C">
      <w:pPr>
        <w:pStyle w:val="Paragrafi"/>
        <w:rPr>
          <w:szCs w:val="22"/>
        </w:rPr>
      </w:pPr>
    </w:p>
    <w:p w:rsidR="00092A8C" w:rsidRPr="00472B49" w:rsidRDefault="00092A8C" w:rsidP="00092A8C">
      <w:pPr>
        <w:pStyle w:val="Paragrafi"/>
        <w:rPr>
          <w:szCs w:val="22"/>
        </w:rPr>
      </w:pPr>
      <w:r w:rsidRPr="00472B49">
        <w:rPr>
          <w:szCs w:val="22"/>
        </w:rPr>
        <w:t>Ky ligj hyn në fuqi 15 ditë pas botimit në Fletoren Zyrtare.</w:t>
      </w:r>
    </w:p>
    <w:p w:rsidR="00092A8C" w:rsidRPr="00472B49" w:rsidRDefault="00092A8C" w:rsidP="00092A8C">
      <w:pPr>
        <w:pStyle w:val="Paragrafi"/>
        <w:rPr>
          <w:szCs w:val="22"/>
        </w:rPr>
      </w:pPr>
    </w:p>
    <w:p w:rsidR="00092A8C" w:rsidRPr="007071BC" w:rsidRDefault="00092A8C" w:rsidP="00092A8C">
      <w:pPr>
        <w:pStyle w:val="Shpallja"/>
        <w:rPr>
          <w:bCs/>
          <w:sz w:val="23"/>
          <w:szCs w:val="23"/>
        </w:rPr>
      </w:pPr>
      <w:r w:rsidRPr="007071BC">
        <w:rPr>
          <w:bCs/>
          <w:sz w:val="23"/>
          <w:szCs w:val="23"/>
        </w:rPr>
        <w:t>Shpallur me dekretin nr.4291, datë2.8.2004 të Presidentit të Republikës së Shqipërisë, Alfred Moisiu</w:t>
      </w:r>
    </w:p>
    <w:p w:rsidR="00092A8C" w:rsidRPr="00472B49" w:rsidRDefault="00092A8C" w:rsidP="00092A8C">
      <w:pPr>
        <w:pStyle w:val="Paragrafi"/>
        <w:rPr>
          <w:szCs w:val="22"/>
        </w:rPr>
      </w:pPr>
    </w:p>
    <w:p w:rsidR="00092A8C" w:rsidRPr="00472B49" w:rsidRDefault="00092A8C" w:rsidP="00092A8C">
      <w:pPr>
        <w:pStyle w:val="Paragrafi"/>
        <w:rPr>
          <w:szCs w:val="22"/>
        </w:rPr>
      </w:pPr>
    </w:p>
    <w:p w:rsidR="00092A8C" w:rsidRPr="00472B49" w:rsidRDefault="00092A8C" w:rsidP="00092A8C">
      <w:pPr>
        <w:pStyle w:val="TitulliTitull"/>
        <w:rPr>
          <w:b/>
        </w:rPr>
      </w:pPr>
      <w:r w:rsidRPr="00472B49">
        <w:rPr>
          <w:b/>
        </w:rPr>
        <w:t>Protokolli shtesë</w:t>
      </w:r>
    </w:p>
    <w:p w:rsidR="00092A8C" w:rsidRPr="00472B49" w:rsidRDefault="00092A8C" w:rsidP="00092A8C">
      <w:pPr>
        <w:pStyle w:val="TitulliTitull"/>
      </w:pPr>
      <w:r w:rsidRPr="00472B49">
        <w:t>I konventës mbi krimin kibernetik mbi penalizimin e akteve me natyrë raciste dhe ksenofobike të kryera nëpërmjet sistemeve kompjuterike</w:t>
      </w:r>
    </w:p>
    <w:p w:rsidR="00092A8C" w:rsidRPr="00472B49" w:rsidRDefault="00092A8C" w:rsidP="00092A8C">
      <w:pPr>
        <w:pStyle w:val="Paragrafi"/>
        <w:rPr>
          <w:szCs w:val="22"/>
        </w:rPr>
      </w:pPr>
    </w:p>
    <w:p w:rsidR="00092A8C" w:rsidRPr="00472B49" w:rsidRDefault="00092A8C" w:rsidP="00092A8C">
      <w:pPr>
        <w:pStyle w:val="Paragrafi"/>
        <w:rPr>
          <w:szCs w:val="22"/>
        </w:rPr>
      </w:pPr>
      <w:r w:rsidRPr="00472B49">
        <w:rPr>
          <w:szCs w:val="22"/>
        </w:rPr>
        <w:t xml:space="preserve">Shtetet anëtare të Këshillit të Europës dhe shtetet e tjera palë në Konventën mbi krimin kibernetik, të hapur për nënshkrim në </w:t>
      </w:r>
      <w:smartTag w:uri="urn:schemas-microsoft-com:office:smarttags" w:element="City">
        <w:smartTag w:uri="urn:schemas-microsoft-com:office:smarttags" w:element="place">
          <w:r w:rsidRPr="00472B49">
            <w:rPr>
              <w:szCs w:val="22"/>
            </w:rPr>
            <w:t>Budapest</w:t>
          </w:r>
        </w:smartTag>
      </w:smartTag>
      <w:r>
        <w:rPr>
          <w:szCs w:val="22"/>
        </w:rPr>
        <w:t xml:space="preserve"> më</w:t>
      </w:r>
      <w:r w:rsidRPr="00472B49">
        <w:rPr>
          <w:szCs w:val="22"/>
        </w:rPr>
        <w:t xml:space="preserve"> 23 nëntor 2001, nënshkruese të saj,</w:t>
      </w:r>
    </w:p>
    <w:p w:rsidR="00092A8C" w:rsidRPr="00472B49" w:rsidRDefault="00092A8C" w:rsidP="00092A8C">
      <w:pPr>
        <w:pStyle w:val="Paragrafi"/>
        <w:rPr>
          <w:szCs w:val="22"/>
        </w:rPr>
      </w:pPr>
      <w:r w:rsidRPr="00472B49">
        <w:rPr>
          <w:i/>
          <w:szCs w:val="22"/>
        </w:rPr>
        <w:t>duke pasur</w:t>
      </w:r>
      <w:r w:rsidRPr="00472B49">
        <w:rPr>
          <w:szCs w:val="22"/>
        </w:rPr>
        <w:t xml:space="preserve"> parasysh se qëllimi i Këshillit të Europës është arritja e një uniteti më të madh ndërmjet anëtarëve të tij;</w:t>
      </w:r>
    </w:p>
    <w:p w:rsidR="00092A8C" w:rsidRPr="00472B49" w:rsidRDefault="00092A8C" w:rsidP="00092A8C">
      <w:pPr>
        <w:pStyle w:val="Paragrafi"/>
        <w:rPr>
          <w:szCs w:val="22"/>
        </w:rPr>
      </w:pPr>
      <w:r w:rsidRPr="00472B49">
        <w:rPr>
          <w:i/>
          <w:szCs w:val="22"/>
        </w:rPr>
        <w:t>duke kujtuar</w:t>
      </w:r>
      <w:r w:rsidRPr="00472B49">
        <w:rPr>
          <w:szCs w:val="22"/>
        </w:rPr>
        <w:t xml:space="preserve"> se të gjitha qeniet njerëzore kanë lindur të lira dhe të barabarta në lidhje me dinjitetin dhe të drejtat;</w:t>
      </w:r>
    </w:p>
    <w:p w:rsidR="00092A8C" w:rsidRPr="00472B49" w:rsidRDefault="00092A8C" w:rsidP="00092A8C">
      <w:pPr>
        <w:pStyle w:val="Paragrafi"/>
        <w:rPr>
          <w:szCs w:val="22"/>
        </w:rPr>
      </w:pPr>
      <w:r w:rsidRPr="00472B49">
        <w:rPr>
          <w:i/>
          <w:szCs w:val="22"/>
        </w:rPr>
        <w:t>duke theksuar</w:t>
      </w:r>
      <w:r w:rsidRPr="00472B49">
        <w:rPr>
          <w:szCs w:val="22"/>
        </w:rPr>
        <w:t xml:space="preserve"> nevojën për të siguruar një zbatim të plotë dhe të </w:t>
      </w:r>
      <w:r>
        <w:rPr>
          <w:szCs w:val="22"/>
        </w:rPr>
        <w:t>e</w:t>
      </w:r>
      <w:r w:rsidRPr="00472B49">
        <w:rPr>
          <w:szCs w:val="22"/>
        </w:rPr>
        <w:t>fektshëm të të gjitha të drejtave të njeriut pa diskriminim ose dallim, siç janë parashikuar në instrumentet europiane dhe instrumentet e tjera ndërkombëtare;</w:t>
      </w:r>
    </w:p>
    <w:p w:rsidR="00092A8C" w:rsidRPr="00472B49" w:rsidRDefault="00092A8C" w:rsidP="00092A8C">
      <w:pPr>
        <w:pStyle w:val="Paragrafi"/>
        <w:rPr>
          <w:szCs w:val="22"/>
        </w:rPr>
      </w:pPr>
      <w:r w:rsidRPr="00472B49">
        <w:rPr>
          <w:i/>
          <w:szCs w:val="22"/>
        </w:rPr>
        <w:t>të bindur</w:t>
      </w:r>
      <w:r w:rsidRPr="00472B49">
        <w:rPr>
          <w:szCs w:val="22"/>
        </w:rPr>
        <w:t xml:space="preserve"> se aktet e natyrës raciste dhe ksenofobike përbëjnë shkelje të të d</w:t>
      </w:r>
      <w:r>
        <w:rPr>
          <w:szCs w:val="22"/>
        </w:rPr>
        <w:t>rejtave të njeriut dhe një kërcë</w:t>
      </w:r>
      <w:r w:rsidRPr="00472B49">
        <w:rPr>
          <w:szCs w:val="22"/>
        </w:rPr>
        <w:t>nim për shtetin ligjor dhe stabilitetin demokratik;</w:t>
      </w:r>
    </w:p>
    <w:p w:rsidR="00092A8C" w:rsidRPr="00472B49" w:rsidRDefault="00092A8C" w:rsidP="00092A8C">
      <w:pPr>
        <w:pStyle w:val="Paragrafi"/>
        <w:rPr>
          <w:szCs w:val="22"/>
        </w:rPr>
      </w:pPr>
      <w:r w:rsidRPr="00472B49">
        <w:rPr>
          <w:i/>
          <w:szCs w:val="22"/>
        </w:rPr>
        <w:t>duke pasur</w:t>
      </w:r>
      <w:r w:rsidRPr="00472B49">
        <w:rPr>
          <w:szCs w:val="22"/>
        </w:rPr>
        <w:t xml:space="preserve"> parasysh se të drejtat kombëtare dhe ndërkombëtare duhet të japin përgjigjet e duhura ligjore në lidhje me propagandën e natyrës raciste dhe ksenofobike me anë të sistemeve kompjuterike;</w:t>
      </w:r>
    </w:p>
    <w:p w:rsidR="00092A8C" w:rsidRPr="00472B49" w:rsidRDefault="00092A8C" w:rsidP="00092A8C">
      <w:pPr>
        <w:pStyle w:val="Paragrafi"/>
        <w:rPr>
          <w:szCs w:val="22"/>
        </w:rPr>
      </w:pPr>
      <w:r w:rsidRPr="00472B49">
        <w:rPr>
          <w:szCs w:val="22"/>
        </w:rPr>
        <w:t>të</w:t>
      </w:r>
      <w:r w:rsidRPr="00472B49">
        <w:rPr>
          <w:i/>
          <w:szCs w:val="22"/>
        </w:rPr>
        <w:t xml:space="preserve"> ndërgjegjshëm</w:t>
      </w:r>
      <w:r w:rsidRPr="00472B49">
        <w:rPr>
          <w:szCs w:val="22"/>
        </w:rPr>
        <w:t xml:space="preserve"> për faktin se propaganda për akte të tilla është shpesh objekti i penalizimit në legjislacionin kombëtar;</w:t>
      </w:r>
    </w:p>
    <w:p w:rsidR="00092A8C" w:rsidRPr="00472B49" w:rsidRDefault="00092A8C" w:rsidP="00092A8C">
      <w:pPr>
        <w:pStyle w:val="Paragrafi"/>
        <w:rPr>
          <w:szCs w:val="22"/>
        </w:rPr>
      </w:pPr>
      <w:r w:rsidRPr="00472B49">
        <w:rPr>
          <w:i/>
          <w:szCs w:val="22"/>
        </w:rPr>
        <w:t>duke iu referuar</w:t>
      </w:r>
      <w:r w:rsidRPr="00472B49">
        <w:rPr>
          <w:szCs w:val="22"/>
        </w:rPr>
        <w:t xml:space="preserve"> Konventës mbi krimin kibernetik, e cila parashikon mjete moderne dhe elastike për bashkëpunimin ndërkombëtar dhe të bindur për nevojën e harmonizimit të dispozitave të ligjit material në lidhje me luftën kundër propagandës raciste dhe ksenofobike;</w:t>
      </w:r>
    </w:p>
    <w:p w:rsidR="00092A8C" w:rsidRPr="00472B49" w:rsidRDefault="00092A8C" w:rsidP="00092A8C">
      <w:pPr>
        <w:pStyle w:val="Paragrafi"/>
        <w:rPr>
          <w:szCs w:val="22"/>
        </w:rPr>
      </w:pPr>
      <w:r w:rsidRPr="00472B49">
        <w:rPr>
          <w:i/>
          <w:szCs w:val="22"/>
        </w:rPr>
        <w:t>të ndërgjegjshëm</w:t>
      </w:r>
      <w:r w:rsidRPr="00472B49">
        <w:rPr>
          <w:szCs w:val="22"/>
        </w:rPr>
        <w:t xml:space="preserve"> se sistemet kompjuterike ofrojnë një mjet të paparë për lehtësimin e lirisë së shprehjes dhe komunikimit në të tërë globin;</w:t>
      </w:r>
    </w:p>
    <w:p w:rsidR="00092A8C" w:rsidRPr="00472B49" w:rsidRDefault="00092A8C" w:rsidP="00092A8C">
      <w:pPr>
        <w:pStyle w:val="Paragrafi"/>
        <w:rPr>
          <w:szCs w:val="22"/>
        </w:rPr>
      </w:pPr>
      <w:r w:rsidRPr="00472B49">
        <w:rPr>
          <w:i/>
          <w:szCs w:val="22"/>
        </w:rPr>
        <w:t>duke pranuar</w:t>
      </w:r>
      <w:r w:rsidRPr="00472B49">
        <w:rPr>
          <w:szCs w:val="22"/>
        </w:rPr>
        <w:t xml:space="preserve"> se liria e shprehjes përbën një nga themelet bazë të një shoqërie demokratike, një nga kushtet thelbësore për përparimin e saj dhe për zhvillimin e çdo qenieje njerëzore;</w:t>
      </w:r>
    </w:p>
    <w:p w:rsidR="00092A8C" w:rsidRPr="00472B49" w:rsidRDefault="00092A8C" w:rsidP="00092A8C">
      <w:pPr>
        <w:pStyle w:val="Paragrafi"/>
        <w:rPr>
          <w:szCs w:val="22"/>
        </w:rPr>
      </w:pPr>
      <w:r w:rsidRPr="00472B49">
        <w:rPr>
          <w:i/>
          <w:szCs w:val="22"/>
        </w:rPr>
        <w:lastRenderedPageBreak/>
        <w:t>por të shqetësuar</w:t>
      </w:r>
      <w:r w:rsidRPr="00472B49">
        <w:rPr>
          <w:szCs w:val="22"/>
        </w:rPr>
        <w:t xml:space="preserve"> për rrezikun e keqpërdorimit dhe abuzimit të këtyre sistemeve kompjuterike për shpërndarjen e propagandës raciste dhe ksenofobike;</w:t>
      </w:r>
    </w:p>
    <w:p w:rsidR="00092A8C" w:rsidRPr="00472B49" w:rsidRDefault="00092A8C" w:rsidP="00092A8C">
      <w:pPr>
        <w:pStyle w:val="Paragrafi"/>
        <w:rPr>
          <w:szCs w:val="22"/>
        </w:rPr>
      </w:pPr>
      <w:r w:rsidRPr="00472B49">
        <w:rPr>
          <w:i/>
          <w:szCs w:val="22"/>
        </w:rPr>
        <w:t>duke njohur</w:t>
      </w:r>
      <w:r w:rsidRPr="00472B49">
        <w:rPr>
          <w:szCs w:val="22"/>
        </w:rPr>
        <w:t xml:space="preserve"> nevojën për të siguruar një ekuilibër ndërmjet lirisë së fjalës dhe një lufte të efektshme kundër akteve të natyrës raciste dhe ksenofobike;</w:t>
      </w:r>
    </w:p>
    <w:p w:rsidR="00092A8C" w:rsidRPr="00472B49" w:rsidRDefault="00092A8C" w:rsidP="00092A8C">
      <w:pPr>
        <w:pStyle w:val="Paragrafi"/>
        <w:rPr>
          <w:szCs w:val="22"/>
        </w:rPr>
      </w:pPr>
      <w:r w:rsidRPr="00472B49">
        <w:rPr>
          <w:i/>
          <w:szCs w:val="22"/>
        </w:rPr>
        <w:t>duke pranuar</w:t>
      </w:r>
      <w:r w:rsidRPr="00472B49">
        <w:rPr>
          <w:szCs w:val="22"/>
        </w:rPr>
        <w:t xml:space="preserve"> se ky protokoll nuk synon të ndikojë mbi parimet e pranuara në lidhje me lirinë e fjalës në sistemet ligjore kombëtare;</w:t>
      </w:r>
    </w:p>
    <w:p w:rsidR="00092A8C" w:rsidRPr="00472B49" w:rsidRDefault="00092A8C" w:rsidP="00092A8C">
      <w:pPr>
        <w:pStyle w:val="Paragrafi"/>
        <w:rPr>
          <w:szCs w:val="22"/>
        </w:rPr>
      </w:pPr>
      <w:r w:rsidRPr="00472B49">
        <w:rPr>
          <w:i/>
          <w:szCs w:val="22"/>
        </w:rPr>
        <w:t>duke marrë</w:t>
      </w:r>
      <w:r w:rsidRPr="00472B49">
        <w:rPr>
          <w:szCs w:val="22"/>
        </w:rPr>
        <w:t xml:space="preserve"> parasysh instrumentet përkatëse ndërkombëtare në këtë fushë, sidomos Konventën Europiane për të Drejtat e Njeriut dhe protokolli</w:t>
      </w:r>
      <w:r>
        <w:rPr>
          <w:szCs w:val="22"/>
        </w:rPr>
        <w:t>n</w:t>
      </w:r>
      <w:r w:rsidRPr="00472B49">
        <w:rPr>
          <w:szCs w:val="22"/>
        </w:rPr>
        <w:t xml:space="preserve"> 12 të saj mbi ndalimin e diskriminimit, konventat </w:t>
      </w:r>
      <w:r>
        <w:rPr>
          <w:szCs w:val="22"/>
        </w:rPr>
        <w:t>ekzistuese</w:t>
      </w:r>
      <w:r w:rsidRPr="00472B49">
        <w:rPr>
          <w:szCs w:val="22"/>
        </w:rPr>
        <w:t xml:space="preserve"> të Këshillit të Europës mbi bashkëpunimin në fushën penale, sidomos Ko</w:t>
      </w:r>
      <w:r>
        <w:rPr>
          <w:szCs w:val="22"/>
        </w:rPr>
        <w:t>nventën mbi krimin kiberne</w:t>
      </w:r>
      <w:r w:rsidRPr="00472B49">
        <w:rPr>
          <w:szCs w:val="22"/>
        </w:rPr>
        <w:t>tik, Konventën mbi eliminimin e të gjitha formave të diskriminimi</w:t>
      </w:r>
      <w:r>
        <w:rPr>
          <w:szCs w:val="22"/>
        </w:rPr>
        <w:t>t racial të 21 dhjetorit 1965, Veprimin e P</w:t>
      </w:r>
      <w:r w:rsidRPr="00472B49">
        <w:rPr>
          <w:szCs w:val="22"/>
        </w:rPr>
        <w:t>ërbashkët të 15 korrikut 1996 të Bashkimit Europian të adoptuar nga Këshilli mbi bazën e nenit k.3 të Traktatit të Bashkimit Europian, në lidhje me masat për të luftuar racizmin dhe ksenofobinë;</w:t>
      </w:r>
    </w:p>
    <w:p w:rsidR="00092A8C" w:rsidRDefault="00092A8C" w:rsidP="00092A8C">
      <w:pPr>
        <w:pStyle w:val="Paragrafi"/>
        <w:rPr>
          <w:szCs w:val="22"/>
        </w:rPr>
      </w:pPr>
      <w:r w:rsidRPr="00472B49">
        <w:rPr>
          <w:i/>
          <w:szCs w:val="22"/>
        </w:rPr>
        <w:t>duke mirëpritur</w:t>
      </w:r>
      <w:r w:rsidRPr="00472B49">
        <w:rPr>
          <w:szCs w:val="22"/>
        </w:rPr>
        <w:t xml:space="preserve"> zhvillimet e fundit që çojnë më tej mirëkuptimin ndë</w:t>
      </w:r>
      <w:r>
        <w:rPr>
          <w:szCs w:val="22"/>
        </w:rPr>
        <w:t>rkombëtar dhe bashkëpunimin në l</w:t>
      </w:r>
      <w:r w:rsidRPr="00472B49">
        <w:rPr>
          <w:szCs w:val="22"/>
        </w:rPr>
        <w:t>uftën kundër krimit kibernetik, si edhe racizmit dhe ksenofobisë;</w:t>
      </w:r>
    </w:p>
    <w:p w:rsidR="00092A8C" w:rsidRDefault="00092A8C" w:rsidP="00092A8C">
      <w:pPr>
        <w:pStyle w:val="Paragrafi"/>
        <w:rPr>
          <w:szCs w:val="22"/>
        </w:rPr>
      </w:pPr>
    </w:p>
    <w:p w:rsidR="00092A8C" w:rsidRPr="00472B49" w:rsidRDefault="00092A8C" w:rsidP="00092A8C">
      <w:pPr>
        <w:pStyle w:val="Paragrafi"/>
        <w:rPr>
          <w:szCs w:val="22"/>
        </w:rPr>
      </w:pPr>
    </w:p>
    <w:p w:rsidR="00092A8C" w:rsidRPr="00472B49" w:rsidRDefault="00092A8C" w:rsidP="00092A8C">
      <w:pPr>
        <w:pStyle w:val="Paragrafi"/>
        <w:rPr>
          <w:szCs w:val="22"/>
        </w:rPr>
      </w:pPr>
      <w:r w:rsidRPr="00472B49">
        <w:rPr>
          <w:i/>
          <w:szCs w:val="22"/>
        </w:rPr>
        <w:t>duke pasur</w:t>
      </w:r>
      <w:r w:rsidRPr="00472B49">
        <w:rPr>
          <w:szCs w:val="22"/>
        </w:rPr>
        <w:t xml:space="preserve"> parasy</w:t>
      </w:r>
      <w:r>
        <w:rPr>
          <w:szCs w:val="22"/>
        </w:rPr>
        <w:t>sh planin e veprimit të adoptuar nga kryetarët e shteteve dhe q</w:t>
      </w:r>
      <w:r w:rsidRPr="00472B49">
        <w:rPr>
          <w:szCs w:val="22"/>
        </w:rPr>
        <w:t>everitë e Këshillit të Europës në rastin e Samitit të tyre të dytë (Strasburg, 10-11 tetor 1997) për të kërkuar përgjigje të përbashkëta ndaj zhvillimeve të teknologjive të reja të bazuara mbi standardet dhe vlerat e Këshillit të Europës,</w:t>
      </w:r>
    </w:p>
    <w:p w:rsidR="00092A8C" w:rsidRPr="00472B49" w:rsidRDefault="00092A8C" w:rsidP="00092A8C">
      <w:pPr>
        <w:pStyle w:val="Paragrafi"/>
        <w:rPr>
          <w:szCs w:val="22"/>
        </w:rPr>
      </w:pPr>
      <w:r w:rsidRPr="00472B49">
        <w:rPr>
          <w:szCs w:val="22"/>
        </w:rPr>
        <w:t>kanë rënë dakord si më poshtë:</w:t>
      </w:r>
    </w:p>
    <w:p w:rsidR="00092A8C" w:rsidRPr="00472B49" w:rsidRDefault="00092A8C" w:rsidP="00092A8C">
      <w:pPr>
        <w:pStyle w:val="KapitulliNr"/>
      </w:pPr>
    </w:p>
    <w:p w:rsidR="00092A8C" w:rsidRPr="00472B49" w:rsidRDefault="00092A8C" w:rsidP="00092A8C">
      <w:pPr>
        <w:pStyle w:val="KapitulliNr"/>
      </w:pPr>
      <w:r w:rsidRPr="00472B49">
        <w:t>Kapitulli I</w:t>
      </w:r>
    </w:p>
    <w:p w:rsidR="00092A8C" w:rsidRPr="00472B49" w:rsidRDefault="00092A8C" w:rsidP="00092A8C">
      <w:pPr>
        <w:pStyle w:val="KapitulliTitull"/>
      </w:pPr>
      <w:r w:rsidRPr="00472B49">
        <w:t xml:space="preserve">Dispozitat e përgjithshme </w:t>
      </w:r>
    </w:p>
    <w:p w:rsidR="00092A8C" w:rsidRPr="00472B49" w:rsidRDefault="00092A8C" w:rsidP="00092A8C">
      <w:pPr>
        <w:pStyle w:val="Paragrafi"/>
        <w:rPr>
          <w:szCs w:val="22"/>
        </w:rPr>
      </w:pPr>
    </w:p>
    <w:p w:rsidR="00092A8C" w:rsidRPr="00472B49" w:rsidRDefault="00092A8C" w:rsidP="00092A8C">
      <w:pPr>
        <w:pStyle w:val="NeniNr"/>
        <w:rPr>
          <w:szCs w:val="22"/>
        </w:rPr>
      </w:pPr>
      <w:r w:rsidRPr="00472B49">
        <w:rPr>
          <w:szCs w:val="22"/>
        </w:rPr>
        <w:t>Neni 1</w:t>
      </w:r>
    </w:p>
    <w:p w:rsidR="00092A8C" w:rsidRPr="00472B49" w:rsidRDefault="00092A8C" w:rsidP="00092A8C">
      <w:pPr>
        <w:pStyle w:val="NeniTitull"/>
        <w:rPr>
          <w:szCs w:val="22"/>
        </w:rPr>
      </w:pPr>
      <w:r w:rsidRPr="00472B49">
        <w:rPr>
          <w:szCs w:val="22"/>
        </w:rPr>
        <w:t>Qëllimi</w:t>
      </w:r>
    </w:p>
    <w:p w:rsidR="00092A8C" w:rsidRPr="00472B49" w:rsidRDefault="00092A8C" w:rsidP="00092A8C">
      <w:pPr>
        <w:pStyle w:val="Paragrafi"/>
        <w:rPr>
          <w:szCs w:val="22"/>
        </w:rPr>
      </w:pPr>
    </w:p>
    <w:p w:rsidR="00092A8C" w:rsidRPr="00472B49" w:rsidRDefault="00092A8C" w:rsidP="00092A8C">
      <w:pPr>
        <w:pStyle w:val="Paragrafi"/>
        <w:rPr>
          <w:szCs w:val="22"/>
        </w:rPr>
      </w:pPr>
      <w:r w:rsidRPr="00472B49">
        <w:rPr>
          <w:szCs w:val="22"/>
        </w:rPr>
        <w:t>Qëllimi i këtij protokolli është të plotësojë, ndërmjet Palëve në protokoll, dispozitat e Konventës mbi krimin kibernetik, të hapur për nënshkrim në Budapest më 23 nëntor 2001 (tani do të quhet “Konventa”), në lidhje me penalizimin e akteve të natyrës raciste dhe ksenofobike të kryera nëpërmjet sistemeve kompjuterike.</w:t>
      </w:r>
    </w:p>
    <w:p w:rsidR="00092A8C" w:rsidRPr="00472B49" w:rsidRDefault="00092A8C" w:rsidP="00092A8C">
      <w:pPr>
        <w:pStyle w:val="Paragrafi"/>
        <w:rPr>
          <w:szCs w:val="22"/>
        </w:rPr>
      </w:pPr>
    </w:p>
    <w:p w:rsidR="00092A8C" w:rsidRPr="00472B49" w:rsidRDefault="00092A8C" w:rsidP="00092A8C">
      <w:pPr>
        <w:pStyle w:val="NeniNr"/>
        <w:rPr>
          <w:szCs w:val="22"/>
        </w:rPr>
      </w:pPr>
      <w:r w:rsidRPr="00472B49">
        <w:rPr>
          <w:szCs w:val="22"/>
        </w:rPr>
        <w:t>Neni 2</w:t>
      </w:r>
    </w:p>
    <w:p w:rsidR="00092A8C" w:rsidRPr="00472B49" w:rsidRDefault="00092A8C" w:rsidP="00092A8C">
      <w:pPr>
        <w:pStyle w:val="NeniTitull"/>
        <w:rPr>
          <w:szCs w:val="22"/>
        </w:rPr>
      </w:pPr>
      <w:r w:rsidRPr="00472B49">
        <w:rPr>
          <w:szCs w:val="22"/>
        </w:rPr>
        <w:t xml:space="preserve">Përkufizimi </w:t>
      </w:r>
    </w:p>
    <w:p w:rsidR="00092A8C" w:rsidRPr="00472B49" w:rsidRDefault="00092A8C" w:rsidP="00092A8C">
      <w:pPr>
        <w:pStyle w:val="Paragrafi"/>
        <w:rPr>
          <w:szCs w:val="22"/>
        </w:rPr>
      </w:pPr>
    </w:p>
    <w:p w:rsidR="00092A8C" w:rsidRPr="00472B49" w:rsidRDefault="00092A8C" w:rsidP="00092A8C">
      <w:pPr>
        <w:pStyle w:val="Paragrafi"/>
        <w:rPr>
          <w:szCs w:val="22"/>
        </w:rPr>
      </w:pPr>
      <w:r w:rsidRPr="00472B49">
        <w:rPr>
          <w:szCs w:val="22"/>
        </w:rPr>
        <w:t>1. Për qëllimet e këtij protokolli:</w:t>
      </w:r>
    </w:p>
    <w:p w:rsidR="00092A8C" w:rsidRPr="00472B49" w:rsidRDefault="00092A8C" w:rsidP="00092A8C">
      <w:pPr>
        <w:pStyle w:val="Paragrafi"/>
        <w:rPr>
          <w:szCs w:val="22"/>
        </w:rPr>
      </w:pPr>
      <w:r w:rsidRPr="00472B49">
        <w:rPr>
          <w:szCs w:val="22"/>
        </w:rPr>
        <w:t>- “material racist dhe ksenofobik” është çdo material i shkruar, çdo imazh ose përfaqësim tjetër i mendimeve ose teorive, që favorizon, përhap ose nxit urrejtje, diskriminim ose dhunë kundër çdo individi ose grupi individësh, bazuar mbi racën, ngjyrën, prejardhjen, origjinën kombëtare ose etnike, si edhe fenë, nëse përdoret si pretekst për çdonjërin nga këta faktorë.</w:t>
      </w:r>
    </w:p>
    <w:p w:rsidR="00092A8C" w:rsidRPr="00472B49" w:rsidRDefault="00092A8C" w:rsidP="00092A8C">
      <w:pPr>
        <w:pStyle w:val="Paragrafi"/>
        <w:rPr>
          <w:szCs w:val="22"/>
        </w:rPr>
      </w:pPr>
      <w:r w:rsidRPr="00472B49">
        <w:rPr>
          <w:szCs w:val="22"/>
        </w:rPr>
        <w:t>2. Termat dhe shprehjet e përdorura në këtë protokkoll interpretohen në të njëjtën mënyrë siç interpretohen edhe termat dhe shprehjet sipas Konventës.</w:t>
      </w:r>
    </w:p>
    <w:p w:rsidR="00092A8C" w:rsidRPr="00472B49" w:rsidRDefault="00092A8C" w:rsidP="00092A8C">
      <w:pPr>
        <w:pStyle w:val="Paragrafi"/>
        <w:rPr>
          <w:szCs w:val="22"/>
        </w:rPr>
      </w:pPr>
    </w:p>
    <w:p w:rsidR="00092A8C" w:rsidRPr="00472B49" w:rsidRDefault="00092A8C" w:rsidP="00092A8C">
      <w:pPr>
        <w:pStyle w:val="KapitulliTitull"/>
      </w:pPr>
      <w:r w:rsidRPr="00472B49">
        <w:t>Kapitulli II</w:t>
      </w:r>
    </w:p>
    <w:p w:rsidR="00092A8C" w:rsidRPr="00472B49" w:rsidRDefault="00092A8C" w:rsidP="00092A8C">
      <w:pPr>
        <w:pStyle w:val="KapitulliTitull"/>
      </w:pPr>
      <w:r w:rsidRPr="00472B49">
        <w:t>Masat që duhet të merren në nivel kombëtar</w:t>
      </w:r>
    </w:p>
    <w:p w:rsidR="00092A8C" w:rsidRPr="00472B49" w:rsidRDefault="00092A8C" w:rsidP="00092A8C">
      <w:pPr>
        <w:pStyle w:val="Paragrafi"/>
        <w:rPr>
          <w:szCs w:val="22"/>
        </w:rPr>
      </w:pPr>
    </w:p>
    <w:p w:rsidR="00092A8C" w:rsidRPr="00472B49" w:rsidRDefault="00092A8C" w:rsidP="00092A8C">
      <w:pPr>
        <w:pStyle w:val="NeniNr"/>
        <w:rPr>
          <w:szCs w:val="22"/>
        </w:rPr>
      </w:pPr>
      <w:r w:rsidRPr="00472B49">
        <w:rPr>
          <w:szCs w:val="22"/>
        </w:rPr>
        <w:t>Neni 3</w:t>
      </w:r>
    </w:p>
    <w:p w:rsidR="00092A8C" w:rsidRPr="00472B49" w:rsidRDefault="00092A8C" w:rsidP="00092A8C">
      <w:pPr>
        <w:pStyle w:val="NeniTitull"/>
        <w:rPr>
          <w:szCs w:val="22"/>
        </w:rPr>
      </w:pPr>
      <w:r w:rsidRPr="00472B49">
        <w:rPr>
          <w:szCs w:val="22"/>
        </w:rPr>
        <w:t>Shpërndarja e materialeve raciste dhe ksenofobike në një sistem kompjuterik</w:t>
      </w:r>
    </w:p>
    <w:p w:rsidR="00092A8C" w:rsidRPr="00472B49" w:rsidRDefault="00092A8C" w:rsidP="00092A8C">
      <w:pPr>
        <w:pStyle w:val="Paragrafi"/>
        <w:rPr>
          <w:szCs w:val="22"/>
        </w:rPr>
      </w:pPr>
    </w:p>
    <w:p w:rsidR="00092A8C" w:rsidRPr="00472B49" w:rsidRDefault="00092A8C" w:rsidP="00092A8C">
      <w:pPr>
        <w:pStyle w:val="Paragrafi"/>
        <w:rPr>
          <w:szCs w:val="22"/>
        </w:rPr>
      </w:pPr>
      <w:r w:rsidRPr="00472B49">
        <w:rPr>
          <w:szCs w:val="22"/>
        </w:rPr>
        <w:t>1. Çdo shtet palë ndërmerr masa legjislative, si dhe masa të tjera, të nevojshme për të përcaktuar si vepër penale, sipas ligjit të brendshëm, sjelljen e mëposhtme, kur kryhet me qëllim dhe pa të drejtë:</w:t>
      </w:r>
    </w:p>
    <w:p w:rsidR="00092A8C" w:rsidRPr="00472B49" w:rsidRDefault="00092A8C" w:rsidP="00092A8C">
      <w:pPr>
        <w:pStyle w:val="Paragrafi"/>
        <w:rPr>
          <w:szCs w:val="22"/>
        </w:rPr>
      </w:pPr>
      <w:r>
        <w:rPr>
          <w:szCs w:val="22"/>
        </w:rPr>
        <w:t>- shpërndarjen ose ndryshe b</w:t>
      </w:r>
      <w:r w:rsidRPr="00472B49">
        <w:rPr>
          <w:szCs w:val="22"/>
        </w:rPr>
        <w:t xml:space="preserve">ërjen publike nëpërmjet një sistemi kompjuterik të materialeve </w:t>
      </w:r>
      <w:r w:rsidRPr="00472B49">
        <w:rPr>
          <w:szCs w:val="22"/>
        </w:rPr>
        <w:lastRenderedPageBreak/>
        <w:t>raciste dhe ksenofobike.</w:t>
      </w:r>
    </w:p>
    <w:p w:rsidR="00092A8C" w:rsidRPr="00472B49" w:rsidRDefault="00092A8C" w:rsidP="00092A8C">
      <w:pPr>
        <w:pStyle w:val="Paragrafi"/>
        <w:rPr>
          <w:szCs w:val="22"/>
        </w:rPr>
      </w:pPr>
      <w:r w:rsidRPr="00472B49">
        <w:rPr>
          <w:szCs w:val="22"/>
        </w:rPr>
        <w:t>2. Një palë mund të rezervojë të drejtën për të mos ngarkuar me përgjegjësi penale një sjellje sipas parashikimit të paragrafit 1 të këtij neni, kur materiali, sipas parashikimit të nenit 2 paragrafi 1, favorizon, përhap ose nxit diskriminimin që nuk lidhet me urrejtje ose dhunë, me kusht që të jenë të mundshme mjete të tjera të efektshme.</w:t>
      </w:r>
    </w:p>
    <w:p w:rsidR="00092A8C" w:rsidRPr="00472B49" w:rsidRDefault="00092A8C" w:rsidP="00092A8C">
      <w:pPr>
        <w:pStyle w:val="Paragrafi"/>
        <w:rPr>
          <w:szCs w:val="22"/>
        </w:rPr>
      </w:pPr>
      <w:r w:rsidRPr="00472B49">
        <w:rPr>
          <w:szCs w:val="22"/>
        </w:rPr>
        <w:t>3. Në ndryshim nga paragrafi 2, një palë mund të rezervojë të drejtën për të mos zbatuar paragrafin 1 në ato raste diskriminimi për të cilat në sajë të principeve të përcaktuara</w:t>
      </w:r>
      <w:r>
        <w:rPr>
          <w:szCs w:val="22"/>
        </w:rPr>
        <w:t xml:space="preserve"> në sistemin ligjor kombëtar, nu</w:t>
      </w:r>
      <w:r w:rsidRPr="00472B49">
        <w:rPr>
          <w:szCs w:val="22"/>
        </w:rPr>
        <w:t>k mund të parashikojë mjete të efektshme sipas përcaktimit të paragrafit 2.</w:t>
      </w:r>
    </w:p>
    <w:p w:rsidR="00092A8C" w:rsidRPr="00472B49" w:rsidRDefault="00092A8C" w:rsidP="00092A8C">
      <w:pPr>
        <w:pStyle w:val="Paragrafi"/>
        <w:rPr>
          <w:szCs w:val="22"/>
        </w:rPr>
      </w:pPr>
    </w:p>
    <w:p w:rsidR="00092A8C" w:rsidRPr="00472B49" w:rsidRDefault="00092A8C" w:rsidP="00092A8C">
      <w:pPr>
        <w:pStyle w:val="NeniNr"/>
        <w:rPr>
          <w:szCs w:val="22"/>
        </w:rPr>
      </w:pPr>
      <w:r w:rsidRPr="00472B49">
        <w:rPr>
          <w:szCs w:val="22"/>
        </w:rPr>
        <w:t>Neni 4</w:t>
      </w:r>
    </w:p>
    <w:p w:rsidR="00092A8C" w:rsidRPr="00472B49" w:rsidRDefault="00092A8C" w:rsidP="00092A8C">
      <w:pPr>
        <w:pStyle w:val="NeniTitull"/>
        <w:rPr>
          <w:szCs w:val="22"/>
        </w:rPr>
      </w:pPr>
      <w:r w:rsidRPr="00472B49">
        <w:rPr>
          <w:szCs w:val="22"/>
        </w:rPr>
        <w:t>Kë</w:t>
      </w:r>
      <w:r>
        <w:rPr>
          <w:szCs w:val="22"/>
        </w:rPr>
        <w:t>r</w:t>
      </w:r>
      <w:r w:rsidRPr="00472B49">
        <w:rPr>
          <w:szCs w:val="22"/>
        </w:rPr>
        <w:t xml:space="preserve">cënimi me motive racizmi dhe ksenofobie </w:t>
      </w:r>
    </w:p>
    <w:p w:rsidR="00092A8C" w:rsidRPr="00472B49" w:rsidRDefault="00092A8C" w:rsidP="00092A8C">
      <w:pPr>
        <w:pStyle w:val="Paragrafi"/>
        <w:rPr>
          <w:szCs w:val="22"/>
        </w:rPr>
      </w:pPr>
    </w:p>
    <w:p w:rsidR="00092A8C" w:rsidRPr="00472B49" w:rsidRDefault="00092A8C" w:rsidP="00092A8C">
      <w:pPr>
        <w:pStyle w:val="Paragrafi"/>
        <w:rPr>
          <w:szCs w:val="22"/>
        </w:rPr>
      </w:pPr>
      <w:r w:rsidRPr="00472B49">
        <w:rPr>
          <w:szCs w:val="22"/>
        </w:rPr>
        <w:t>Çdo shtet palë ndërmerr masa legjislative, si dhe masa të tjera, të nevojshme për të përcaktuar si vepër penale, sipas ligjit të brendshëm, sjelljen e mëposhtme, kur kryhet me qëllim dhe pa të drejtë:</w:t>
      </w:r>
    </w:p>
    <w:p w:rsidR="00092A8C" w:rsidRPr="00472B49" w:rsidRDefault="00092A8C" w:rsidP="00092A8C">
      <w:pPr>
        <w:pStyle w:val="Paragrafi"/>
        <w:rPr>
          <w:szCs w:val="22"/>
        </w:rPr>
      </w:pPr>
      <w:r w:rsidRPr="00472B49">
        <w:rPr>
          <w:szCs w:val="22"/>
        </w:rPr>
        <w:t>- kërcënimin, nëpërmjet një sistemi kompjuterik, me kryerjen e një vepre të rëndë penale sipas parashikimit në ligjin e brendshëm, (i) të personave për arsyen se i përkasin një grupi, të dalluar nga raca, ngjyra, prejardhja, origjina kombëtare ose etnike, si dhe feja, kur përdoret si preteks</w:t>
      </w:r>
      <w:r>
        <w:rPr>
          <w:szCs w:val="22"/>
        </w:rPr>
        <w:t>t</w:t>
      </w:r>
      <w:r w:rsidRPr="00472B49">
        <w:rPr>
          <w:szCs w:val="22"/>
        </w:rPr>
        <w:t xml:space="preserve"> për njërin nga këta faktorë, ose (ii) të një grupi personash që dallohet nga njëra prej këtyre karakteristikave.</w:t>
      </w:r>
    </w:p>
    <w:p w:rsidR="00092A8C" w:rsidRPr="00472B49" w:rsidRDefault="00092A8C" w:rsidP="00092A8C">
      <w:pPr>
        <w:pStyle w:val="Paragrafi"/>
        <w:rPr>
          <w:szCs w:val="22"/>
        </w:rPr>
      </w:pPr>
    </w:p>
    <w:p w:rsidR="00092A8C" w:rsidRPr="00472B49" w:rsidRDefault="00092A8C" w:rsidP="00092A8C">
      <w:pPr>
        <w:pStyle w:val="NeniNr"/>
        <w:rPr>
          <w:szCs w:val="22"/>
        </w:rPr>
      </w:pPr>
      <w:r w:rsidRPr="00472B49">
        <w:rPr>
          <w:szCs w:val="22"/>
        </w:rPr>
        <w:t>Neni 5</w:t>
      </w:r>
    </w:p>
    <w:p w:rsidR="00092A8C" w:rsidRPr="00472B49" w:rsidRDefault="00092A8C" w:rsidP="00092A8C">
      <w:pPr>
        <w:pStyle w:val="NeniTitull"/>
        <w:rPr>
          <w:szCs w:val="22"/>
        </w:rPr>
      </w:pPr>
      <w:r w:rsidRPr="00472B49">
        <w:rPr>
          <w:szCs w:val="22"/>
        </w:rPr>
        <w:t>Fyerja me motive racizmi dhe ksenofobie</w:t>
      </w:r>
    </w:p>
    <w:p w:rsidR="00092A8C" w:rsidRPr="00472B49" w:rsidRDefault="00092A8C" w:rsidP="00092A8C">
      <w:pPr>
        <w:pStyle w:val="Paragrafi"/>
        <w:rPr>
          <w:szCs w:val="22"/>
        </w:rPr>
      </w:pPr>
    </w:p>
    <w:p w:rsidR="00092A8C" w:rsidRPr="00472B49" w:rsidRDefault="00092A8C" w:rsidP="00092A8C">
      <w:pPr>
        <w:pStyle w:val="Paragrafi"/>
        <w:rPr>
          <w:szCs w:val="22"/>
        </w:rPr>
      </w:pPr>
      <w:r w:rsidRPr="00472B49">
        <w:rPr>
          <w:szCs w:val="22"/>
        </w:rPr>
        <w:t>1. Çdo shtet palë ndërmerr masa legjislative</w:t>
      </w:r>
      <w:r>
        <w:rPr>
          <w:szCs w:val="22"/>
        </w:rPr>
        <w:t>,</w:t>
      </w:r>
      <w:r w:rsidRPr="00472B49">
        <w:rPr>
          <w:szCs w:val="22"/>
        </w:rPr>
        <w:t xml:space="preserve"> si dhe masa të tjera, të nevojshme për të përcaktuar si vepër penale, sipas ligjit të brendshëm, sjelljen e mëposhtme, kur kryhet me qëllim dhe pa të drejtë:</w:t>
      </w:r>
    </w:p>
    <w:p w:rsidR="00092A8C" w:rsidRPr="00472B49" w:rsidRDefault="00092A8C" w:rsidP="00092A8C">
      <w:pPr>
        <w:pStyle w:val="Paragrafi"/>
        <w:rPr>
          <w:szCs w:val="22"/>
        </w:rPr>
      </w:pPr>
      <w:r w:rsidRPr="00472B49">
        <w:rPr>
          <w:szCs w:val="22"/>
        </w:rPr>
        <w:t>- fyerjen, nëpërmjet një sistemi kompjuterik, publikisht, (i) të personave për arsyen se i përkasin një grupi, të dalluar nga raca, ngjyra, prejardhja, origjina kombëtare ose etnike, si dhe feja, kur përdoret si preteks</w:t>
      </w:r>
      <w:r>
        <w:rPr>
          <w:szCs w:val="22"/>
        </w:rPr>
        <w:t>t</w:t>
      </w:r>
      <w:r w:rsidRPr="00472B49">
        <w:rPr>
          <w:szCs w:val="22"/>
        </w:rPr>
        <w:t xml:space="preserve"> për njërin nga këta faktorë, ose (ii) të një grupi personash që dallohet</w:t>
      </w:r>
      <w:r>
        <w:rPr>
          <w:szCs w:val="22"/>
        </w:rPr>
        <w:t xml:space="preserve"> nga një</w:t>
      </w:r>
      <w:r w:rsidRPr="00472B49">
        <w:rPr>
          <w:szCs w:val="22"/>
        </w:rPr>
        <w:t>ra prej këtyre karakteristikave.</w:t>
      </w:r>
    </w:p>
    <w:p w:rsidR="00092A8C" w:rsidRPr="00472B49" w:rsidRDefault="00092A8C" w:rsidP="00092A8C">
      <w:pPr>
        <w:pStyle w:val="Paragrafi"/>
        <w:rPr>
          <w:szCs w:val="22"/>
        </w:rPr>
      </w:pPr>
      <w:r w:rsidRPr="00472B49">
        <w:rPr>
          <w:szCs w:val="22"/>
        </w:rPr>
        <w:t>2. Çdo shtet palë mund:</w:t>
      </w:r>
    </w:p>
    <w:p w:rsidR="00092A8C" w:rsidRPr="00472B49" w:rsidRDefault="00092A8C" w:rsidP="00092A8C">
      <w:pPr>
        <w:pStyle w:val="Paragrafi"/>
        <w:rPr>
          <w:szCs w:val="22"/>
        </w:rPr>
      </w:pPr>
      <w:r w:rsidRPr="00472B49">
        <w:rPr>
          <w:szCs w:val="22"/>
        </w:rPr>
        <w:t>i) të kërkojë që vepra penale e përmendur në paragrafin 1 të këtij neni të ketë efektin që personi ose grupi i personave të përmendur në paragrafin 1 t’i jenë ekspozuar urrejtjes, përçmimit ose vënies në lojë, ose</w:t>
      </w:r>
    </w:p>
    <w:p w:rsidR="00092A8C" w:rsidRPr="00472B49" w:rsidRDefault="00092A8C" w:rsidP="00092A8C">
      <w:pPr>
        <w:pStyle w:val="Paragrafi"/>
        <w:rPr>
          <w:szCs w:val="22"/>
        </w:rPr>
      </w:pPr>
      <w:r w:rsidRPr="00472B49">
        <w:rPr>
          <w:szCs w:val="22"/>
        </w:rPr>
        <w:t>ii) të rezervojë të drejtën për të mos zbatuar</w:t>
      </w:r>
      <w:r>
        <w:rPr>
          <w:szCs w:val="22"/>
        </w:rPr>
        <w:t xml:space="preserve">, </w:t>
      </w:r>
      <w:r w:rsidRPr="00472B49">
        <w:rPr>
          <w:szCs w:val="22"/>
        </w:rPr>
        <w:t>plotësisht ose pjesërisht</w:t>
      </w:r>
      <w:r>
        <w:rPr>
          <w:szCs w:val="22"/>
        </w:rPr>
        <w:t xml:space="preserve">, </w:t>
      </w:r>
      <w:r w:rsidRPr="00472B49">
        <w:rPr>
          <w:szCs w:val="22"/>
        </w:rPr>
        <w:t>paragrafin 1.</w:t>
      </w:r>
    </w:p>
    <w:p w:rsidR="00092A8C" w:rsidRPr="00472B49" w:rsidRDefault="00092A8C" w:rsidP="00092A8C">
      <w:pPr>
        <w:pStyle w:val="Paragrafi"/>
        <w:rPr>
          <w:szCs w:val="22"/>
        </w:rPr>
      </w:pPr>
    </w:p>
    <w:p w:rsidR="00092A8C" w:rsidRPr="00472B49" w:rsidRDefault="00092A8C" w:rsidP="00092A8C">
      <w:pPr>
        <w:pStyle w:val="NeniNr"/>
        <w:rPr>
          <w:szCs w:val="22"/>
        </w:rPr>
      </w:pPr>
      <w:r w:rsidRPr="00472B49">
        <w:rPr>
          <w:szCs w:val="22"/>
        </w:rPr>
        <w:t xml:space="preserve">Neni 6 </w:t>
      </w:r>
    </w:p>
    <w:p w:rsidR="00092A8C" w:rsidRDefault="00092A8C" w:rsidP="00092A8C">
      <w:pPr>
        <w:pStyle w:val="NeniTitull"/>
        <w:rPr>
          <w:szCs w:val="22"/>
        </w:rPr>
      </w:pPr>
      <w:r w:rsidRPr="00472B49">
        <w:rPr>
          <w:szCs w:val="22"/>
        </w:rPr>
        <w:t xml:space="preserve">Mohimi, minimizimi i konsiderueshëm, aprovimi ose justifikimi i genocidit </w:t>
      </w:r>
    </w:p>
    <w:p w:rsidR="00092A8C" w:rsidRPr="00472B49" w:rsidRDefault="00092A8C" w:rsidP="00092A8C">
      <w:pPr>
        <w:pStyle w:val="NeniTitull"/>
        <w:rPr>
          <w:szCs w:val="22"/>
        </w:rPr>
      </w:pPr>
      <w:r w:rsidRPr="00472B49">
        <w:rPr>
          <w:szCs w:val="22"/>
        </w:rPr>
        <w:t>ose krimeve kundër njerëzimit</w:t>
      </w:r>
    </w:p>
    <w:p w:rsidR="00092A8C" w:rsidRPr="00472B49" w:rsidRDefault="00092A8C" w:rsidP="00092A8C">
      <w:pPr>
        <w:pStyle w:val="Paragrafi"/>
        <w:rPr>
          <w:szCs w:val="22"/>
        </w:rPr>
      </w:pPr>
    </w:p>
    <w:p w:rsidR="00092A8C" w:rsidRPr="00472B49" w:rsidRDefault="00092A8C" w:rsidP="00092A8C">
      <w:pPr>
        <w:pStyle w:val="Paragrafi"/>
        <w:rPr>
          <w:szCs w:val="22"/>
        </w:rPr>
      </w:pPr>
      <w:r w:rsidRPr="00472B49">
        <w:rPr>
          <w:szCs w:val="22"/>
        </w:rPr>
        <w:t>1. Çdo shtet palë ndërmerr masa legjislative, si dhe masa të tjera, të nevojshme për të përcaktuar si vepër penale sipas ligjit të brendshëm sjelljen e mëposhtme, kur kryhet me qëllim dhe pa të drejtë:</w:t>
      </w:r>
    </w:p>
    <w:p w:rsidR="00092A8C" w:rsidRPr="00472B49" w:rsidRDefault="00092A8C" w:rsidP="00092A8C">
      <w:pPr>
        <w:pStyle w:val="Paragrafi"/>
        <w:rPr>
          <w:szCs w:val="22"/>
        </w:rPr>
      </w:pPr>
      <w:r w:rsidRPr="00472B49">
        <w:rPr>
          <w:szCs w:val="22"/>
        </w:rPr>
        <w:t>- shpërndarjen ose ofrimin në publik nëpëmjet një sistemi kompjuterik të materialit që mohon, minimizon në mënyrë të konsiderueshme, aprovon ose justifikon akte që përbëjnë gjenocid ose krime kundër njerëzimit, sipas të drejtave ndërkombëtare dhe të njohura si të tilla me vendime të formës të prerë dhe të detyrueshme të Gjykatës Ndërkombëtare Ushtarake, të krijuara nga Marrëve</w:t>
      </w:r>
      <w:r>
        <w:rPr>
          <w:szCs w:val="22"/>
        </w:rPr>
        <w:t>shja e Londrës e 8 prillit 1945</w:t>
      </w:r>
      <w:r w:rsidRPr="00472B49">
        <w:rPr>
          <w:szCs w:val="22"/>
        </w:rPr>
        <w:t xml:space="preserve"> ose të ndonjë gjykate tjetër ndërkomb</w:t>
      </w:r>
      <w:r>
        <w:rPr>
          <w:szCs w:val="22"/>
        </w:rPr>
        <w:t>ëtare, të krijuar me instrumente</w:t>
      </w:r>
      <w:r w:rsidRPr="00472B49">
        <w:rPr>
          <w:szCs w:val="22"/>
        </w:rPr>
        <w:t>t përkatëse ndërkombëtare, juridiksioni i të cilave është njohur nga ky shtet palë.</w:t>
      </w:r>
    </w:p>
    <w:p w:rsidR="00092A8C" w:rsidRPr="00472B49" w:rsidRDefault="00092A8C" w:rsidP="00092A8C">
      <w:pPr>
        <w:pStyle w:val="Paragrafi"/>
        <w:rPr>
          <w:szCs w:val="22"/>
        </w:rPr>
      </w:pPr>
      <w:r w:rsidRPr="00472B49">
        <w:rPr>
          <w:szCs w:val="22"/>
        </w:rPr>
        <w:t>2. Çdo shtet palë mund:</w:t>
      </w:r>
    </w:p>
    <w:p w:rsidR="00092A8C" w:rsidRPr="00472B49" w:rsidRDefault="00092A8C" w:rsidP="00092A8C">
      <w:pPr>
        <w:pStyle w:val="Paragrafi"/>
        <w:rPr>
          <w:szCs w:val="22"/>
        </w:rPr>
      </w:pPr>
      <w:r w:rsidRPr="00472B49">
        <w:rPr>
          <w:szCs w:val="22"/>
        </w:rPr>
        <w:t>i) të kërkojë që mohimi ose minimizimi i konsiderueshëm i përmendur në paragrafin 1 të këtij neni të jetë kryer për të nxitur urrejtjen, diskriminimin ose dhunën kundër një individi ose grupi individësh, bazuar mbi racën, ngjyrën prejardhjen, origjinën kombëtare ose etnike si dhe fenë, nëse përdoret si p</w:t>
      </w:r>
      <w:r>
        <w:rPr>
          <w:szCs w:val="22"/>
        </w:rPr>
        <w:t>retekst për një nga këta faktorë</w:t>
      </w:r>
      <w:r w:rsidRPr="00472B49">
        <w:rPr>
          <w:szCs w:val="22"/>
        </w:rPr>
        <w:t xml:space="preserve"> ose</w:t>
      </w:r>
    </w:p>
    <w:p w:rsidR="00092A8C" w:rsidRPr="00472B49" w:rsidRDefault="00092A8C" w:rsidP="00092A8C">
      <w:pPr>
        <w:pStyle w:val="Paragrafi"/>
        <w:rPr>
          <w:szCs w:val="22"/>
        </w:rPr>
      </w:pPr>
      <w:r w:rsidRPr="00472B49">
        <w:rPr>
          <w:szCs w:val="22"/>
        </w:rPr>
        <w:t xml:space="preserve">ii) </w:t>
      </w:r>
      <w:r>
        <w:rPr>
          <w:szCs w:val="22"/>
        </w:rPr>
        <w:t xml:space="preserve">të </w:t>
      </w:r>
      <w:r w:rsidRPr="00472B49">
        <w:rPr>
          <w:szCs w:val="22"/>
        </w:rPr>
        <w:t>rezervojë të drejtën për të mos zbatuar</w:t>
      </w:r>
      <w:r>
        <w:rPr>
          <w:szCs w:val="22"/>
        </w:rPr>
        <w:t xml:space="preserve">, </w:t>
      </w:r>
      <w:r w:rsidRPr="00472B49">
        <w:rPr>
          <w:szCs w:val="22"/>
        </w:rPr>
        <w:t>plotësisht ose pjesërisht</w:t>
      </w:r>
      <w:r>
        <w:rPr>
          <w:szCs w:val="22"/>
        </w:rPr>
        <w:t xml:space="preserve">, </w:t>
      </w:r>
      <w:r w:rsidRPr="00472B49">
        <w:rPr>
          <w:szCs w:val="22"/>
        </w:rPr>
        <w:t>paragrafin 1.</w:t>
      </w:r>
    </w:p>
    <w:p w:rsidR="00092A8C" w:rsidRPr="00472B49" w:rsidRDefault="00092A8C" w:rsidP="00092A8C">
      <w:pPr>
        <w:pStyle w:val="Paragrafi"/>
        <w:rPr>
          <w:szCs w:val="22"/>
        </w:rPr>
      </w:pPr>
    </w:p>
    <w:p w:rsidR="00092A8C" w:rsidRPr="00472B49" w:rsidRDefault="00092A8C" w:rsidP="00092A8C">
      <w:pPr>
        <w:pStyle w:val="NeniNr"/>
        <w:rPr>
          <w:szCs w:val="22"/>
        </w:rPr>
      </w:pPr>
      <w:r w:rsidRPr="00472B49">
        <w:rPr>
          <w:szCs w:val="22"/>
        </w:rPr>
        <w:lastRenderedPageBreak/>
        <w:t>Neni 7</w:t>
      </w:r>
    </w:p>
    <w:p w:rsidR="00092A8C" w:rsidRPr="00472B49" w:rsidRDefault="00092A8C" w:rsidP="00092A8C">
      <w:pPr>
        <w:pStyle w:val="NeniTitull"/>
        <w:rPr>
          <w:szCs w:val="22"/>
        </w:rPr>
      </w:pPr>
      <w:r w:rsidRPr="00472B49">
        <w:rPr>
          <w:szCs w:val="22"/>
        </w:rPr>
        <w:t>Ndihma dhe shtytja</w:t>
      </w:r>
    </w:p>
    <w:p w:rsidR="00092A8C" w:rsidRPr="00472B49" w:rsidRDefault="00092A8C" w:rsidP="00092A8C">
      <w:pPr>
        <w:pStyle w:val="Paragrafi"/>
        <w:rPr>
          <w:szCs w:val="22"/>
        </w:rPr>
      </w:pPr>
    </w:p>
    <w:p w:rsidR="00092A8C" w:rsidRPr="00472B49" w:rsidRDefault="00092A8C" w:rsidP="00092A8C">
      <w:pPr>
        <w:pStyle w:val="Paragrafi"/>
        <w:rPr>
          <w:szCs w:val="22"/>
        </w:rPr>
      </w:pPr>
      <w:r w:rsidRPr="00472B49">
        <w:rPr>
          <w:szCs w:val="22"/>
        </w:rPr>
        <w:t>1. Çdo shtet palë ndërmerr masa legjislative, si dhe masa të tjera, të nevojshme për të përcaktuar si vepër penale sipas ligjit të brendshëm sjelljen e mëposhtme, kur kryehet me qëllim dhe pa të drejtë:</w:t>
      </w:r>
    </w:p>
    <w:p w:rsidR="00092A8C" w:rsidRPr="00472B49" w:rsidRDefault="00092A8C" w:rsidP="00092A8C">
      <w:pPr>
        <w:pStyle w:val="Paragrafi"/>
        <w:rPr>
          <w:szCs w:val="22"/>
        </w:rPr>
      </w:pPr>
      <w:r w:rsidRPr="00472B49">
        <w:rPr>
          <w:szCs w:val="22"/>
        </w:rPr>
        <w:t>- dhënien e ndihmesës ose shtytjen në kryerjen e njërës prej veprave penale të parashikuara në këtë protokoll, me synimin që një vepër e tillë të kryhet.</w:t>
      </w:r>
    </w:p>
    <w:p w:rsidR="00092A8C" w:rsidRDefault="00092A8C" w:rsidP="00092A8C">
      <w:pPr>
        <w:pStyle w:val="Paragrafi"/>
        <w:rPr>
          <w:szCs w:val="22"/>
        </w:rPr>
      </w:pPr>
    </w:p>
    <w:p w:rsidR="00092A8C" w:rsidRDefault="00092A8C" w:rsidP="00092A8C">
      <w:pPr>
        <w:pStyle w:val="Paragrafi"/>
        <w:rPr>
          <w:szCs w:val="22"/>
        </w:rPr>
      </w:pPr>
    </w:p>
    <w:p w:rsidR="00092A8C" w:rsidRPr="00472B49" w:rsidRDefault="00092A8C" w:rsidP="00092A8C">
      <w:pPr>
        <w:pStyle w:val="Paragrafi"/>
        <w:rPr>
          <w:szCs w:val="22"/>
        </w:rPr>
      </w:pPr>
    </w:p>
    <w:p w:rsidR="00092A8C" w:rsidRPr="00472B49" w:rsidRDefault="00092A8C" w:rsidP="00092A8C">
      <w:pPr>
        <w:pStyle w:val="KapitulliNr"/>
      </w:pPr>
      <w:r w:rsidRPr="00472B49">
        <w:t>Kapitulli III</w:t>
      </w:r>
    </w:p>
    <w:p w:rsidR="00092A8C" w:rsidRPr="00472B49" w:rsidRDefault="00092A8C" w:rsidP="00092A8C">
      <w:pPr>
        <w:pStyle w:val="KapitulliTitull"/>
      </w:pPr>
      <w:r w:rsidRPr="00472B49">
        <w:t>Raporti ndërmjet Konventës dhe këtij Protokolli</w:t>
      </w:r>
    </w:p>
    <w:p w:rsidR="00092A8C" w:rsidRPr="00472B49" w:rsidRDefault="00092A8C" w:rsidP="00092A8C">
      <w:pPr>
        <w:pStyle w:val="Paragrafi"/>
        <w:rPr>
          <w:szCs w:val="22"/>
        </w:rPr>
      </w:pPr>
    </w:p>
    <w:p w:rsidR="00092A8C" w:rsidRPr="00472B49" w:rsidRDefault="00092A8C" w:rsidP="00092A8C">
      <w:pPr>
        <w:pStyle w:val="NeniNr"/>
        <w:rPr>
          <w:szCs w:val="22"/>
        </w:rPr>
      </w:pPr>
      <w:r w:rsidRPr="00472B49">
        <w:rPr>
          <w:szCs w:val="22"/>
        </w:rPr>
        <w:t xml:space="preserve">Neni 8 </w:t>
      </w:r>
    </w:p>
    <w:p w:rsidR="00092A8C" w:rsidRPr="00472B49" w:rsidRDefault="00092A8C" w:rsidP="00092A8C">
      <w:pPr>
        <w:pStyle w:val="NeniTitull"/>
        <w:rPr>
          <w:szCs w:val="22"/>
        </w:rPr>
      </w:pPr>
      <w:r w:rsidRPr="00472B49">
        <w:rPr>
          <w:szCs w:val="22"/>
        </w:rPr>
        <w:t>Raporti ndërmjet Konventës dhe këtij protokolli</w:t>
      </w:r>
    </w:p>
    <w:p w:rsidR="00092A8C" w:rsidRPr="00472B49" w:rsidRDefault="00092A8C" w:rsidP="00092A8C">
      <w:pPr>
        <w:pStyle w:val="Paragrafi"/>
        <w:rPr>
          <w:szCs w:val="22"/>
        </w:rPr>
      </w:pPr>
    </w:p>
    <w:p w:rsidR="00092A8C" w:rsidRPr="00472B49" w:rsidRDefault="00092A8C" w:rsidP="00092A8C">
      <w:pPr>
        <w:pStyle w:val="Paragrafi"/>
        <w:rPr>
          <w:szCs w:val="22"/>
        </w:rPr>
      </w:pPr>
      <w:r w:rsidRPr="00472B49">
        <w:rPr>
          <w:szCs w:val="22"/>
        </w:rPr>
        <w:t xml:space="preserve">1. Nenet 1, 12, 13, 22, 41, 44, 45 dhe 46 të Konventës zbatohet </w:t>
      </w:r>
      <w:r w:rsidRPr="00472B49">
        <w:rPr>
          <w:i/>
          <w:szCs w:val="22"/>
        </w:rPr>
        <w:t>mutatis mutandis</w:t>
      </w:r>
      <w:r w:rsidRPr="00472B49">
        <w:rPr>
          <w:szCs w:val="22"/>
        </w:rPr>
        <w:t xml:space="preserve"> në këtë protokoll.</w:t>
      </w:r>
    </w:p>
    <w:p w:rsidR="00092A8C" w:rsidRPr="00472B49" w:rsidRDefault="00092A8C" w:rsidP="00092A8C">
      <w:pPr>
        <w:pStyle w:val="Paragrafi"/>
        <w:rPr>
          <w:szCs w:val="22"/>
        </w:rPr>
      </w:pPr>
      <w:r w:rsidRPr="00472B49">
        <w:rPr>
          <w:szCs w:val="22"/>
        </w:rPr>
        <w:t>2. Palët e zgjerojnë sferën e zbatimit të masave të përcaktuara në nenet 14 deri në 21 dhe nenet 23 deri në 35 të Konventës te nenet 2 deri në 7 të këtij protokoll</w:t>
      </w:r>
      <w:r>
        <w:rPr>
          <w:szCs w:val="22"/>
        </w:rPr>
        <w:t>i</w:t>
      </w:r>
      <w:r w:rsidRPr="00472B49">
        <w:rPr>
          <w:szCs w:val="22"/>
        </w:rPr>
        <w:t>.</w:t>
      </w:r>
    </w:p>
    <w:p w:rsidR="00092A8C" w:rsidRPr="00472B49" w:rsidRDefault="00092A8C" w:rsidP="00092A8C">
      <w:pPr>
        <w:pStyle w:val="Paragrafi"/>
        <w:rPr>
          <w:szCs w:val="22"/>
        </w:rPr>
      </w:pPr>
    </w:p>
    <w:p w:rsidR="00092A8C" w:rsidRPr="00472B49" w:rsidRDefault="00092A8C" w:rsidP="00092A8C">
      <w:pPr>
        <w:pStyle w:val="KapitulliNr"/>
      </w:pPr>
      <w:r w:rsidRPr="00472B49">
        <w:t>Kapitulli IV</w:t>
      </w:r>
    </w:p>
    <w:p w:rsidR="00092A8C" w:rsidRPr="00472B49" w:rsidRDefault="00092A8C" w:rsidP="00092A8C">
      <w:pPr>
        <w:pStyle w:val="KapitulliTitull"/>
      </w:pPr>
      <w:r w:rsidRPr="00472B49">
        <w:t>Dispozita të Fundit</w:t>
      </w:r>
    </w:p>
    <w:p w:rsidR="00092A8C" w:rsidRPr="00472B49" w:rsidRDefault="00092A8C" w:rsidP="00092A8C">
      <w:pPr>
        <w:pStyle w:val="Paragrafi"/>
        <w:rPr>
          <w:szCs w:val="22"/>
        </w:rPr>
      </w:pPr>
    </w:p>
    <w:p w:rsidR="00092A8C" w:rsidRPr="00472B49" w:rsidRDefault="00092A8C" w:rsidP="00092A8C">
      <w:pPr>
        <w:pStyle w:val="NeniNr"/>
        <w:rPr>
          <w:szCs w:val="22"/>
        </w:rPr>
      </w:pPr>
      <w:r w:rsidRPr="00472B49">
        <w:rPr>
          <w:szCs w:val="22"/>
        </w:rPr>
        <w:t>Neni 9</w:t>
      </w:r>
    </w:p>
    <w:p w:rsidR="00092A8C" w:rsidRPr="00472B49" w:rsidRDefault="00092A8C" w:rsidP="00092A8C">
      <w:pPr>
        <w:pStyle w:val="NeniTitull"/>
        <w:rPr>
          <w:szCs w:val="22"/>
        </w:rPr>
      </w:pPr>
      <w:r w:rsidRPr="00472B49">
        <w:rPr>
          <w:szCs w:val="22"/>
        </w:rPr>
        <w:t>Shprehja e pëlqimit për marrjen përsipër të detyrimit</w:t>
      </w:r>
    </w:p>
    <w:p w:rsidR="00092A8C" w:rsidRPr="00472B49" w:rsidRDefault="00092A8C" w:rsidP="00092A8C">
      <w:pPr>
        <w:pStyle w:val="Paragrafi"/>
        <w:rPr>
          <w:szCs w:val="22"/>
        </w:rPr>
      </w:pPr>
    </w:p>
    <w:p w:rsidR="00092A8C" w:rsidRPr="00472B49" w:rsidRDefault="00092A8C" w:rsidP="00092A8C">
      <w:pPr>
        <w:pStyle w:val="Paragrafi"/>
        <w:rPr>
          <w:szCs w:val="22"/>
        </w:rPr>
      </w:pPr>
      <w:r w:rsidRPr="00472B49">
        <w:rPr>
          <w:szCs w:val="22"/>
        </w:rPr>
        <w:t>1. Ky protokoll është i hapur për t’u nënshkruar nga shtetet që kanë nënshkruar Konventën, të cilët mund t’a shprehin marrjen përsipër të detyrimit nëpërmjet:</w:t>
      </w:r>
    </w:p>
    <w:p w:rsidR="00092A8C" w:rsidRPr="00472B49" w:rsidRDefault="00092A8C" w:rsidP="00092A8C">
      <w:pPr>
        <w:pStyle w:val="Paragrafi"/>
        <w:rPr>
          <w:szCs w:val="22"/>
        </w:rPr>
      </w:pPr>
      <w:r>
        <w:rPr>
          <w:szCs w:val="22"/>
        </w:rPr>
        <w:t>a)</w:t>
      </w:r>
      <w:r w:rsidRPr="00472B49">
        <w:rPr>
          <w:szCs w:val="22"/>
        </w:rPr>
        <w:t xml:space="preserve"> nënshkrimit pa rezervë në lidhje me ratifikimin, pranimin ose aprovimin; ose </w:t>
      </w:r>
    </w:p>
    <w:p w:rsidR="00092A8C" w:rsidRPr="00472B49" w:rsidRDefault="00092A8C" w:rsidP="00092A8C">
      <w:pPr>
        <w:pStyle w:val="Paragrafi"/>
        <w:rPr>
          <w:szCs w:val="22"/>
        </w:rPr>
      </w:pPr>
      <w:r>
        <w:rPr>
          <w:szCs w:val="22"/>
        </w:rPr>
        <w:t>b)</w:t>
      </w:r>
      <w:r w:rsidRPr="00472B49">
        <w:rPr>
          <w:szCs w:val="22"/>
        </w:rPr>
        <w:t xml:space="preserve"> nënshkrimit që i nënshtrohet ratifikimit, pranimit ose aprovimit, që pasohet nga ratifikimi, pranimi ose aprovimi.</w:t>
      </w:r>
    </w:p>
    <w:p w:rsidR="00092A8C" w:rsidRPr="00472B49" w:rsidRDefault="00092A8C" w:rsidP="00092A8C">
      <w:pPr>
        <w:pStyle w:val="Paragrafi"/>
        <w:rPr>
          <w:szCs w:val="22"/>
        </w:rPr>
      </w:pPr>
      <w:r w:rsidRPr="00472B49">
        <w:rPr>
          <w:szCs w:val="22"/>
        </w:rPr>
        <w:t xml:space="preserve">2. Një shtet </w:t>
      </w:r>
      <w:r>
        <w:rPr>
          <w:szCs w:val="22"/>
        </w:rPr>
        <w:t>mund të mos e nënshkruajë këtë p</w:t>
      </w:r>
      <w:r w:rsidRPr="00472B49">
        <w:rPr>
          <w:szCs w:val="22"/>
        </w:rPr>
        <w:t>rotokoll pa rezerva në lidhje me ratifikimin, pranimin ose aprovimin apo të depozitojë një instrument ratifikimi, pranimi ose aprovimi, nëse nuk ka depozituar më parë ose depoziton njëkohësisht një instrument ratifikimi, pranimi ose aprovimi të Konventës.</w:t>
      </w:r>
    </w:p>
    <w:p w:rsidR="00092A8C" w:rsidRPr="00472B49" w:rsidRDefault="00092A8C" w:rsidP="00092A8C">
      <w:pPr>
        <w:pStyle w:val="Paragrafi"/>
        <w:rPr>
          <w:szCs w:val="22"/>
        </w:rPr>
      </w:pPr>
      <w:r>
        <w:rPr>
          <w:szCs w:val="22"/>
        </w:rPr>
        <w:t>3. Instrumente</w:t>
      </w:r>
      <w:r w:rsidRPr="00472B49">
        <w:rPr>
          <w:szCs w:val="22"/>
        </w:rPr>
        <w:t>t e ratifikimit, pranim</w:t>
      </w:r>
      <w:r>
        <w:rPr>
          <w:szCs w:val="22"/>
        </w:rPr>
        <w:t>it ose aprovimit depozitohen pra</w:t>
      </w:r>
      <w:r w:rsidRPr="00472B49">
        <w:rPr>
          <w:szCs w:val="22"/>
        </w:rPr>
        <w:t>në Sekretarit të Përgjithshëm të Këshillit të Europës.</w:t>
      </w:r>
    </w:p>
    <w:p w:rsidR="00092A8C" w:rsidRPr="007929FB" w:rsidRDefault="00092A8C" w:rsidP="00092A8C">
      <w:pPr>
        <w:pStyle w:val="NeniNr"/>
        <w:rPr>
          <w:sz w:val="16"/>
          <w:szCs w:val="22"/>
        </w:rPr>
      </w:pPr>
    </w:p>
    <w:p w:rsidR="00092A8C" w:rsidRPr="00472B49" w:rsidRDefault="00092A8C" w:rsidP="00092A8C">
      <w:pPr>
        <w:pStyle w:val="NeniNr"/>
        <w:rPr>
          <w:szCs w:val="22"/>
        </w:rPr>
      </w:pPr>
      <w:r w:rsidRPr="00472B49">
        <w:rPr>
          <w:szCs w:val="22"/>
        </w:rPr>
        <w:t xml:space="preserve">Neni 10 </w:t>
      </w:r>
    </w:p>
    <w:p w:rsidR="00092A8C" w:rsidRPr="00472B49" w:rsidRDefault="00092A8C" w:rsidP="00092A8C">
      <w:pPr>
        <w:pStyle w:val="NeniTitull"/>
        <w:rPr>
          <w:szCs w:val="22"/>
        </w:rPr>
      </w:pPr>
      <w:r w:rsidRPr="00472B49">
        <w:rPr>
          <w:szCs w:val="22"/>
        </w:rPr>
        <w:t xml:space="preserve">Hyrja në fuqi </w:t>
      </w:r>
    </w:p>
    <w:p w:rsidR="00092A8C" w:rsidRPr="007929FB" w:rsidRDefault="00092A8C" w:rsidP="00092A8C">
      <w:pPr>
        <w:pStyle w:val="Paragrafi"/>
        <w:rPr>
          <w:sz w:val="16"/>
          <w:szCs w:val="22"/>
        </w:rPr>
      </w:pPr>
    </w:p>
    <w:p w:rsidR="00092A8C" w:rsidRPr="00472B49" w:rsidRDefault="00092A8C" w:rsidP="00092A8C">
      <w:pPr>
        <w:pStyle w:val="Paragrafi"/>
        <w:rPr>
          <w:szCs w:val="22"/>
        </w:rPr>
      </w:pPr>
      <w:r w:rsidRPr="00472B49">
        <w:rPr>
          <w:szCs w:val="22"/>
        </w:rPr>
        <w:t xml:space="preserve">1. Ky protokoll  hyn në fuqi në ditën e parë të muajit pas kalimit të një afati tremujor pas datës në të cilën pesë shtete kanë </w:t>
      </w:r>
      <w:r>
        <w:rPr>
          <w:szCs w:val="22"/>
        </w:rPr>
        <w:t>shprehur pëlqimin e tyre për t’iu nënshtrua</w:t>
      </w:r>
      <w:r w:rsidRPr="00472B49">
        <w:rPr>
          <w:szCs w:val="22"/>
        </w:rPr>
        <w:t>r protokollit, në përputhje me dispozitat e nenit 9.</w:t>
      </w:r>
    </w:p>
    <w:p w:rsidR="00092A8C" w:rsidRPr="00472B49" w:rsidRDefault="00092A8C" w:rsidP="00092A8C">
      <w:pPr>
        <w:pStyle w:val="Paragrafi"/>
        <w:rPr>
          <w:szCs w:val="22"/>
        </w:rPr>
      </w:pPr>
      <w:r w:rsidRPr="00472B49">
        <w:rPr>
          <w:szCs w:val="22"/>
        </w:rPr>
        <w:t>2. Në lidhje me ato shtete që e shprehin pëlqimin e tyre më vonë për t’iu nënshtruar protokollit, ky hyn në fuqi në ditën e parë të muajit pas kalimit të një afati tremujor pas datës së nënshkrimit të tij pa rezerva në lidhje me ratifikimin, pranimin, aprovimin ose depozitimin e instrumentit të tyre të ratifikimit, pranimit ose aprovimit.</w:t>
      </w:r>
    </w:p>
    <w:p w:rsidR="00092A8C" w:rsidRPr="00472B49" w:rsidRDefault="00092A8C" w:rsidP="00092A8C">
      <w:pPr>
        <w:pStyle w:val="Paragrafi"/>
        <w:rPr>
          <w:szCs w:val="22"/>
        </w:rPr>
      </w:pPr>
    </w:p>
    <w:p w:rsidR="00092A8C" w:rsidRPr="00472B49" w:rsidRDefault="00092A8C" w:rsidP="00092A8C">
      <w:pPr>
        <w:pStyle w:val="NeniNr"/>
        <w:rPr>
          <w:szCs w:val="22"/>
        </w:rPr>
      </w:pPr>
      <w:r w:rsidRPr="00472B49">
        <w:rPr>
          <w:szCs w:val="22"/>
        </w:rPr>
        <w:t>Neni 11</w:t>
      </w:r>
    </w:p>
    <w:p w:rsidR="00092A8C" w:rsidRPr="00472B49" w:rsidRDefault="00092A8C" w:rsidP="00092A8C">
      <w:pPr>
        <w:pStyle w:val="NeniTitull"/>
        <w:rPr>
          <w:szCs w:val="22"/>
        </w:rPr>
      </w:pPr>
      <w:r w:rsidRPr="00472B49">
        <w:rPr>
          <w:szCs w:val="22"/>
        </w:rPr>
        <w:t xml:space="preserve">Aderimi </w:t>
      </w:r>
    </w:p>
    <w:p w:rsidR="00092A8C" w:rsidRPr="007929FB" w:rsidRDefault="00092A8C" w:rsidP="00092A8C">
      <w:pPr>
        <w:pStyle w:val="Paragrafi"/>
        <w:rPr>
          <w:sz w:val="18"/>
          <w:szCs w:val="22"/>
        </w:rPr>
      </w:pPr>
    </w:p>
    <w:p w:rsidR="00092A8C" w:rsidRPr="00472B49" w:rsidRDefault="00092A8C" w:rsidP="00092A8C">
      <w:pPr>
        <w:pStyle w:val="Paragrafi"/>
        <w:rPr>
          <w:szCs w:val="22"/>
        </w:rPr>
      </w:pPr>
      <w:r w:rsidRPr="00472B49">
        <w:rPr>
          <w:szCs w:val="22"/>
        </w:rPr>
        <w:t>1. Pas hyrjes në fuqi të këtij protokolli, çdo shtet që ka aderuar në Konventë mund të aderojë edhe në protokoll.</w:t>
      </w:r>
    </w:p>
    <w:p w:rsidR="00092A8C" w:rsidRPr="00472B49" w:rsidRDefault="00092A8C" w:rsidP="00092A8C">
      <w:pPr>
        <w:pStyle w:val="Paragrafi"/>
        <w:rPr>
          <w:szCs w:val="22"/>
        </w:rPr>
      </w:pPr>
      <w:r w:rsidRPr="00472B49">
        <w:rPr>
          <w:szCs w:val="22"/>
        </w:rPr>
        <w:lastRenderedPageBreak/>
        <w:t>2. Aderimi kryhet nëpërmjet depozitimit pranë Sekretarit të Përg</w:t>
      </w:r>
      <w:r>
        <w:rPr>
          <w:szCs w:val="22"/>
        </w:rPr>
        <w:t>jithshëm të Këshillit të Europë</w:t>
      </w:r>
      <w:r w:rsidRPr="00472B49">
        <w:rPr>
          <w:szCs w:val="22"/>
        </w:rPr>
        <w:t>s të një instrumenti aderimi i cili hyn në fuqi në ditën e parë të muajit</w:t>
      </w:r>
      <w:r>
        <w:rPr>
          <w:szCs w:val="22"/>
        </w:rPr>
        <w:t xml:space="preserve"> pas kalimit të një afati tremu</w:t>
      </w:r>
      <w:r w:rsidRPr="00472B49">
        <w:rPr>
          <w:szCs w:val="22"/>
        </w:rPr>
        <w:t>jor pas datës së depozitimit.</w:t>
      </w:r>
    </w:p>
    <w:p w:rsidR="00092A8C" w:rsidRPr="007929FB" w:rsidRDefault="00092A8C" w:rsidP="00092A8C">
      <w:pPr>
        <w:pStyle w:val="Paragrafi"/>
        <w:rPr>
          <w:sz w:val="16"/>
          <w:szCs w:val="22"/>
        </w:rPr>
      </w:pPr>
    </w:p>
    <w:p w:rsidR="00092A8C" w:rsidRPr="00472B49" w:rsidRDefault="00092A8C" w:rsidP="00092A8C">
      <w:pPr>
        <w:pStyle w:val="NeniNr"/>
        <w:rPr>
          <w:szCs w:val="22"/>
        </w:rPr>
      </w:pPr>
      <w:r w:rsidRPr="00472B49">
        <w:rPr>
          <w:szCs w:val="22"/>
        </w:rPr>
        <w:t>Neni 12</w:t>
      </w:r>
    </w:p>
    <w:p w:rsidR="00092A8C" w:rsidRPr="00472B49" w:rsidRDefault="00092A8C" w:rsidP="00092A8C">
      <w:pPr>
        <w:pStyle w:val="NeniTitull"/>
        <w:rPr>
          <w:szCs w:val="22"/>
        </w:rPr>
      </w:pPr>
      <w:r w:rsidRPr="00472B49">
        <w:rPr>
          <w:szCs w:val="22"/>
        </w:rPr>
        <w:t>Rezervat dhe deklarimet</w:t>
      </w:r>
    </w:p>
    <w:p w:rsidR="00092A8C" w:rsidRPr="007929FB" w:rsidRDefault="00092A8C" w:rsidP="00092A8C">
      <w:pPr>
        <w:pStyle w:val="Paragrafi"/>
        <w:rPr>
          <w:sz w:val="14"/>
          <w:szCs w:val="22"/>
        </w:rPr>
      </w:pPr>
    </w:p>
    <w:p w:rsidR="00092A8C" w:rsidRPr="00472B49" w:rsidRDefault="00092A8C" w:rsidP="00092A8C">
      <w:pPr>
        <w:pStyle w:val="Paragrafi"/>
        <w:rPr>
          <w:szCs w:val="22"/>
        </w:rPr>
      </w:pPr>
      <w:r w:rsidRPr="00472B49">
        <w:rPr>
          <w:szCs w:val="22"/>
        </w:rPr>
        <w:t>1. Rezervat dhe deklarimet që bëhen nga një shtet për një dispozitë të Konventës janë të zbatueshme edhe për këtë protokoll, përveç rasteve kur ai shtet deklaron ndryshe në momentin e nënshkrimit ose të depozitimit të instrumentit të ratifikimit, pranimit, aprovimit apo aderimit.</w:t>
      </w:r>
    </w:p>
    <w:p w:rsidR="00092A8C" w:rsidRPr="00472B49" w:rsidRDefault="00092A8C" w:rsidP="00092A8C">
      <w:pPr>
        <w:pStyle w:val="Paragrafi"/>
        <w:rPr>
          <w:szCs w:val="22"/>
        </w:rPr>
      </w:pPr>
      <w:r w:rsidRPr="00472B49">
        <w:rPr>
          <w:szCs w:val="22"/>
        </w:rPr>
        <w:t>2. Nëpërmjet një njoftimi me shkrim drejtuar Sekretarit të Përgjithshëm të Këshillit të Europës, çdo shtet, në momentin e nënshkrimit ose të depozitimit të instrumentit të ratifikimit, pranimit, aprovimit ose aderimit, mund të deklarojë se i njeh ve</w:t>
      </w:r>
      <w:r>
        <w:rPr>
          <w:szCs w:val="22"/>
        </w:rPr>
        <w:t>tes rezervën (at) e parashikuar</w:t>
      </w:r>
      <w:r w:rsidRPr="00472B49">
        <w:rPr>
          <w:szCs w:val="22"/>
        </w:rPr>
        <w:t xml:space="preserve"> në nene</w:t>
      </w:r>
      <w:r>
        <w:rPr>
          <w:szCs w:val="22"/>
        </w:rPr>
        <w:t>t 3, 5 dhe 6 të këtij protokolli</w:t>
      </w:r>
      <w:r w:rsidRPr="00472B49">
        <w:rPr>
          <w:szCs w:val="22"/>
        </w:rPr>
        <w:t>. Në të njëjtën kohë, një shtet palë mund t’i njohë vetes, në lidhje me dispozitat e këtij protokolli, rezervën(at) e parashikuara në nenin 22 paragrafi 2 dhe neni</w:t>
      </w:r>
      <w:r>
        <w:rPr>
          <w:szCs w:val="22"/>
        </w:rPr>
        <w:t>n</w:t>
      </w:r>
      <w:r w:rsidRPr="00472B49">
        <w:rPr>
          <w:szCs w:val="22"/>
        </w:rPr>
        <w:t xml:space="preserve"> 41 paragrafi 1 të Konventës</w:t>
      </w:r>
      <w:r>
        <w:rPr>
          <w:szCs w:val="22"/>
        </w:rPr>
        <w:t>,</w:t>
      </w:r>
      <w:r w:rsidRPr="00472B49">
        <w:rPr>
          <w:szCs w:val="22"/>
        </w:rPr>
        <w:t xml:space="preserve"> pavarësisht nga zbatimi që i bën Konventës ky shtet </w:t>
      </w:r>
      <w:r>
        <w:rPr>
          <w:szCs w:val="22"/>
        </w:rPr>
        <w:t>palë. Nuk mund të bëhen rezerva</w:t>
      </w:r>
      <w:r w:rsidRPr="00472B49">
        <w:rPr>
          <w:szCs w:val="22"/>
        </w:rPr>
        <w:t xml:space="preserve"> të tjera.</w:t>
      </w:r>
    </w:p>
    <w:p w:rsidR="00092A8C" w:rsidRPr="00472B49" w:rsidRDefault="00092A8C" w:rsidP="00092A8C">
      <w:pPr>
        <w:pStyle w:val="Paragrafi"/>
        <w:rPr>
          <w:szCs w:val="22"/>
        </w:rPr>
      </w:pPr>
      <w:r w:rsidRPr="00472B49">
        <w:rPr>
          <w:szCs w:val="22"/>
        </w:rPr>
        <w:t>3. Nëpërmjet një njoftimi me shkrim drejtuar Sekretarit të Përgjithshëm të Këshillit të Europës, çdo shtet, në momentin e nënshkrimit ose të depozitimit të instrumentit të ratifikimit, pranimit, aprovimit ose aderimit, mund të deklarojë se i njeh vetes mundësinë e kërkimit të elementeve shtesë të parashikuara në nenin 5 paragrafi 2.a dhe neni</w:t>
      </w:r>
      <w:r>
        <w:rPr>
          <w:szCs w:val="22"/>
        </w:rPr>
        <w:t>n</w:t>
      </w:r>
      <w:r w:rsidRPr="00472B49">
        <w:rPr>
          <w:szCs w:val="22"/>
        </w:rPr>
        <w:t xml:space="preserve"> 6 paragrafi 2.a të këtij protokolli.</w:t>
      </w:r>
    </w:p>
    <w:p w:rsidR="00092A8C" w:rsidRPr="00472B49" w:rsidRDefault="00092A8C" w:rsidP="00092A8C">
      <w:pPr>
        <w:pStyle w:val="Paragrafi"/>
        <w:rPr>
          <w:szCs w:val="22"/>
        </w:rPr>
      </w:pPr>
    </w:p>
    <w:p w:rsidR="00092A8C" w:rsidRPr="00472B49" w:rsidRDefault="00092A8C" w:rsidP="00092A8C">
      <w:pPr>
        <w:pStyle w:val="NeniNr"/>
        <w:rPr>
          <w:szCs w:val="22"/>
        </w:rPr>
      </w:pPr>
      <w:r w:rsidRPr="00472B49">
        <w:rPr>
          <w:szCs w:val="22"/>
        </w:rPr>
        <w:t>Neni 13</w:t>
      </w:r>
    </w:p>
    <w:p w:rsidR="00092A8C" w:rsidRPr="00472B49" w:rsidRDefault="00092A8C" w:rsidP="00092A8C">
      <w:pPr>
        <w:pStyle w:val="NeniTitull"/>
        <w:rPr>
          <w:szCs w:val="22"/>
        </w:rPr>
      </w:pPr>
      <w:r w:rsidRPr="00472B49">
        <w:rPr>
          <w:szCs w:val="22"/>
        </w:rPr>
        <w:t>Statusi dhe tërheqja e rezervave</w:t>
      </w:r>
    </w:p>
    <w:p w:rsidR="00092A8C" w:rsidRPr="00472B49" w:rsidRDefault="00092A8C" w:rsidP="00092A8C">
      <w:pPr>
        <w:pStyle w:val="Paragrafi"/>
        <w:rPr>
          <w:szCs w:val="22"/>
        </w:rPr>
      </w:pPr>
    </w:p>
    <w:p w:rsidR="00092A8C" w:rsidRPr="00472B49" w:rsidRDefault="00092A8C" w:rsidP="00092A8C">
      <w:pPr>
        <w:pStyle w:val="Paragrafi"/>
        <w:rPr>
          <w:szCs w:val="22"/>
        </w:rPr>
      </w:pPr>
      <w:r w:rsidRPr="00472B49">
        <w:rPr>
          <w:szCs w:val="22"/>
        </w:rPr>
        <w:t>1. Çdo shtet palë që ka bërë një rezervë në li</w:t>
      </w:r>
      <w:r>
        <w:rPr>
          <w:szCs w:val="22"/>
        </w:rPr>
        <w:t>dhje me nenin 12 më sipër mund ta tër</w:t>
      </w:r>
      <w:r w:rsidRPr="00472B49">
        <w:rPr>
          <w:szCs w:val="22"/>
        </w:rPr>
        <w:t>heqë këtë rezervë, plotësisht ose pjesërisht, menjëherë sapo rrethanat t’</w:t>
      </w:r>
      <w:r>
        <w:rPr>
          <w:szCs w:val="22"/>
        </w:rPr>
        <w:t>i</w:t>
      </w:r>
      <w:r w:rsidRPr="00472B49">
        <w:rPr>
          <w:szCs w:val="22"/>
        </w:rPr>
        <w:t>a lejojnë këtë. Një tërheqje e tillë bëhet e efektshme në datën e marrjes së njoftimit nga Sekretari i Përgjithshëm i Këshillit të Europës. Nëse njoftimi parashikon se tërheqja e një rezerve bëhet e efektshme në një datë të përcaktuar atje, dhe kjo datë është më e vonshme se data në të cilën njoftimi merret nga Sekretari i Përgjithshëm, tërheqja bëhet e efektshme në datën e përcaktuar aty.</w:t>
      </w:r>
    </w:p>
    <w:p w:rsidR="00092A8C" w:rsidRPr="00472B49" w:rsidRDefault="00092A8C" w:rsidP="00092A8C">
      <w:pPr>
        <w:pStyle w:val="Paragrafi"/>
        <w:rPr>
          <w:szCs w:val="22"/>
        </w:rPr>
      </w:pPr>
      <w:r w:rsidRPr="00472B49">
        <w:rPr>
          <w:szCs w:val="22"/>
        </w:rPr>
        <w:t>2. Sekretari i Përgjithshëm i Këshillit të Europës mund të interesohet periodikisht te çdo shtet palë që ka bërë një ose më shumë rezerva mbështetur në nenin 12 në lidhje me mundësitë e tërheqjes së kësaj (këtyre) rezerve.</w:t>
      </w:r>
    </w:p>
    <w:p w:rsidR="00092A8C" w:rsidRPr="00472B49" w:rsidRDefault="00092A8C" w:rsidP="00092A8C">
      <w:pPr>
        <w:pStyle w:val="Paragrafi"/>
        <w:rPr>
          <w:szCs w:val="22"/>
        </w:rPr>
      </w:pPr>
    </w:p>
    <w:p w:rsidR="00092A8C" w:rsidRPr="00472B49" w:rsidRDefault="00092A8C" w:rsidP="00092A8C">
      <w:pPr>
        <w:pStyle w:val="NeniNr"/>
        <w:rPr>
          <w:szCs w:val="22"/>
        </w:rPr>
      </w:pPr>
      <w:r w:rsidRPr="00472B49">
        <w:rPr>
          <w:szCs w:val="22"/>
        </w:rPr>
        <w:t>Neni 14</w:t>
      </w:r>
    </w:p>
    <w:p w:rsidR="00092A8C" w:rsidRPr="00472B49" w:rsidRDefault="00092A8C" w:rsidP="00092A8C">
      <w:pPr>
        <w:pStyle w:val="NeniTitull"/>
        <w:rPr>
          <w:szCs w:val="22"/>
        </w:rPr>
      </w:pPr>
      <w:r w:rsidRPr="00472B49">
        <w:rPr>
          <w:szCs w:val="22"/>
        </w:rPr>
        <w:t>Zbatimi territorial</w:t>
      </w:r>
    </w:p>
    <w:p w:rsidR="00092A8C" w:rsidRPr="00472B49" w:rsidRDefault="00092A8C" w:rsidP="00092A8C">
      <w:pPr>
        <w:pStyle w:val="Paragrafi"/>
        <w:rPr>
          <w:szCs w:val="22"/>
        </w:rPr>
      </w:pPr>
    </w:p>
    <w:p w:rsidR="00092A8C" w:rsidRPr="00472B49" w:rsidRDefault="00092A8C" w:rsidP="00092A8C">
      <w:pPr>
        <w:pStyle w:val="Paragrafi"/>
        <w:rPr>
          <w:szCs w:val="22"/>
        </w:rPr>
      </w:pPr>
      <w:r w:rsidRPr="00472B49">
        <w:rPr>
          <w:szCs w:val="22"/>
        </w:rPr>
        <w:t>1. Çdo shtet palë në momentin e nënshkrimit ose të depozitimit të instrumentit të ratifikimit, pranimit, aprovimit ose aderimit mund të përcaktojë territorin os</w:t>
      </w:r>
      <w:r>
        <w:rPr>
          <w:szCs w:val="22"/>
        </w:rPr>
        <w:t>e pjesët e territorit në të cili</w:t>
      </w:r>
      <w:r w:rsidRPr="00472B49">
        <w:rPr>
          <w:szCs w:val="22"/>
        </w:rPr>
        <w:t>n zbatohet ky protokoll.</w:t>
      </w:r>
    </w:p>
    <w:p w:rsidR="00092A8C" w:rsidRPr="00472B49" w:rsidRDefault="00092A8C" w:rsidP="00092A8C">
      <w:pPr>
        <w:pStyle w:val="Paragrafi"/>
        <w:rPr>
          <w:szCs w:val="22"/>
        </w:rPr>
      </w:pPr>
      <w:r w:rsidRPr="00472B49">
        <w:rPr>
          <w:szCs w:val="22"/>
        </w:rPr>
        <w:t>2. Çdo shtet, në një datë të mëvonshme, nëpërmjet një deklarate drejtuar Sekretarit të Përgjithshëm të Këshillit të Europës, mund të zgjerojë zbatimin e këtij protokolli në çdo pjesë tjetër territori të përcaktuar në deklaratë. Në lidhje me këtë pjesë territori, protokolli hyn në fuqi në ditën e parë të muajit pas kalimit të një afati tremujor pas datës së marrjes së kësaj deklarate nga Sekretari i Përgjithshëm.</w:t>
      </w:r>
    </w:p>
    <w:p w:rsidR="00092A8C" w:rsidRPr="00472B49" w:rsidRDefault="00092A8C" w:rsidP="00092A8C">
      <w:pPr>
        <w:pStyle w:val="Paragrafi"/>
        <w:rPr>
          <w:szCs w:val="22"/>
        </w:rPr>
      </w:pPr>
      <w:r w:rsidRPr="00472B49">
        <w:rPr>
          <w:szCs w:val="22"/>
        </w:rPr>
        <w:t>3. Çdo dek</w:t>
      </w:r>
      <w:r>
        <w:rPr>
          <w:szCs w:val="22"/>
        </w:rPr>
        <w:t>laratë e bërë sipas dy paragrafëve të mësipërm</w:t>
      </w:r>
      <w:r w:rsidRPr="00472B49">
        <w:rPr>
          <w:szCs w:val="22"/>
        </w:rPr>
        <w:t>, në lidhje me një pjesë territori të përcaktuar aty, mund të tërhiqet nëpërmjet një njoftimi drejtuar Sekretarit të Përgjithshëm. Tërheqja hyn në fuqi në ditën e parë të muajit pas kalimit të një afati tremujor pas datës së marrjes së këtij njoftimi nga Sekretari i Përgjithshëm.</w:t>
      </w:r>
    </w:p>
    <w:p w:rsidR="00092A8C" w:rsidRPr="00472B49" w:rsidRDefault="00092A8C" w:rsidP="00092A8C">
      <w:pPr>
        <w:pStyle w:val="Paragrafi"/>
        <w:rPr>
          <w:szCs w:val="22"/>
        </w:rPr>
      </w:pPr>
    </w:p>
    <w:p w:rsidR="00092A8C" w:rsidRPr="00472B49" w:rsidRDefault="00092A8C" w:rsidP="00092A8C">
      <w:pPr>
        <w:pStyle w:val="NeniNr"/>
        <w:rPr>
          <w:szCs w:val="22"/>
        </w:rPr>
      </w:pPr>
      <w:r w:rsidRPr="00472B49">
        <w:rPr>
          <w:szCs w:val="22"/>
        </w:rPr>
        <w:t>Neni 15</w:t>
      </w:r>
    </w:p>
    <w:p w:rsidR="00092A8C" w:rsidRPr="00472B49" w:rsidRDefault="00092A8C" w:rsidP="00092A8C">
      <w:pPr>
        <w:pStyle w:val="NeniTitull"/>
        <w:rPr>
          <w:szCs w:val="22"/>
        </w:rPr>
      </w:pPr>
      <w:r w:rsidRPr="00472B49">
        <w:rPr>
          <w:szCs w:val="22"/>
        </w:rPr>
        <w:t xml:space="preserve">Denoncimi </w:t>
      </w:r>
    </w:p>
    <w:p w:rsidR="00092A8C" w:rsidRPr="00472B49" w:rsidRDefault="00092A8C" w:rsidP="00092A8C">
      <w:pPr>
        <w:pStyle w:val="Paragrafi"/>
        <w:rPr>
          <w:szCs w:val="22"/>
        </w:rPr>
      </w:pPr>
    </w:p>
    <w:p w:rsidR="00092A8C" w:rsidRPr="00472B49" w:rsidRDefault="00092A8C" w:rsidP="00092A8C">
      <w:pPr>
        <w:pStyle w:val="Paragrafi"/>
        <w:rPr>
          <w:szCs w:val="22"/>
        </w:rPr>
      </w:pPr>
      <w:r w:rsidRPr="00472B49">
        <w:rPr>
          <w:szCs w:val="22"/>
        </w:rPr>
        <w:t>1. Çdo sh</w:t>
      </w:r>
      <w:r>
        <w:rPr>
          <w:szCs w:val="22"/>
        </w:rPr>
        <w:t>tet palë, në çdo kohë, mund t</w:t>
      </w:r>
      <w:r w:rsidRPr="00472B49">
        <w:rPr>
          <w:szCs w:val="22"/>
        </w:rPr>
        <w:t>a deno</w:t>
      </w:r>
      <w:r>
        <w:rPr>
          <w:szCs w:val="22"/>
        </w:rPr>
        <w:t>n</w:t>
      </w:r>
      <w:r w:rsidRPr="00472B49">
        <w:rPr>
          <w:szCs w:val="22"/>
        </w:rPr>
        <w:t xml:space="preserve">cojë këtë protokoll nëpërmjet një njoftimi </w:t>
      </w:r>
      <w:r w:rsidRPr="00472B49">
        <w:rPr>
          <w:szCs w:val="22"/>
        </w:rPr>
        <w:lastRenderedPageBreak/>
        <w:t>drejtuar Sekretarit të Përgjithshëm të Këshillit të Europës.</w:t>
      </w:r>
    </w:p>
    <w:p w:rsidR="00092A8C" w:rsidRPr="00472B49" w:rsidRDefault="00092A8C" w:rsidP="00092A8C">
      <w:pPr>
        <w:pStyle w:val="Paragrafi"/>
        <w:rPr>
          <w:szCs w:val="22"/>
        </w:rPr>
      </w:pPr>
      <w:r w:rsidRPr="00472B49">
        <w:rPr>
          <w:szCs w:val="22"/>
        </w:rPr>
        <w:t>2.  Një denoncim i tillë hyn në fuqi në ditën e parë të muajit pas kalimit të një afati tremujor pas datës së marrjes së njoftimit nga Sekretari i Përgjithshëm.</w:t>
      </w:r>
    </w:p>
    <w:p w:rsidR="00092A8C" w:rsidRPr="00472B49" w:rsidRDefault="00092A8C" w:rsidP="00092A8C">
      <w:pPr>
        <w:pStyle w:val="Paragrafi"/>
        <w:rPr>
          <w:szCs w:val="22"/>
        </w:rPr>
      </w:pPr>
    </w:p>
    <w:p w:rsidR="00092A8C" w:rsidRPr="00472B49" w:rsidRDefault="00092A8C" w:rsidP="00092A8C">
      <w:pPr>
        <w:pStyle w:val="NeniNr"/>
        <w:rPr>
          <w:szCs w:val="22"/>
        </w:rPr>
      </w:pPr>
      <w:r w:rsidRPr="00472B49">
        <w:rPr>
          <w:szCs w:val="22"/>
        </w:rPr>
        <w:t>Neni 16</w:t>
      </w:r>
    </w:p>
    <w:p w:rsidR="00092A8C" w:rsidRPr="00472B49" w:rsidRDefault="00092A8C" w:rsidP="00092A8C">
      <w:pPr>
        <w:pStyle w:val="NeniTitull"/>
        <w:rPr>
          <w:szCs w:val="22"/>
        </w:rPr>
      </w:pPr>
      <w:r w:rsidRPr="00472B49">
        <w:rPr>
          <w:szCs w:val="22"/>
        </w:rPr>
        <w:t>Njoftimet</w:t>
      </w:r>
    </w:p>
    <w:p w:rsidR="00092A8C" w:rsidRPr="00472B49" w:rsidRDefault="00092A8C" w:rsidP="00092A8C">
      <w:pPr>
        <w:pStyle w:val="Paragrafi"/>
        <w:rPr>
          <w:szCs w:val="22"/>
        </w:rPr>
      </w:pPr>
    </w:p>
    <w:p w:rsidR="00092A8C" w:rsidRPr="00472B49" w:rsidRDefault="00092A8C" w:rsidP="00092A8C">
      <w:pPr>
        <w:pStyle w:val="Paragrafi"/>
        <w:rPr>
          <w:szCs w:val="22"/>
        </w:rPr>
      </w:pPr>
      <w:r w:rsidRPr="00472B49">
        <w:rPr>
          <w:szCs w:val="22"/>
        </w:rPr>
        <w:t>Sekretari i Përgjithshëm i Këshillit të Europës njofton shtetet anëtare të Këshillit të Europës, shtetet joanëtare që kanë marrë pjesë në përpilimin e këtij p</w:t>
      </w:r>
      <w:r>
        <w:rPr>
          <w:szCs w:val="22"/>
        </w:rPr>
        <w:t>rotokolli, si dhe çdo s</w:t>
      </w:r>
      <w:r w:rsidRPr="00472B49">
        <w:rPr>
          <w:szCs w:val="22"/>
        </w:rPr>
        <w:t>htet që ka aderuar ose është ftuar që të ad</w:t>
      </w:r>
      <w:r>
        <w:rPr>
          <w:szCs w:val="22"/>
        </w:rPr>
        <w:t>erojë në këtë protokoll në lidh</w:t>
      </w:r>
      <w:r w:rsidRPr="00472B49">
        <w:rPr>
          <w:szCs w:val="22"/>
        </w:rPr>
        <w:t>j</w:t>
      </w:r>
      <w:r>
        <w:rPr>
          <w:szCs w:val="22"/>
        </w:rPr>
        <w:t>e</w:t>
      </w:r>
      <w:r w:rsidRPr="00472B49">
        <w:rPr>
          <w:szCs w:val="22"/>
        </w:rPr>
        <w:t xml:space="preserve"> me:</w:t>
      </w:r>
    </w:p>
    <w:p w:rsidR="00092A8C" w:rsidRPr="00472B49" w:rsidRDefault="00092A8C" w:rsidP="00092A8C">
      <w:pPr>
        <w:pStyle w:val="Paragrafi"/>
        <w:rPr>
          <w:szCs w:val="22"/>
        </w:rPr>
      </w:pPr>
      <w:r w:rsidRPr="00472B49">
        <w:rPr>
          <w:szCs w:val="22"/>
        </w:rPr>
        <w:t>a) çdo nënshkrim;</w:t>
      </w:r>
    </w:p>
    <w:p w:rsidR="00092A8C" w:rsidRPr="00472B49" w:rsidRDefault="00092A8C" w:rsidP="00092A8C">
      <w:pPr>
        <w:pStyle w:val="Paragrafi"/>
        <w:rPr>
          <w:szCs w:val="22"/>
        </w:rPr>
      </w:pPr>
      <w:r w:rsidRPr="00472B49">
        <w:rPr>
          <w:szCs w:val="22"/>
        </w:rPr>
        <w:t>b) depozitimin e çdo instrumenti ratifikimi, pranimi, aprovimi ose aderimi;</w:t>
      </w:r>
    </w:p>
    <w:p w:rsidR="00092A8C" w:rsidRPr="00472B49" w:rsidRDefault="00092A8C" w:rsidP="00092A8C">
      <w:pPr>
        <w:pStyle w:val="Paragrafi"/>
        <w:rPr>
          <w:szCs w:val="22"/>
        </w:rPr>
      </w:pPr>
      <w:r w:rsidRPr="00472B49">
        <w:rPr>
          <w:szCs w:val="22"/>
        </w:rPr>
        <w:t>c) çdo datë të hyrjes në fuqi të këtij protokolli në pajtim me nenet 9, 10 dhe 11;</w:t>
      </w:r>
    </w:p>
    <w:p w:rsidR="00092A8C" w:rsidRPr="00472B49" w:rsidRDefault="00092A8C" w:rsidP="00092A8C">
      <w:pPr>
        <w:pStyle w:val="Paragrafi"/>
        <w:rPr>
          <w:szCs w:val="22"/>
        </w:rPr>
      </w:pPr>
      <w:r w:rsidRPr="00472B49">
        <w:rPr>
          <w:szCs w:val="22"/>
        </w:rPr>
        <w:t>d) çdo akt, njoftim ose komunikim tjetër që ka të bëjë me këtë protokoll.</w:t>
      </w:r>
    </w:p>
    <w:p w:rsidR="00092A8C" w:rsidRPr="00472B49" w:rsidRDefault="00092A8C" w:rsidP="00092A8C">
      <w:pPr>
        <w:pStyle w:val="Paragrafi"/>
        <w:rPr>
          <w:szCs w:val="22"/>
        </w:rPr>
      </w:pPr>
      <w:r w:rsidRPr="00472B49">
        <w:rPr>
          <w:szCs w:val="22"/>
        </w:rPr>
        <w:t>Në dëshmi të kësaj, të poshtëshënuarit, të autorizuar rregullisht, kanë nënshkruar këtë protokoll.</w:t>
      </w:r>
    </w:p>
    <w:p w:rsidR="00092A8C" w:rsidRPr="00472B49" w:rsidRDefault="00092A8C" w:rsidP="00092A8C">
      <w:pPr>
        <w:pStyle w:val="Paragrafi"/>
        <w:rPr>
          <w:szCs w:val="22"/>
        </w:rPr>
      </w:pPr>
      <w:r>
        <w:rPr>
          <w:szCs w:val="22"/>
        </w:rPr>
        <w:t>Bërë në Strasburg,</w:t>
      </w:r>
      <w:r w:rsidRPr="00472B49">
        <w:rPr>
          <w:szCs w:val="22"/>
        </w:rPr>
        <w:t xml:space="preserve"> më 7 nëntor 2002, në anglisht dhe frëngjisht, në dy tekste njëlloj autentike, në një kopje të vetme</w:t>
      </w:r>
      <w:r>
        <w:rPr>
          <w:szCs w:val="22"/>
        </w:rPr>
        <w:t>,</w:t>
      </w:r>
      <w:r w:rsidRPr="00472B49">
        <w:rPr>
          <w:szCs w:val="22"/>
        </w:rPr>
        <w:t xml:space="preserve"> e cila depozitohet në arkivat e Këshillit të Europës. Sekretari i Përgjithshëm i Këshillit të Europës u dërgon kopje të vërtetuara të gjitha shteteve anëtare të Këshillit të Europës, shteteve joanëtare që kanë marrë pjesë në përpilimin e këtij protokolli, si dhe çdo shteti të ftuar për të aderuar në të.      </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92A8C"/>
    <w:rsid w:val="000A281F"/>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98301898-6944-4CF2-BEC7-8A5E9863F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092A8C"/>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2419</Words>
  <Characters>13792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2019-03-14T17:29:00Z</dcterms:created>
  <dcterms:modified xsi:type="dcterms:W3CDTF">2019-03-14T17:29:00Z</dcterms:modified>
</cp:coreProperties>
</file>