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5D2" w:rsidRPr="00472B49" w:rsidRDefault="00E525D2" w:rsidP="00E525D2">
      <w:pPr>
        <w:pStyle w:val="Akti"/>
      </w:pPr>
      <w:bookmarkStart w:id="0" w:name="_GoBack"/>
      <w:bookmarkEnd w:id="0"/>
      <w:r w:rsidRPr="00472B49">
        <w:t>LIGJ</w:t>
      </w:r>
    </w:p>
    <w:p w:rsidR="00E525D2" w:rsidRPr="00472B49" w:rsidRDefault="00E525D2" w:rsidP="00E525D2">
      <w:pPr>
        <w:pStyle w:val="NumriData"/>
        <w:rPr>
          <w:szCs w:val="22"/>
        </w:rPr>
      </w:pPr>
      <w:r w:rsidRPr="00472B49">
        <w:rPr>
          <w:szCs w:val="22"/>
        </w:rPr>
        <w:t>Nr. 9264, datë 29.7. 2004</w:t>
      </w:r>
    </w:p>
    <w:p w:rsidR="00E525D2" w:rsidRPr="00472B49" w:rsidRDefault="00E525D2" w:rsidP="00E525D2">
      <w:pPr>
        <w:pStyle w:val="Paragrafi"/>
        <w:rPr>
          <w:szCs w:val="22"/>
        </w:rPr>
      </w:pPr>
    </w:p>
    <w:p w:rsidR="00E525D2" w:rsidRPr="00472B49" w:rsidRDefault="00E525D2" w:rsidP="00E525D2">
      <w:pPr>
        <w:pStyle w:val="Titulli"/>
      </w:pPr>
      <w:r w:rsidRPr="00472B49">
        <w:t>PËR RATIFIKIMIN E “PROTOKOLLIT NR.12 TË KONVENTËS “PËR MBROJTJEN E TË DREJTAVE TË NJERIUT DHE LIRIVE THEMELORE””</w:t>
      </w:r>
    </w:p>
    <w:p w:rsidR="00E525D2" w:rsidRPr="00472B49" w:rsidRDefault="00E525D2" w:rsidP="00E525D2">
      <w:pPr>
        <w:pStyle w:val="Paragrafi"/>
        <w:rPr>
          <w:szCs w:val="22"/>
        </w:rPr>
      </w:pPr>
    </w:p>
    <w:p w:rsidR="00E525D2" w:rsidRPr="00472B49" w:rsidRDefault="00E525D2" w:rsidP="00E525D2">
      <w:pPr>
        <w:pStyle w:val="BazLigjPropozues"/>
      </w:pPr>
      <w:r w:rsidRPr="00472B49">
        <w:t xml:space="preserve">Në mbështetje të neneve 78, 83 pika 1 dhe 121 të Kushtetutës, me propozimin e Këshillit të Ministrave, </w:t>
      </w:r>
    </w:p>
    <w:p w:rsidR="00E525D2" w:rsidRPr="00472B49" w:rsidRDefault="00E525D2" w:rsidP="00E525D2">
      <w:pPr>
        <w:pStyle w:val="Paragrafi"/>
        <w:rPr>
          <w:szCs w:val="22"/>
        </w:rPr>
      </w:pPr>
    </w:p>
    <w:p w:rsidR="00E525D2" w:rsidRPr="00472B49" w:rsidRDefault="00E525D2" w:rsidP="00E525D2">
      <w:pPr>
        <w:pStyle w:val="Institucioni"/>
      </w:pPr>
      <w:r w:rsidRPr="00472B49">
        <w:t>KUVENDI</w:t>
      </w:r>
    </w:p>
    <w:p w:rsidR="00E525D2" w:rsidRPr="00472B49" w:rsidRDefault="00E525D2" w:rsidP="00E525D2">
      <w:pPr>
        <w:pStyle w:val="Institucioni"/>
      </w:pPr>
      <w:r w:rsidRPr="00472B49">
        <w:t>I REPUBLIKËS SË SHQIPËRISË</w:t>
      </w:r>
    </w:p>
    <w:p w:rsidR="00E525D2" w:rsidRPr="00472B49" w:rsidRDefault="00E525D2" w:rsidP="00E525D2">
      <w:pPr>
        <w:pStyle w:val="Paragrafi"/>
        <w:rPr>
          <w:szCs w:val="22"/>
        </w:rPr>
      </w:pPr>
    </w:p>
    <w:p w:rsidR="00E525D2" w:rsidRPr="00472B49" w:rsidRDefault="00E525D2" w:rsidP="00E525D2">
      <w:pPr>
        <w:pStyle w:val="VENDOSI"/>
      </w:pPr>
      <w:r w:rsidRPr="00472B49">
        <w:t>VENDOSI:</w:t>
      </w:r>
    </w:p>
    <w:p w:rsidR="00E525D2" w:rsidRPr="00472B49" w:rsidRDefault="00E525D2" w:rsidP="00E525D2">
      <w:pPr>
        <w:pStyle w:val="Paragrafi"/>
        <w:rPr>
          <w:szCs w:val="22"/>
        </w:rPr>
      </w:pPr>
    </w:p>
    <w:p w:rsidR="00E525D2" w:rsidRPr="00472B49" w:rsidRDefault="00E525D2" w:rsidP="00E525D2">
      <w:pPr>
        <w:pStyle w:val="NeniNr"/>
        <w:rPr>
          <w:szCs w:val="22"/>
        </w:rPr>
      </w:pPr>
      <w:r w:rsidRPr="00472B49">
        <w:rPr>
          <w:szCs w:val="22"/>
        </w:rPr>
        <w:t>Neni 1</w:t>
      </w:r>
    </w:p>
    <w:p w:rsidR="00E525D2" w:rsidRPr="00472B49" w:rsidRDefault="00E525D2" w:rsidP="00E525D2">
      <w:pPr>
        <w:pStyle w:val="Paragrafi"/>
        <w:rPr>
          <w:szCs w:val="22"/>
        </w:rPr>
      </w:pPr>
    </w:p>
    <w:p w:rsidR="00E525D2" w:rsidRPr="00472B49" w:rsidRDefault="00E525D2" w:rsidP="00E525D2">
      <w:pPr>
        <w:pStyle w:val="Paragrafi"/>
        <w:rPr>
          <w:szCs w:val="22"/>
        </w:rPr>
      </w:pPr>
      <w:r w:rsidRPr="00472B49">
        <w:rPr>
          <w:szCs w:val="22"/>
        </w:rPr>
        <w:t>Ratifikohet “Protokolli nr.12 i Konventës “Për mbrojtjen e të drejtave të njeriut dhe lirive themelore””.</w:t>
      </w:r>
    </w:p>
    <w:p w:rsidR="00E525D2" w:rsidRPr="00472B49" w:rsidRDefault="00E525D2" w:rsidP="00E525D2">
      <w:pPr>
        <w:pStyle w:val="Paragrafi"/>
        <w:rPr>
          <w:szCs w:val="22"/>
        </w:rPr>
      </w:pPr>
    </w:p>
    <w:p w:rsidR="00E525D2" w:rsidRPr="00472B49" w:rsidRDefault="00E525D2" w:rsidP="00E525D2">
      <w:pPr>
        <w:pStyle w:val="NeniNr"/>
        <w:rPr>
          <w:szCs w:val="22"/>
        </w:rPr>
      </w:pPr>
      <w:r w:rsidRPr="00472B49">
        <w:rPr>
          <w:szCs w:val="22"/>
        </w:rPr>
        <w:t>Neni 2</w:t>
      </w:r>
    </w:p>
    <w:p w:rsidR="00E525D2" w:rsidRPr="00472B49" w:rsidRDefault="00E525D2" w:rsidP="00E525D2">
      <w:pPr>
        <w:pStyle w:val="Paragrafi"/>
        <w:rPr>
          <w:szCs w:val="22"/>
        </w:rPr>
      </w:pPr>
    </w:p>
    <w:p w:rsidR="00E525D2" w:rsidRPr="00472B49" w:rsidRDefault="00E525D2" w:rsidP="00E525D2">
      <w:pPr>
        <w:pStyle w:val="Paragrafi"/>
        <w:rPr>
          <w:szCs w:val="22"/>
        </w:rPr>
      </w:pPr>
      <w:r w:rsidRPr="00472B49">
        <w:rPr>
          <w:szCs w:val="22"/>
        </w:rPr>
        <w:t>Ky ligj hyn në fuqi 15 ditë pas botimit në Fletoren Zyrtare.</w:t>
      </w:r>
    </w:p>
    <w:p w:rsidR="00E525D2" w:rsidRPr="00472B49" w:rsidRDefault="00E525D2" w:rsidP="00E525D2">
      <w:pPr>
        <w:pStyle w:val="Paragrafi"/>
        <w:rPr>
          <w:szCs w:val="22"/>
        </w:rPr>
      </w:pPr>
    </w:p>
    <w:p w:rsidR="00E525D2" w:rsidRPr="00E06C0F" w:rsidRDefault="00E525D2" w:rsidP="00E525D2">
      <w:pPr>
        <w:pStyle w:val="Shpallja"/>
        <w:rPr>
          <w:bCs/>
          <w:sz w:val="23"/>
          <w:szCs w:val="23"/>
        </w:rPr>
      </w:pPr>
      <w:r w:rsidRPr="00E06C0F">
        <w:rPr>
          <w:bCs/>
          <w:sz w:val="23"/>
          <w:szCs w:val="23"/>
        </w:rPr>
        <w:t>Shpallur me dekretin nr.4293, datë 2.8.2004 të Presidentit të Republikës së Shqipërisë, Alfred Moisiu</w:t>
      </w:r>
    </w:p>
    <w:p w:rsidR="00E525D2" w:rsidRDefault="00E525D2" w:rsidP="00E525D2">
      <w:pPr>
        <w:pStyle w:val="Paragrafi"/>
        <w:ind w:firstLine="0"/>
        <w:rPr>
          <w:szCs w:val="22"/>
        </w:rPr>
      </w:pPr>
    </w:p>
    <w:p w:rsidR="00E525D2" w:rsidRDefault="00E525D2" w:rsidP="00E525D2">
      <w:pPr>
        <w:pStyle w:val="Paragrafi"/>
        <w:ind w:firstLine="0"/>
        <w:rPr>
          <w:szCs w:val="22"/>
        </w:rPr>
      </w:pPr>
    </w:p>
    <w:p w:rsidR="00E525D2" w:rsidRDefault="00E525D2" w:rsidP="00E525D2">
      <w:pPr>
        <w:pStyle w:val="TitulliTitull"/>
      </w:pPr>
      <w:r w:rsidRPr="00472B49">
        <w:t xml:space="preserve">Protokolli nr.12 i konventës për mbrojtjen e të drejtave të njeriut </w:t>
      </w:r>
    </w:p>
    <w:p w:rsidR="00E525D2" w:rsidRPr="00472B49" w:rsidRDefault="00E525D2" w:rsidP="00E525D2">
      <w:pPr>
        <w:pStyle w:val="TitulliTitull"/>
      </w:pPr>
      <w:r w:rsidRPr="00472B49">
        <w:t>dhe lirive themelore</w:t>
      </w:r>
    </w:p>
    <w:p w:rsidR="00E525D2" w:rsidRPr="00366985" w:rsidRDefault="00E525D2" w:rsidP="00E525D2">
      <w:pPr>
        <w:pStyle w:val="Paragrafi"/>
        <w:rPr>
          <w:sz w:val="16"/>
          <w:szCs w:val="22"/>
        </w:rPr>
      </w:pPr>
    </w:p>
    <w:p w:rsidR="00E525D2" w:rsidRPr="00472B49" w:rsidRDefault="00E525D2" w:rsidP="00E525D2">
      <w:pPr>
        <w:pStyle w:val="Paragrafi"/>
        <w:rPr>
          <w:szCs w:val="22"/>
        </w:rPr>
      </w:pPr>
      <w:r w:rsidRPr="00472B49">
        <w:rPr>
          <w:szCs w:val="22"/>
        </w:rPr>
        <w:t>Shtetet anëtare të Këshillit të Europës nënshkruese,</w:t>
      </w:r>
    </w:p>
    <w:p w:rsidR="00E525D2" w:rsidRPr="00472B49" w:rsidRDefault="00E525D2" w:rsidP="00E525D2">
      <w:pPr>
        <w:pStyle w:val="Paragrafi"/>
        <w:rPr>
          <w:szCs w:val="22"/>
        </w:rPr>
      </w:pPr>
      <w:r w:rsidRPr="00472B49">
        <w:rPr>
          <w:i/>
          <w:szCs w:val="22"/>
        </w:rPr>
        <w:t>duke pasur</w:t>
      </w:r>
      <w:r w:rsidRPr="00472B49">
        <w:rPr>
          <w:szCs w:val="22"/>
        </w:rPr>
        <w:t xml:space="preserve"> parasysh parimin t</w:t>
      </w:r>
      <w:r>
        <w:rPr>
          <w:szCs w:val="22"/>
        </w:rPr>
        <w:t>hemelor, sipas t</w:t>
      </w:r>
      <w:r w:rsidRPr="00472B49">
        <w:rPr>
          <w:szCs w:val="22"/>
        </w:rPr>
        <w:t>ë cilit të gjithë personat janë të barabartë para ligjit dhe gëzojnë mbrojtje të barabartë nga ligji,</w:t>
      </w:r>
    </w:p>
    <w:p w:rsidR="00E525D2" w:rsidRPr="00472B49" w:rsidRDefault="00E525D2" w:rsidP="00E525D2">
      <w:pPr>
        <w:pStyle w:val="Paragrafi"/>
        <w:rPr>
          <w:szCs w:val="22"/>
        </w:rPr>
      </w:pPr>
      <w:r w:rsidRPr="00472B49">
        <w:rPr>
          <w:i/>
          <w:szCs w:val="22"/>
        </w:rPr>
        <w:t>të vendosur</w:t>
      </w:r>
      <w:r w:rsidRPr="00472B49">
        <w:rPr>
          <w:szCs w:val="22"/>
        </w:rPr>
        <w:t xml:space="preserve"> për të ndërmarrë hapa të mëtejshme për të nxitur barazinë e të gjithë personave nëpërmjet zbatimit kolektiv të ndalimit të përgjithshëm të diskriminimit me anë të Konventës për mbrojtjen e të drejtave të njeriut dhe lirive themelore, të nënshkruar në Romë më 4 nëntor 1950 (më tutje do të quhet “Konventa”),</w:t>
      </w:r>
    </w:p>
    <w:p w:rsidR="00E525D2" w:rsidRPr="00472B49" w:rsidRDefault="00E525D2" w:rsidP="00E525D2">
      <w:pPr>
        <w:pStyle w:val="Paragrafi"/>
        <w:rPr>
          <w:szCs w:val="22"/>
        </w:rPr>
      </w:pPr>
      <w:r w:rsidRPr="00472B49">
        <w:rPr>
          <w:i/>
          <w:szCs w:val="22"/>
        </w:rPr>
        <w:t>duke ritheksuar</w:t>
      </w:r>
      <w:r w:rsidRPr="00472B49">
        <w:rPr>
          <w:szCs w:val="22"/>
        </w:rPr>
        <w:t xml:space="preserve"> se parimin i mosdiskriminimit nuk u ndalon shteteve anëtare të marrin masa për të nxitur barazinë e plotë dhe të efektshme, me kusht që për këto masa të ketë një justifikim objektiv dhe të arsyeshëm,</w:t>
      </w:r>
    </w:p>
    <w:p w:rsidR="00E525D2" w:rsidRPr="00472B49" w:rsidRDefault="00E525D2" w:rsidP="00E525D2">
      <w:pPr>
        <w:pStyle w:val="Paragrafi"/>
        <w:rPr>
          <w:szCs w:val="22"/>
        </w:rPr>
      </w:pPr>
      <w:r w:rsidRPr="00472B49">
        <w:rPr>
          <w:szCs w:val="22"/>
        </w:rPr>
        <w:t>kanë rënë dakord si më poshtë:</w:t>
      </w:r>
    </w:p>
    <w:p w:rsidR="00E525D2" w:rsidRPr="00366985" w:rsidRDefault="00E525D2" w:rsidP="00E525D2">
      <w:pPr>
        <w:pStyle w:val="Paragrafi"/>
        <w:rPr>
          <w:sz w:val="16"/>
          <w:szCs w:val="22"/>
        </w:rPr>
      </w:pPr>
    </w:p>
    <w:p w:rsidR="00E525D2" w:rsidRPr="00472B49" w:rsidRDefault="00E525D2" w:rsidP="00E525D2">
      <w:pPr>
        <w:pStyle w:val="NeniNr"/>
        <w:rPr>
          <w:szCs w:val="22"/>
        </w:rPr>
      </w:pPr>
      <w:r w:rsidRPr="00472B49">
        <w:rPr>
          <w:szCs w:val="22"/>
        </w:rPr>
        <w:t>Neni 1</w:t>
      </w:r>
    </w:p>
    <w:p w:rsidR="00E525D2" w:rsidRPr="00472B49" w:rsidRDefault="00E525D2" w:rsidP="00E525D2">
      <w:pPr>
        <w:pStyle w:val="NeniTitull"/>
        <w:rPr>
          <w:szCs w:val="22"/>
        </w:rPr>
      </w:pPr>
      <w:r w:rsidRPr="00472B49">
        <w:rPr>
          <w:szCs w:val="22"/>
        </w:rPr>
        <w:t>Ndalimi i diskriminimit në përgjithësi</w:t>
      </w:r>
    </w:p>
    <w:p w:rsidR="00E525D2" w:rsidRPr="00366985" w:rsidRDefault="00E525D2" w:rsidP="00E525D2">
      <w:pPr>
        <w:pStyle w:val="Paragrafi"/>
        <w:rPr>
          <w:sz w:val="18"/>
          <w:szCs w:val="22"/>
        </w:rPr>
      </w:pPr>
    </w:p>
    <w:p w:rsidR="00E525D2" w:rsidRPr="00472B49" w:rsidRDefault="00E525D2" w:rsidP="00E525D2">
      <w:pPr>
        <w:pStyle w:val="Paragrafi"/>
        <w:rPr>
          <w:szCs w:val="22"/>
        </w:rPr>
      </w:pPr>
      <w:r w:rsidRPr="00472B49">
        <w:rPr>
          <w:szCs w:val="22"/>
        </w:rPr>
        <w:t>1. Gëzimi i çdo të drejte të saksionuar me ligj sigurohet pa bërë dallim për ndonjë shkak të caktuar</w:t>
      </w:r>
      <w:r>
        <w:rPr>
          <w:szCs w:val="22"/>
        </w:rPr>
        <w:t>, si</w:t>
      </w:r>
      <w:r w:rsidRPr="00472B49">
        <w:rPr>
          <w:szCs w:val="22"/>
        </w:rPr>
        <w:t xml:space="preserve"> seksi, raca, ngjyra, </w:t>
      </w:r>
      <w:r>
        <w:rPr>
          <w:szCs w:val="22"/>
        </w:rPr>
        <w:t>gjuha, feja, pikëpamja politike</w:t>
      </w:r>
      <w:r w:rsidRPr="00472B49">
        <w:rPr>
          <w:szCs w:val="22"/>
        </w:rPr>
        <w:t xml:space="preserve"> ose të tjera, origjina kombëtare ose shoqërore, lidhja me një minoritet kombëtar, pasuri, preja</w:t>
      </w:r>
      <w:r>
        <w:rPr>
          <w:szCs w:val="22"/>
        </w:rPr>
        <w:t>r</w:t>
      </w:r>
      <w:r w:rsidRPr="00472B49">
        <w:rPr>
          <w:szCs w:val="22"/>
        </w:rPr>
        <w:t>dhje ose ndonjë status tjetër.</w:t>
      </w:r>
    </w:p>
    <w:p w:rsidR="00E525D2" w:rsidRPr="00472B49" w:rsidRDefault="00E525D2" w:rsidP="00E525D2">
      <w:pPr>
        <w:pStyle w:val="Paragrafi"/>
        <w:rPr>
          <w:szCs w:val="22"/>
        </w:rPr>
      </w:pPr>
      <w:r w:rsidRPr="00472B49">
        <w:rPr>
          <w:szCs w:val="22"/>
        </w:rPr>
        <w:t>2. Askush nuk diskriminohet nga ndonjë autoritet publik për ndonjë nga shkaqet e përmendura në paragrafin 1.</w:t>
      </w:r>
    </w:p>
    <w:p w:rsidR="00E525D2" w:rsidRDefault="00E525D2" w:rsidP="00E525D2">
      <w:pPr>
        <w:pStyle w:val="Paragrafi"/>
        <w:rPr>
          <w:sz w:val="18"/>
          <w:szCs w:val="22"/>
        </w:rPr>
      </w:pPr>
    </w:p>
    <w:p w:rsidR="00E525D2" w:rsidRDefault="00E525D2" w:rsidP="00E525D2">
      <w:pPr>
        <w:pStyle w:val="Paragrafi"/>
        <w:rPr>
          <w:sz w:val="18"/>
          <w:szCs w:val="22"/>
        </w:rPr>
      </w:pPr>
    </w:p>
    <w:p w:rsidR="00E525D2" w:rsidRPr="00366985" w:rsidRDefault="00E525D2" w:rsidP="00E525D2">
      <w:pPr>
        <w:pStyle w:val="Paragrafi"/>
        <w:rPr>
          <w:sz w:val="18"/>
          <w:szCs w:val="22"/>
        </w:rPr>
      </w:pPr>
    </w:p>
    <w:p w:rsidR="00E525D2" w:rsidRPr="00472B49" w:rsidRDefault="00E525D2" w:rsidP="00E525D2">
      <w:pPr>
        <w:pStyle w:val="NeniNr"/>
        <w:rPr>
          <w:szCs w:val="22"/>
        </w:rPr>
      </w:pPr>
      <w:r w:rsidRPr="00472B49">
        <w:rPr>
          <w:szCs w:val="22"/>
        </w:rPr>
        <w:t>Neni 2</w:t>
      </w:r>
    </w:p>
    <w:p w:rsidR="00E525D2" w:rsidRPr="00472B49" w:rsidRDefault="00E525D2" w:rsidP="00E525D2">
      <w:pPr>
        <w:pStyle w:val="NeniTitull"/>
        <w:rPr>
          <w:szCs w:val="22"/>
        </w:rPr>
      </w:pPr>
      <w:r w:rsidRPr="00472B49">
        <w:rPr>
          <w:szCs w:val="22"/>
        </w:rPr>
        <w:t>Zbatimi territorial</w:t>
      </w:r>
    </w:p>
    <w:p w:rsidR="00E525D2" w:rsidRPr="00366985" w:rsidRDefault="00E525D2" w:rsidP="00E525D2">
      <w:pPr>
        <w:pStyle w:val="Paragrafi"/>
        <w:rPr>
          <w:sz w:val="16"/>
          <w:szCs w:val="22"/>
        </w:rPr>
      </w:pPr>
    </w:p>
    <w:p w:rsidR="00E525D2" w:rsidRPr="00472B49" w:rsidRDefault="00E525D2" w:rsidP="00E525D2">
      <w:pPr>
        <w:pStyle w:val="Paragrafi"/>
        <w:rPr>
          <w:szCs w:val="22"/>
          <w:lang w:eastAsia="ja-JP"/>
        </w:rPr>
      </w:pPr>
      <w:r w:rsidRPr="00472B49">
        <w:rPr>
          <w:szCs w:val="22"/>
        </w:rPr>
        <w:lastRenderedPageBreak/>
        <w:t xml:space="preserve">1. </w:t>
      </w:r>
      <w:r w:rsidRPr="00472B49">
        <w:rPr>
          <w:szCs w:val="22"/>
          <w:lang w:eastAsia="ja-JP"/>
        </w:rPr>
        <w:t>Çdo shtet, në momentin e nënshkrimit ose të depozitimit të instrumentit të ratifikimit, pranimit ose aprovimit, mund të përcaktojë territorin ose pjesët e territorit në t</w:t>
      </w:r>
      <w:r>
        <w:rPr>
          <w:szCs w:val="22"/>
          <w:lang w:eastAsia="ja-JP"/>
        </w:rPr>
        <w:t>ë cilët do të zbatohet ky p</w:t>
      </w:r>
      <w:r w:rsidRPr="00472B49">
        <w:rPr>
          <w:szCs w:val="22"/>
          <w:lang w:eastAsia="ja-JP"/>
        </w:rPr>
        <w:t>rotokoll.</w:t>
      </w:r>
    </w:p>
    <w:p w:rsidR="00E525D2" w:rsidRPr="00472B49" w:rsidRDefault="00E525D2" w:rsidP="00E525D2">
      <w:pPr>
        <w:pStyle w:val="Paragrafi"/>
        <w:rPr>
          <w:szCs w:val="22"/>
          <w:lang w:eastAsia="ja-JP"/>
        </w:rPr>
      </w:pPr>
      <w:r w:rsidRPr="00472B49">
        <w:rPr>
          <w:szCs w:val="22"/>
          <w:lang w:eastAsia="ja-JP"/>
        </w:rPr>
        <w:t>2. Nëpërmjet një deklarate drejtuar Sekretarit të Përgjithshëm të Këshillit të Europës në një datë të mëvonshme, çdo shtet mund ta zgjerojë zbatimin e këtij protokolli në çdo pjesë tjetër territori të përcaktuar në deklaratë. Në lidhje me këtë pjesë territori protokolli hyn në fuqi në ditën e parë të muajit pas kalimit të një periudhe prej tre muajsh pas datës së marrjes së një deklarate të tillë nga Sekretari i Përgjithshëm.</w:t>
      </w:r>
    </w:p>
    <w:p w:rsidR="00E525D2" w:rsidRPr="00472B49" w:rsidRDefault="00E525D2" w:rsidP="00E525D2">
      <w:pPr>
        <w:pStyle w:val="Paragrafi"/>
        <w:rPr>
          <w:szCs w:val="22"/>
          <w:lang w:eastAsia="ja-JP"/>
        </w:rPr>
      </w:pPr>
      <w:r w:rsidRPr="00472B49">
        <w:rPr>
          <w:szCs w:val="22"/>
          <w:lang w:eastAsia="ja-JP"/>
        </w:rPr>
        <w:t>3. Çdo deklaratë e bërë sipas dy paragrafëve të mësipërm, në lidhje me ndonjë pjesë territori të përcaktuar në një deklaratë të tillë, mund të tërhiqet ose të modifikohet nëpërmjet një njoftimi drejtuar Sekretarit të Përgjithshëm të Këshillit të Europës. Tërheqja ose modifikimi hyn në fuqi në ditën e parë të muajit që pason kalimin e afatit tremujor pas datës së marrjes së një njoftimi të tillë nga Sekretari i Përgjithshëm.</w:t>
      </w:r>
    </w:p>
    <w:p w:rsidR="00E525D2" w:rsidRPr="00472B49" w:rsidRDefault="00E525D2" w:rsidP="00E525D2">
      <w:pPr>
        <w:pStyle w:val="Paragrafi"/>
        <w:rPr>
          <w:szCs w:val="22"/>
          <w:lang w:eastAsia="ja-JP"/>
        </w:rPr>
      </w:pPr>
      <w:r w:rsidRPr="00472B49">
        <w:rPr>
          <w:szCs w:val="22"/>
          <w:lang w:eastAsia="ja-JP"/>
        </w:rPr>
        <w:t>4. Një deklaratë e bërë në pajtim me këtë nen do të konsiderohet sikur të jetë bërë në pajtim me paragrafin 1 të nenit 56 të Konventës.</w:t>
      </w:r>
    </w:p>
    <w:p w:rsidR="00E525D2" w:rsidRPr="00472B49" w:rsidRDefault="00E525D2" w:rsidP="00E525D2">
      <w:pPr>
        <w:pStyle w:val="Paragrafi"/>
        <w:rPr>
          <w:szCs w:val="22"/>
          <w:lang w:eastAsia="ja-JP"/>
        </w:rPr>
      </w:pPr>
      <w:r w:rsidRPr="00472B49">
        <w:rPr>
          <w:szCs w:val="22"/>
          <w:lang w:eastAsia="ja-JP"/>
        </w:rPr>
        <w:t>5. Çdo shtet që ka bërë një deklaratë në pajtim me paragrafin 1 ose 2 të këtij neni, në një kohë të mëvonshme mund të deklarojë, në lidhje me një ose disa pjesë të territorit për të cilët bëhet deklarata, se ai pranon kompetencën e gjykatës për të marrë kërkesa nga individë, organizata joqeveritare ose grupe individësh sipas parashikimit të nenit 34 të Konventës</w:t>
      </w:r>
      <w:r>
        <w:rPr>
          <w:szCs w:val="22"/>
          <w:lang w:eastAsia="ja-JP"/>
        </w:rPr>
        <w:t xml:space="preserve"> në lidhje me nenin 1 të këtij p</w:t>
      </w:r>
      <w:r w:rsidRPr="00472B49">
        <w:rPr>
          <w:szCs w:val="22"/>
          <w:lang w:eastAsia="ja-JP"/>
        </w:rPr>
        <w:t>rotokolli.</w:t>
      </w:r>
    </w:p>
    <w:p w:rsidR="00E525D2" w:rsidRPr="00366985" w:rsidRDefault="00E525D2" w:rsidP="00E525D2">
      <w:pPr>
        <w:pStyle w:val="Paragrafi"/>
        <w:rPr>
          <w:sz w:val="16"/>
          <w:szCs w:val="22"/>
          <w:lang w:eastAsia="ja-JP"/>
        </w:rPr>
      </w:pPr>
    </w:p>
    <w:p w:rsidR="00E525D2" w:rsidRPr="00472B49" w:rsidRDefault="00E525D2" w:rsidP="00E525D2">
      <w:pPr>
        <w:pStyle w:val="NeniNr"/>
        <w:rPr>
          <w:szCs w:val="22"/>
          <w:lang w:eastAsia="ja-JP"/>
        </w:rPr>
      </w:pPr>
      <w:r w:rsidRPr="00472B49">
        <w:rPr>
          <w:szCs w:val="22"/>
          <w:lang w:eastAsia="ja-JP"/>
        </w:rPr>
        <w:t>Neni 3</w:t>
      </w:r>
    </w:p>
    <w:p w:rsidR="00E525D2" w:rsidRPr="00472B49" w:rsidRDefault="00E525D2" w:rsidP="00E525D2">
      <w:pPr>
        <w:pStyle w:val="NeniTitull"/>
        <w:rPr>
          <w:szCs w:val="22"/>
          <w:lang w:eastAsia="ja-JP"/>
        </w:rPr>
      </w:pPr>
      <w:r w:rsidRPr="00472B49">
        <w:rPr>
          <w:szCs w:val="22"/>
          <w:lang w:eastAsia="ja-JP"/>
        </w:rPr>
        <w:t xml:space="preserve">Raporti me Konventën </w:t>
      </w:r>
    </w:p>
    <w:p w:rsidR="00E525D2" w:rsidRPr="00472B49" w:rsidRDefault="00E525D2" w:rsidP="00E525D2">
      <w:pPr>
        <w:pStyle w:val="Paragrafi"/>
        <w:rPr>
          <w:szCs w:val="22"/>
          <w:lang w:eastAsia="ja-JP"/>
        </w:rPr>
      </w:pPr>
    </w:p>
    <w:p w:rsidR="00E525D2" w:rsidRPr="00472B49" w:rsidRDefault="00E525D2" w:rsidP="00E525D2">
      <w:pPr>
        <w:pStyle w:val="Paragrafi"/>
        <w:rPr>
          <w:szCs w:val="22"/>
          <w:lang w:eastAsia="ja-JP"/>
        </w:rPr>
      </w:pPr>
      <w:r w:rsidRPr="00472B49">
        <w:rPr>
          <w:szCs w:val="22"/>
          <w:lang w:eastAsia="ja-JP"/>
        </w:rPr>
        <w:t>Ndërmjet shteteve anëtare, dispozitat e neneve 1 dhe 2 të këtij protokolli do të konsiderohen si nënshtesë të Konventës dhe të gjitha nen</w:t>
      </w:r>
      <w:r>
        <w:rPr>
          <w:szCs w:val="22"/>
          <w:lang w:eastAsia="ja-JP"/>
        </w:rPr>
        <w:t>et e tjera të Konventës zbatohen</w:t>
      </w:r>
      <w:r w:rsidRPr="00472B49">
        <w:rPr>
          <w:szCs w:val="22"/>
          <w:lang w:eastAsia="ja-JP"/>
        </w:rPr>
        <w:t xml:space="preserve"> përkatësisht.</w:t>
      </w:r>
    </w:p>
    <w:p w:rsidR="00E525D2" w:rsidRPr="00472B49" w:rsidRDefault="00E525D2" w:rsidP="00E525D2">
      <w:pPr>
        <w:pStyle w:val="Paragrafi"/>
        <w:rPr>
          <w:szCs w:val="22"/>
          <w:lang w:eastAsia="ja-JP"/>
        </w:rPr>
      </w:pPr>
    </w:p>
    <w:p w:rsidR="00E525D2" w:rsidRPr="00472B49" w:rsidRDefault="00E525D2" w:rsidP="00E525D2">
      <w:pPr>
        <w:pStyle w:val="NeniNr"/>
        <w:rPr>
          <w:szCs w:val="22"/>
          <w:lang w:eastAsia="ja-JP"/>
        </w:rPr>
      </w:pPr>
      <w:r w:rsidRPr="00472B49">
        <w:rPr>
          <w:szCs w:val="22"/>
          <w:lang w:eastAsia="ja-JP"/>
        </w:rPr>
        <w:t>Neni 4</w:t>
      </w:r>
    </w:p>
    <w:p w:rsidR="00E525D2" w:rsidRPr="00472B49" w:rsidRDefault="00E525D2" w:rsidP="00E525D2">
      <w:pPr>
        <w:pStyle w:val="NeniTitull"/>
        <w:rPr>
          <w:szCs w:val="22"/>
          <w:lang w:eastAsia="ja-JP"/>
        </w:rPr>
      </w:pPr>
      <w:r w:rsidRPr="00472B49">
        <w:rPr>
          <w:szCs w:val="22"/>
          <w:lang w:eastAsia="ja-JP"/>
        </w:rPr>
        <w:t>Nënshkrimi dhe ratifikimi</w:t>
      </w:r>
    </w:p>
    <w:p w:rsidR="00E525D2" w:rsidRPr="00472B49" w:rsidRDefault="00E525D2" w:rsidP="00E525D2">
      <w:pPr>
        <w:pStyle w:val="Paragrafi"/>
        <w:rPr>
          <w:szCs w:val="22"/>
          <w:lang w:eastAsia="ja-JP"/>
        </w:rPr>
      </w:pPr>
    </w:p>
    <w:p w:rsidR="00E525D2" w:rsidRPr="00472B49" w:rsidRDefault="00E525D2" w:rsidP="00E525D2">
      <w:pPr>
        <w:pStyle w:val="Paragrafi"/>
        <w:rPr>
          <w:szCs w:val="22"/>
          <w:lang w:eastAsia="ja-JP"/>
        </w:rPr>
      </w:pPr>
      <w:r w:rsidRPr="00472B49">
        <w:rPr>
          <w:szCs w:val="22"/>
          <w:lang w:eastAsia="ja-JP"/>
        </w:rPr>
        <w:t>Ky protokoll është i hapur për t’u nënshkruar nga shtetet anëtare të Këshillit të Europës që kanë nënshkruar Konventën. Ai duhet të ratifikohet, pranohet ose aprovohet. Një shtet anëtar i Këshillit të Europës nuk mund të ratifikojë, pranojë ose aprovojë këtë Protokoll pa ratifikuar paraprakisht ose njëkohësisht Konventën. Instrumentet e ratifikimit, pranimit ose aprovimit depozitohen te Sekretari i Përgjithshëm i Këshillit të Europës.</w:t>
      </w:r>
    </w:p>
    <w:p w:rsidR="00E525D2" w:rsidRPr="00925B78" w:rsidRDefault="00E525D2" w:rsidP="00E525D2">
      <w:pPr>
        <w:pStyle w:val="Paragrafi"/>
        <w:rPr>
          <w:sz w:val="14"/>
          <w:szCs w:val="22"/>
          <w:lang w:eastAsia="ja-JP"/>
        </w:rPr>
      </w:pPr>
    </w:p>
    <w:p w:rsidR="00E525D2" w:rsidRPr="00472B49" w:rsidRDefault="00E525D2" w:rsidP="00E525D2">
      <w:pPr>
        <w:pStyle w:val="NeniNr"/>
        <w:rPr>
          <w:szCs w:val="22"/>
          <w:lang w:eastAsia="ja-JP"/>
        </w:rPr>
      </w:pPr>
      <w:r w:rsidRPr="00472B49">
        <w:rPr>
          <w:szCs w:val="22"/>
          <w:lang w:eastAsia="ja-JP"/>
        </w:rPr>
        <w:t>Neni 5</w:t>
      </w:r>
    </w:p>
    <w:p w:rsidR="00E525D2" w:rsidRPr="00472B49" w:rsidRDefault="00E525D2" w:rsidP="00E525D2">
      <w:pPr>
        <w:pStyle w:val="NeniTitull"/>
        <w:rPr>
          <w:szCs w:val="22"/>
          <w:lang w:eastAsia="ja-JP"/>
        </w:rPr>
      </w:pPr>
      <w:r w:rsidRPr="00472B49">
        <w:rPr>
          <w:szCs w:val="22"/>
          <w:lang w:eastAsia="ja-JP"/>
        </w:rPr>
        <w:t>Hyrja në fuqi</w:t>
      </w:r>
    </w:p>
    <w:p w:rsidR="00E525D2" w:rsidRPr="00472B49" w:rsidRDefault="00E525D2" w:rsidP="00E525D2">
      <w:pPr>
        <w:pStyle w:val="Paragrafi"/>
        <w:rPr>
          <w:szCs w:val="22"/>
          <w:lang w:eastAsia="ja-JP"/>
        </w:rPr>
      </w:pPr>
    </w:p>
    <w:p w:rsidR="00E525D2" w:rsidRPr="00472B49" w:rsidRDefault="00E525D2" w:rsidP="00E525D2">
      <w:pPr>
        <w:pStyle w:val="Paragrafi"/>
        <w:rPr>
          <w:szCs w:val="22"/>
          <w:lang w:eastAsia="ja-JP"/>
        </w:rPr>
      </w:pPr>
      <w:r w:rsidRPr="00472B49">
        <w:rPr>
          <w:szCs w:val="22"/>
          <w:lang w:eastAsia="ja-JP"/>
        </w:rPr>
        <w:t>1. Ky proto</w:t>
      </w:r>
      <w:r>
        <w:rPr>
          <w:szCs w:val="22"/>
          <w:lang w:eastAsia="ja-JP"/>
        </w:rPr>
        <w:t>koll hyn në fuqi në ditën e parë</w:t>
      </w:r>
      <w:r w:rsidRPr="00472B49">
        <w:rPr>
          <w:szCs w:val="22"/>
          <w:lang w:eastAsia="ja-JP"/>
        </w:rPr>
        <w:t xml:space="preserve"> të muajit pas kalimit të një periudhe prej tre muajsh pas datës në të cilën dhjetë shtete anëtare të Këshillit të Europës kanë shprehur pëlqimin e tyre për të respektuar protokollin në pajtim me dispozitat e nenit 4.</w:t>
      </w:r>
    </w:p>
    <w:p w:rsidR="00E525D2" w:rsidRPr="00472B49" w:rsidRDefault="00E525D2" w:rsidP="00E525D2">
      <w:pPr>
        <w:pStyle w:val="Paragrafi"/>
        <w:rPr>
          <w:szCs w:val="22"/>
          <w:lang w:eastAsia="ja-JP"/>
        </w:rPr>
      </w:pPr>
      <w:r w:rsidRPr="00472B49">
        <w:rPr>
          <w:szCs w:val="22"/>
          <w:lang w:eastAsia="ja-JP"/>
        </w:rPr>
        <w:t xml:space="preserve"> 2.</w:t>
      </w:r>
      <w:r>
        <w:rPr>
          <w:szCs w:val="22"/>
          <w:lang w:eastAsia="ja-JP"/>
        </w:rPr>
        <w:t xml:space="preserve"> Në lidhje me çdo shtet tjetër a</w:t>
      </w:r>
      <w:r w:rsidRPr="00472B49">
        <w:rPr>
          <w:szCs w:val="22"/>
          <w:lang w:eastAsia="ja-JP"/>
        </w:rPr>
        <w:t>nëtar</w:t>
      </w:r>
      <w:r>
        <w:rPr>
          <w:szCs w:val="22"/>
          <w:lang w:eastAsia="ja-JP"/>
        </w:rPr>
        <w:t>,</w:t>
      </w:r>
      <w:r w:rsidRPr="00472B49">
        <w:rPr>
          <w:szCs w:val="22"/>
          <w:lang w:eastAsia="ja-JP"/>
        </w:rPr>
        <w:t xml:space="preserve"> i cili e shpr</w:t>
      </w:r>
      <w:r>
        <w:rPr>
          <w:szCs w:val="22"/>
          <w:lang w:eastAsia="ja-JP"/>
        </w:rPr>
        <w:t>eh më vonë pëlqimin e vet për t</w:t>
      </w:r>
      <w:r w:rsidRPr="00472B49">
        <w:rPr>
          <w:szCs w:val="22"/>
          <w:lang w:eastAsia="ja-JP"/>
        </w:rPr>
        <w:t>a respektuar atë, protokolli hyn në fuqi në ditën e parë të muajit pas kalimit të afatit tremujor pas datës së depozitimit të instrumentit të ratifikimit, pranimit ose aprovimit.</w:t>
      </w:r>
    </w:p>
    <w:p w:rsidR="00E525D2" w:rsidRPr="00925B78" w:rsidRDefault="00E525D2" w:rsidP="00E525D2">
      <w:pPr>
        <w:pStyle w:val="Paragrafi"/>
        <w:rPr>
          <w:sz w:val="18"/>
          <w:szCs w:val="22"/>
          <w:lang w:eastAsia="ja-JP"/>
        </w:rPr>
      </w:pPr>
    </w:p>
    <w:p w:rsidR="00E525D2" w:rsidRPr="00472B49" w:rsidRDefault="00E525D2" w:rsidP="00E525D2">
      <w:pPr>
        <w:pStyle w:val="NeniNr"/>
        <w:rPr>
          <w:szCs w:val="22"/>
          <w:lang w:eastAsia="ja-JP"/>
        </w:rPr>
      </w:pPr>
      <w:r w:rsidRPr="00472B49">
        <w:rPr>
          <w:szCs w:val="22"/>
          <w:lang w:eastAsia="ja-JP"/>
        </w:rPr>
        <w:t>Neni 6</w:t>
      </w:r>
    </w:p>
    <w:p w:rsidR="00E525D2" w:rsidRPr="00472B49" w:rsidRDefault="00E525D2" w:rsidP="00E525D2">
      <w:pPr>
        <w:pStyle w:val="NeniTitull"/>
        <w:rPr>
          <w:szCs w:val="22"/>
          <w:lang w:eastAsia="ja-JP"/>
        </w:rPr>
      </w:pPr>
      <w:r w:rsidRPr="00472B49">
        <w:rPr>
          <w:szCs w:val="22"/>
          <w:lang w:eastAsia="ja-JP"/>
        </w:rPr>
        <w:t>Funksione për depozitimin</w:t>
      </w:r>
    </w:p>
    <w:p w:rsidR="00E525D2" w:rsidRPr="00472B49" w:rsidRDefault="00E525D2" w:rsidP="00E525D2">
      <w:pPr>
        <w:pStyle w:val="Paragrafi"/>
        <w:rPr>
          <w:szCs w:val="22"/>
          <w:lang w:eastAsia="ja-JP"/>
        </w:rPr>
      </w:pPr>
    </w:p>
    <w:p w:rsidR="00E525D2" w:rsidRPr="00472B49" w:rsidRDefault="00E525D2" w:rsidP="00E525D2">
      <w:pPr>
        <w:pStyle w:val="Paragrafi"/>
        <w:rPr>
          <w:szCs w:val="22"/>
          <w:lang w:eastAsia="ja-JP"/>
        </w:rPr>
      </w:pPr>
      <w:r w:rsidRPr="00472B49">
        <w:rPr>
          <w:szCs w:val="22"/>
          <w:lang w:eastAsia="ja-JP"/>
        </w:rPr>
        <w:t>Sekretari i Përgjithshëm i Këshillit të Europës njofton të gjitha shtetet anëtare të Këshillit të Europës në lidhje me:</w:t>
      </w:r>
    </w:p>
    <w:p w:rsidR="00E525D2" w:rsidRPr="00472B49" w:rsidRDefault="00E525D2" w:rsidP="00E525D2">
      <w:pPr>
        <w:pStyle w:val="Paragrafi"/>
        <w:rPr>
          <w:szCs w:val="22"/>
        </w:rPr>
      </w:pPr>
      <w:r w:rsidRPr="00472B49">
        <w:rPr>
          <w:szCs w:val="22"/>
        </w:rPr>
        <w:t>a) çdo nënshkrim;</w:t>
      </w:r>
    </w:p>
    <w:p w:rsidR="00E525D2" w:rsidRPr="00472B49" w:rsidRDefault="00E525D2" w:rsidP="00E525D2">
      <w:pPr>
        <w:pStyle w:val="Paragrafi"/>
        <w:rPr>
          <w:szCs w:val="22"/>
        </w:rPr>
      </w:pPr>
      <w:r w:rsidRPr="00472B49">
        <w:rPr>
          <w:szCs w:val="22"/>
        </w:rPr>
        <w:t>b) depozitimin e çdo instrumenti ratifikimi, pranimi ose aprovimi;</w:t>
      </w:r>
    </w:p>
    <w:p w:rsidR="00E525D2" w:rsidRPr="00472B49" w:rsidRDefault="00E525D2" w:rsidP="00E525D2">
      <w:pPr>
        <w:pStyle w:val="Paragrafi"/>
        <w:rPr>
          <w:szCs w:val="22"/>
        </w:rPr>
      </w:pPr>
      <w:r w:rsidRPr="00472B49">
        <w:rPr>
          <w:szCs w:val="22"/>
        </w:rPr>
        <w:t>c) çdo datë të hyrjes në fuqi të këtij protokolli në pajtim me nenet 2 dhe 5;</w:t>
      </w:r>
    </w:p>
    <w:p w:rsidR="00E525D2" w:rsidRPr="00472B49" w:rsidRDefault="00E525D2" w:rsidP="00E525D2">
      <w:pPr>
        <w:pStyle w:val="Paragrafi"/>
        <w:rPr>
          <w:szCs w:val="22"/>
        </w:rPr>
      </w:pPr>
      <w:r w:rsidRPr="00472B49">
        <w:rPr>
          <w:szCs w:val="22"/>
        </w:rPr>
        <w:t>d) çdo akt, njoftim ose komunikim tjetër që ka të bëjë me protokollin.</w:t>
      </w:r>
    </w:p>
    <w:p w:rsidR="00E525D2" w:rsidRPr="00472B49" w:rsidRDefault="00E525D2" w:rsidP="00E525D2">
      <w:pPr>
        <w:pStyle w:val="Paragrafi"/>
        <w:rPr>
          <w:szCs w:val="22"/>
        </w:rPr>
      </w:pPr>
      <w:r w:rsidRPr="00472B49">
        <w:rPr>
          <w:szCs w:val="22"/>
        </w:rPr>
        <w:t>Si dëshmi të kësaj, nëshkruesit, duke qënë të autorizuar si duhet, kanë nënshkruar protokollin.</w:t>
      </w:r>
    </w:p>
    <w:p w:rsidR="00E525D2" w:rsidRPr="00472B49" w:rsidRDefault="00E525D2" w:rsidP="00E525D2">
      <w:pPr>
        <w:pStyle w:val="Paragrafi"/>
        <w:rPr>
          <w:szCs w:val="22"/>
        </w:rPr>
      </w:pPr>
      <w:r w:rsidRPr="00472B49">
        <w:rPr>
          <w:szCs w:val="22"/>
        </w:rPr>
        <w:lastRenderedPageBreak/>
        <w:t>Kryer n</w:t>
      </w:r>
      <w:r>
        <w:rPr>
          <w:szCs w:val="22"/>
        </w:rPr>
        <w:t>ë Romë, më 4 nëntor 2000, në an</w:t>
      </w:r>
      <w:r w:rsidRPr="00472B49">
        <w:rPr>
          <w:szCs w:val="22"/>
        </w:rPr>
        <w:t>glisht dhe frë</w:t>
      </w:r>
      <w:r>
        <w:rPr>
          <w:szCs w:val="22"/>
        </w:rPr>
        <w:t>n</w:t>
      </w:r>
      <w:r w:rsidRPr="00472B49">
        <w:rPr>
          <w:szCs w:val="22"/>
        </w:rPr>
        <w:t>gjisht, të dy tekstet janë njësoj autentike, në një kopje të vetme, e cila depozitohet në arkivat e Këshillit të Europës. Sekretari i Përgjithshëm i Këshillit të Europës u transmeton kopje të vërtetuara të gjitha shteteve anëtare të Këshillit të Europës.</w:t>
      </w:r>
    </w:p>
    <w:p w:rsidR="00E525D2" w:rsidRPr="00472B49" w:rsidRDefault="00E525D2" w:rsidP="00E525D2">
      <w:pPr>
        <w:pStyle w:val="Paragrafi"/>
        <w:rPr>
          <w:szCs w:val="22"/>
        </w:rPr>
      </w:pPr>
      <w:r w:rsidRPr="00472B49">
        <w:rPr>
          <w:szCs w:val="22"/>
        </w:rPr>
        <w:t>Për Qeverinë e Republikës së Shqipërisë</w:t>
      </w:r>
    </w:p>
    <w:p w:rsidR="00E525D2" w:rsidRPr="00472B49" w:rsidRDefault="00E525D2" w:rsidP="00E525D2">
      <w:pPr>
        <w:pStyle w:val="Paragrafi"/>
        <w:rPr>
          <w:szCs w:val="22"/>
        </w:rPr>
      </w:pPr>
      <w:r w:rsidRPr="00472B49">
        <w:rPr>
          <w:szCs w:val="22"/>
        </w:rPr>
        <w:t>Për Qeverinë e Principatës së Andorrës</w:t>
      </w:r>
    </w:p>
    <w:p w:rsidR="00E525D2" w:rsidRPr="00472B49" w:rsidRDefault="00E525D2" w:rsidP="00E525D2">
      <w:pPr>
        <w:pStyle w:val="Paragrafi"/>
        <w:rPr>
          <w:szCs w:val="22"/>
        </w:rPr>
      </w:pPr>
      <w:r w:rsidRPr="00472B49">
        <w:rPr>
          <w:szCs w:val="22"/>
        </w:rPr>
        <w:t>Për Qeverinë e Republikës së Austrisë, Albert Rohan</w:t>
      </w:r>
    </w:p>
    <w:p w:rsidR="00E525D2" w:rsidRPr="00472B49" w:rsidRDefault="00E525D2" w:rsidP="00E525D2">
      <w:pPr>
        <w:pStyle w:val="Paragrafi"/>
        <w:rPr>
          <w:szCs w:val="22"/>
        </w:rPr>
      </w:pPr>
      <w:r w:rsidRPr="00472B49">
        <w:rPr>
          <w:szCs w:val="22"/>
        </w:rPr>
        <w:t>Për Qeverinë e Mbretërisë së Danimarkës</w:t>
      </w:r>
    </w:p>
    <w:p w:rsidR="00E525D2" w:rsidRPr="00472B49" w:rsidRDefault="00E525D2" w:rsidP="00E525D2">
      <w:pPr>
        <w:pStyle w:val="Paragrafi"/>
        <w:rPr>
          <w:szCs w:val="22"/>
        </w:rPr>
      </w:pPr>
      <w:r w:rsidRPr="00472B49">
        <w:rPr>
          <w:szCs w:val="22"/>
        </w:rPr>
        <w:t>Për Qeverinë e Republikës së Estonisë, Marts Rask</w:t>
      </w:r>
    </w:p>
    <w:p w:rsidR="00E525D2" w:rsidRPr="00472B49" w:rsidRDefault="00E525D2" w:rsidP="00E525D2">
      <w:pPr>
        <w:pStyle w:val="Paragrafi"/>
        <w:rPr>
          <w:szCs w:val="22"/>
        </w:rPr>
      </w:pPr>
      <w:r w:rsidRPr="00472B49">
        <w:rPr>
          <w:szCs w:val="22"/>
        </w:rPr>
        <w:t>Për Qeverinë e Republikës së Finlandës, Johanes Koskinen</w:t>
      </w:r>
    </w:p>
    <w:p w:rsidR="00E525D2" w:rsidRPr="00472B49" w:rsidRDefault="00E525D2" w:rsidP="00E525D2">
      <w:pPr>
        <w:pStyle w:val="Paragrafi"/>
        <w:rPr>
          <w:szCs w:val="22"/>
        </w:rPr>
      </w:pPr>
      <w:r w:rsidRPr="00472B49">
        <w:rPr>
          <w:szCs w:val="22"/>
        </w:rPr>
        <w:t>Për Qeverinë e Republikës Franceze</w:t>
      </w:r>
    </w:p>
    <w:p w:rsidR="00E525D2" w:rsidRPr="00472B49" w:rsidRDefault="00E525D2" w:rsidP="00E525D2">
      <w:pPr>
        <w:pStyle w:val="Paragrafi"/>
        <w:rPr>
          <w:szCs w:val="22"/>
        </w:rPr>
      </w:pPr>
      <w:r w:rsidRPr="00472B49">
        <w:rPr>
          <w:szCs w:val="22"/>
        </w:rPr>
        <w:t>Për Qeverinë e Republikës së Gjeorgjisë, Irakli Menagarishvili</w:t>
      </w:r>
    </w:p>
    <w:p w:rsidR="00E525D2" w:rsidRPr="00472B49" w:rsidRDefault="00E525D2" w:rsidP="00E525D2">
      <w:pPr>
        <w:pStyle w:val="Paragrafi"/>
        <w:rPr>
          <w:szCs w:val="22"/>
        </w:rPr>
      </w:pPr>
      <w:r w:rsidRPr="00472B49">
        <w:rPr>
          <w:szCs w:val="22"/>
        </w:rPr>
        <w:t>Për Qeverinë e Republikës Italiane, Lamberto Dini</w:t>
      </w:r>
    </w:p>
    <w:p w:rsidR="00E525D2" w:rsidRPr="00472B49" w:rsidRDefault="00E525D2" w:rsidP="00E525D2">
      <w:pPr>
        <w:pStyle w:val="Paragrafi"/>
        <w:rPr>
          <w:szCs w:val="22"/>
        </w:rPr>
      </w:pPr>
      <w:r w:rsidRPr="00472B49">
        <w:rPr>
          <w:szCs w:val="22"/>
        </w:rPr>
        <w:t xml:space="preserve">Për Qeverinë e Republikës së </w:t>
      </w:r>
      <w:smartTag w:uri="urn:schemas-microsoft-com:office:smarttags" w:element="country-region">
        <w:smartTag w:uri="urn:schemas-microsoft-com:office:smarttags" w:element="place">
          <w:r w:rsidRPr="00472B49">
            <w:rPr>
              <w:szCs w:val="22"/>
            </w:rPr>
            <w:t>Latvias</w:t>
          </w:r>
        </w:smartTag>
      </w:smartTag>
      <w:r w:rsidRPr="00472B49">
        <w:rPr>
          <w:szCs w:val="22"/>
        </w:rPr>
        <w:t>, Ingrida Labucka</w:t>
      </w:r>
    </w:p>
    <w:p w:rsidR="00E525D2" w:rsidRPr="00472B49" w:rsidRDefault="00E525D2" w:rsidP="00E525D2">
      <w:pPr>
        <w:pStyle w:val="Paragrafi"/>
        <w:rPr>
          <w:szCs w:val="22"/>
        </w:rPr>
      </w:pPr>
      <w:r w:rsidRPr="00472B49">
        <w:rPr>
          <w:szCs w:val="22"/>
        </w:rPr>
        <w:t>Për Qeverinë e Principatës së Lihtensh</w:t>
      </w:r>
      <w:r>
        <w:rPr>
          <w:szCs w:val="22"/>
        </w:rPr>
        <w:t>tajnit</w:t>
      </w:r>
      <w:r w:rsidRPr="00472B49">
        <w:rPr>
          <w:szCs w:val="22"/>
        </w:rPr>
        <w:t>, Andrea Willi</w:t>
      </w:r>
    </w:p>
    <w:p w:rsidR="00E525D2" w:rsidRPr="00472B49" w:rsidRDefault="00E525D2" w:rsidP="00E525D2">
      <w:pPr>
        <w:pStyle w:val="Paragrafi"/>
        <w:rPr>
          <w:szCs w:val="22"/>
        </w:rPr>
      </w:pPr>
      <w:r w:rsidRPr="00472B49">
        <w:rPr>
          <w:szCs w:val="22"/>
        </w:rPr>
        <w:t>P</w:t>
      </w:r>
      <w:r>
        <w:rPr>
          <w:szCs w:val="22"/>
        </w:rPr>
        <w:t>ër Qeverinë e Republikës së Lit</w:t>
      </w:r>
      <w:r w:rsidRPr="00472B49">
        <w:rPr>
          <w:szCs w:val="22"/>
        </w:rPr>
        <w:t xml:space="preserve">uanisë, Lydie Polfer </w:t>
      </w:r>
    </w:p>
    <w:p w:rsidR="00E525D2" w:rsidRPr="00472B49" w:rsidRDefault="00E525D2" w:rsidP="00E525D2">
      <w:pPr>
        <w:pStyle w:val="Paragrafi"/>
        <w:rPr>
          <w:szCs w:val="22"/>
        </w:rPr>
      </w:pPr>
      <w:r w:rsidRPr="00472B49">
        <w:rPr>
          <w:szCs w:val="22"/>
        </w:rPr>
        <w:t>Për Qeverinë e Republikës së Portugalisë, Paula Castiliho</w:t>
      </w:r>
    </w:p>
    <w:p w:rsidR="00E525D2" w:rsidRPr="00472B49" w:rsidRDefault="00E525D2" w:rsidP="00E525D2">
      <w:pPr>
        <w:pStyle w:val="Paragrafi"/>
        <w:rPr>
          <w:szCs w:val="22"/>
        </w:rPr>
      </w:pPr>
      <w:r w:rsidRPr="00472B49">
        <w:rPr>
          <w:szCs w:val="22"/>
        </w:rPr>
        <w:t>Për Qeverinë e Rumanisë, Mihai Razvan Ungureanu</w:t>
      </w:r>
    </w:p>
    <w:p w:rsidR="00E525D2" w:rsidRPr="00472B49" w:rsidRDefault="00E525D2" w:rsidP="00E525D2">
      <w:pPr>
        <w:pStyle w:val="Paragrafi"/>
        <w:rPr>
          <w:szCs w:val="22"/>
        </w:rPr>
      </w:pPr>
      <w:r w:rsidRPr="00472B49">
        <w:rPr>
          <w:szCs w:val="22"/>
        </w:rPr>
        <w:t>Për Qeverinë e Federatës Ruse, Youri Tchaika</w:t>
      </w:r>
    </w:p>
    <w:p w:rsidR="00E525D2" w:rsidRPr="00472B49" w:rsidRDefault="00E525D2" w:rsidP="00E525D2">
      <w:pPr>
        <w:pStyle w:val="Paragrafi"/>
        <w:rPr>
          <w:szCs w:val="22"/>
        </w:rPr>
      </w:pPr>
      <w:r w:rsidRPr="00472B49">
        <w:rPr>
          <w:szCs w:val="22"/>
        </w:rPr>
        <w:t xml:space="preserve">Për Qeverinë e Republikës së </w:t>
      </w:r>
      <w:smartTag w:uri="urn:schemas-microsoft-com:office:smarttags" w:element="country-region">
        <w:smartTag w:uri="urn:schemas-microsoft-com:office:smarttags" w:element="place">
          <w:r w:rsidRPr="00472B49">
            <w:rPr>
              <w:szCs w:val="22"/>
            </w:rPr>
            <w:t>San Marinos</w:t>
          </w:r>
        </w:smartTag>
      </w:smartTag>
      <w:r w:rsidRPr="00472B49">
        <w:rPr>
          <w:szCs w:val="22"/>
        </w:rPr>
        <w:t>, Gabriele Gatti</w:t>
      </w:r>
    </w:p>
    <w:p w:rsidR="00E525D2" w:rsidRPr="00472B49" w:rsidRDefault="00E525D2" w:rsidP="00E525D2">
      <w:pPr>
        <w:pStyle w:val="Paragrafi"/>
        <w:rPr>
          <w:szCs w:val="22"/>
        </w:rPr>
      </w:pPr>
      <w:r w:rsidRPr="00472B49">
        <w:rPr>
          <w:szCs w:val="22"/>
        </w:rPr>
        <w:t>Për Qeverinë e Republikës Sllovake, Pal Csaky</w:t>
      </w:r>
    </w:p>
    <w:p w:rsidR="00E525D2" w:rsidRPr="00472B49" w:rsidRDefault="00E525D2" w:rsidP="00E525D2">
      <w:pPr>
        <w:pStyle w:val="Paragrafi"/>
        <w:rPr>
          <w:szCs w:val="22"/>
        </w:rPr>
      </w:pPr>
      <w:r w:rsidRPr="00472B49">
        <w:rPr>
          <w:szCs w:val="22"/>
        </w:rPr>
        <w:t>Për Qeverinë e Ukrainës, Suzanna Stanik</w:t>
      </w:r>
    </w:p>
    <w:p w:rsidR="00E525D2" w:rsidRDefault="00E525D2" w:rsidP="00E525D2">
      <w:pPr>
        <w:pStyle w:val="Paragrafi"/>
        <w:rPr>
          <w:szCs w:val="22"/>
        </w:rPr>
      </w:pPr>
      <w:r w:rsidRPr="00472B49">
        <w:rPr>
          <w:szCs w:val="22"/>
        </w:rPr>
        <w:t>Për Qeverinë e M</w:t>
      </w:r>
      <w:r>
        <w:rPr>
          <w:szCs w:val="22"/>
        </w:rPr>
        <w:t>b</w:t>
      </w:r>
      <w:r w:rsidRPr="00472B49">
        <w:rPr>
          <w:szCs w:val="22"/>
        </w:rPr>
        <w:t>retërisë së Bashkuar të Britanisë së Madhe dhe Irlandës së Veriut.</w:t>
      </w:r>
    </w:p>
    <w:p w:rsidR="00E525D2" w:rsidRDefault="00E525D2" w:rsidP="00E525D2">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B6C32"/>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525D2"/>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E5A395C5-78CA-4CE5-A0F0-1A1EE85CF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E525D2"/>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2019-03-14T17:29:00Z</dcterms:created>
  <dcterms:modified xsi:type="dcterms:W3CDTF">2019-03-14T17:29:00Z</dcterms:modified>
</cp:coreProperties>
</file>