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B53" w:rsidRPr="002B4FCA" w:rsidRDefault="008A1B53" w:rsidP="008A1B53">
      <w:pPr>
        <w:pStyle w:val="Akti"/>
        <w:keepNext w:val="0"/>
      </w:pPr>
      <w:bookmarkStart w:id="0" w:name="_GoBack"/>
      <w:bookmarkEnd w:id="0"/>
      <w:r>
        <w:t>LIG</w:t>
      </w:r>
      <w:r w:rsidRPr="002B4FCA">
        <w:t>J</w:t>
      </w:r>
    </w:p>
    <w:p w:rsidR="008A1B53" w:rsidRPr="002B4FCA" w:rsidRDefault="008A1B53" w:rsidP="008A1B53">
      <w:pPr>
        <w:pStyle w:val="NumriData"/>
        <w:keepNext w:val="0"/>
      </w:pPr>
      <w:r w:rsidRPr="002B4FCA">
        <w:t>Nr.9276, datë 16.9.2004</w:t>
      </w:r>
    </w:p>
    <w:p w:rsidR="008A1B53" w:rsidRPr="002B4FCA" w:rsidRDefault="008A1B53" w:rsidP="008A1B53">
      <w:pPr>
        <w:pStyle w:val="Paragrafi"/>
      </w:pPr>
    </w:p>
    <w:p w:rsidR="008A1B53" w:rsidRPr="002B4FCA" w:rsidRDefault="008A1B53" w:rsidP="008A1B53">
      <w:pPr>
        <w:pStyle w:val="Titulli"/>
        <w:keepNext w:val="0"/>
      </w:pPr>
      <w:r w:rsidRPr="002B4FCA">
        <w:t xml:space="preserve">PËR DISA SHTESA DHE NDRYSHIME NË LIGJIN </w:t>
      </w:r>
      <w:r>
        <w:t>NR.</w:t>
      </w:r>
      <w:r w:rsidRPr="002B4FCA">
        <w:t>7905, DATË 21.3.1995</w:t>
      </w:r>
      <w:r w:rsidR="00545F70">
        <w:t>,</w:t>
      </w:r>
      <w:r w:rsidRPr="002B4FCA">
        <w:t xml:space="preserve"> “KODI I PROCEDURËS PENALE I REPUBLIKËS SË SHQIPËRISË”, I NDRYSHUAR</w:t>
      </w:r>
    </w:p>
    <w:p w:rsidR="008A1B53" w:rsidRPr="002B4FCA" w:rsidRDefault="008A1B53" w:rsidP="008A1B53">
      <w:pPr>
        <w:pStyle w:val="Paragrafi"/>
      </w:pPr>
    </w:p>
    <w:p w:rsidR="008A1B53" w:rsidRPr="002B4FCA" w:rsidRDefault="008A1B53" w:rsidP="008A1B53">
      <w:pPr>
        <w:pStyle w:val="Paragrafi"/>
      </w:pPr>
      <w:r w:rsidRPr="002B4FCA">
        <w:t xml:space="preserve">Në mbështetje të neneve 81 pikat 1 e 2 shkronja “d” dhe 83 pika 1 të Kushtetutës, me propozimin e Këshillit të Ministrave, </w:t>
      </w:r>
    </w:p>
    <w:p w:rsidR="008A1B53" w:rsidRPr="002B4FCA" w:rsidRDefault="008A1B53" w:rsidP="008A1B53">
      <w:pPr>
        <w:pStyle w:val="Paragrafi"/>
      </w:pPr>
    </w:p>
    <w:p w:rsidR="008A1B53" w:rsidRPr="002B4FCA" w:rsidRDefault="008A1B53" w:rsidP="008A1B53">
      <w:pPr>
        <w:pStyle w:val="Institucioni"/>
        <w:keepNext w:val="0"/>
      </w:pPr>
      <w:r>
        <w:t>KUVEND</w:t>
      </w:r>
      <w:r w:rsidRPr="002B4FCA">
        <w:t>I</w:t>
      </w:r>
    </w:p>
    <w:p w:rsidR="008A1B53" w:rsidRPr="002B4FCA" w:rsidRDefault="008A1B53" w:rsidP="008A1B53">
      <w:pPr>
        <w:pStyle w:val="Institucioni"/>
        <w:keepNext w:val="0"/>
      </w:pPr>
      <w:r w:rsidRPr="002B4FCA">
        <w:t>I REPUBLIKËS SË SHQIPËRISË</w:t>
      </w:r>
    </w:p>
    <w:p w:rsidR="008A1B53" w:rsidRPr="002B4FCA" w:rsidRDefault="008A1B53" w:rsidP="008A1B53">
      <w:pPr>
        <w:pStyle w:val="Paragrafi"/>
      </w:pPr>
    </w:p>
    <w:p w:rsidR="008A1B53" w:rsidRPr="002B4FCA" w:rsidRDefault="008A1B53" w:rsidP="008A1B53">
      <w:pPr>
        <w:pStyle w:val="VENDOSI"/>
        <w:keepNext w:val="0"/>
      </w:pPr>
      <w:r>
        <w:t>VENDOS</w:t>
      </w:r>
      <w:r w:rsidRPr="002B4FCA">
        <w:t>I:</w:t>
      </w:r>
    </w:p>
    <w:p w:rsidR="008A1B53" w:rsidRPr="002B4FCA" w:rsidRDefault="008A1B53" w:rsidP="008A1B53">
      <w:pPr>
        <w:pStyle w:val="Paragrafi"/>
      </w:pPr>
    </w:p>
    <w:p w:rsidR="008A1B53" w:rsidRPr="002B4FCA" w:rsidRDefault="008A1B53" w:rsidP="008A1B53">
      <w:pPr>
        <w:pStyle w:val="Paragrafi"/>
      </w:pPr>
      <w:r w:rsidRPr="002B4FCA">
        <w:t>Në ligjin 7905, datë 21.3.1995  “Kodi i Procedurës Penale i Republikë</w:t>
      </w:r>
      <w:r>
        <w:t xml:space="preserve">s së Shqipërisë”, i ndryshuar, </w:t>
      </w:r>
      <w:r w:rsidRPr="002B4FCA">
        <w:t>bëhen këto shtesa dhe ndryshime:</w:t>
      </w:r>
    </w:p>
    <w:p w:rsidR="008A1B53" w:rsidRPr="002B4FCA" w:rsidRDefault="008A1B53" w:rsidP="008A1B53">
      <w:pPr>
        <w:pStyle w:val="Paragrafi"/>
      </w:pPr>
    </w:p>
    <w:p w:rsidR="008A1B53" w:rsidRPr="002B4FCA" w:rsidRDefault="008A1B53" w:rsidP="008A1B53">
      <w:pPr>
        <w:pStyle w:val="NeniNr"/>
        <w:keepNext w:val="0"/>
      </w:pPr>
      <w:r w:rsidRPr="002B4FCA">
        <w:t>Neni 1</w:t>
      </w:r>
    </w:p>
    <w:p w:rsidR="008A1B53" w:rsidRPr="002B4FCA" w:rsidRDefault="008A1B53" w:rsidP="008A1B53">
      <w:pPr>
        <w:pStyle w:val="Paragrafi"/>
      </w:pPr>
    </w:p>
    <w:p w:rsidR="008A1B53" w:rsidRPr="002B4FCA" w:rsidRDefault="008A1B53" w:rsidP="008A1B53">
      <w:pPr>
        <w:pStyle w:val="Paragrafi"/>
      </w:pPr>
      <w:r w:rsidRPr="002B4FCA">
        <w:t>Pikat 2 dhe 3 të nenit 13 ndryshohen si më poshtë:</w:t>
      </w:r>
    </w:p>
    <w:p w:rsidR="008A1B53" w:rsidRPr="002B4FCA" w:rsidRDefault="008A1B53" w:rsidP="008A1B53">
      <w:pPr>
        <w:pStyle w:val="Paragrafi"/>
      </w:pPr>
      <w:r w:rsidRPr="002B4FCA">
        <w:t>“2. Në gjykatat e shkallës së parë gjykohen nga një gjyqtar:</w:t>
      </w:r>
    </w:p>
    <w:p w:rsidR="008A1B53" w:rsidRPr="002B4FCA" w:rsidRDefault="008A1B53" w:rsidP="008A1B53">
      <w:pPr>
        <w:pStyle w:val="Paragrafi"/>
      </w:pPr>
      <w:r w:rsidRPr="002B4FCA">
        <w:t>a) kërkesat e palëve gjatë hetimeve paraprake;</w:t>
      </w:r>
    </w:p>
    <w:p w:rsidR="008A1B53" w:rsidRPr="002B4FCA" w:rsidRDefault="008A1B53" w:rsidP="008A1B53">
      <w:pPr>
        <w:pStyle w:val="Paragrafi"/>
      </w:pPr>
      <w:r w:rsidRPr="002B4FCA">
        <w:t>b) kërkesat për ekzekutimin e vendimeve;</w:t>
      </w:r>
    </w:p>
    <w:p w:rsidR="008A1B53" w:rsidRPr="002B4FCA" w:rsidRDefault="008A1B53" w:rsidP="008A1B53">
      <w:pPr>
        <w:pStyle w:val="Paragrafi"/>
      </w:pPr>
      <w:r w:rsidRPr="002B4FCA">
        <w:t>c) kërkesat për marrëdhëniet juridiksionale me autoritetet e huaja.</w:t>
      </w:r>
    </w:p>
    <w:p w:rsidR="008A1B53" w:rsidRPr="002B4FCA" w:rsidRDefault="008A1B53" w:rsidP="008A1B53">
      <w:pPr>
        <w:pStyle w:val="Paragrafi"/>
      </w:pPr>
      <w:r w:rsidRPr="002B4FCA">
        <w:t>3. Gjykatat e rretheve gjyqësore dhe ato ushtarake gjykojnë me një  gjyqtar veprat penale, për të cilat parashikohet dënim me gjobë ose me burgim në maksimum jo më shumë se 7 vjet. Veprat e tjera penale gjykohen me trup gjykues të përbërë nga tre gjyqtarë.</w:t>
      </w:r>
    </w:p>
    <w:p w:rsidR="008A1B53" w:rsidRPr="002B4FCA" w:rsidRDefault="008A1B53" w:rsidP="008A1B53">
      <w:pPr>
        <w:pStyle w:val="Paragrafi"/>
      </w:pPr>
      <w:r w:rsidRPr="002B4FCA">
        <w:t>Gjykatat për krimet e rënda gjykojnë me trup gjykues të përbërë nga pesë gjyqtarë, me përjashtim të kërkesave të parashikuara në pikën 2 të këtij neni, që shqyrtohen nga një  gjyqtar.”.</w:t>
      </w:r>
    </w:p>
    <w:p w:rsidR="008A1B53" w:rsidRPr="002B4FCA" w:rsidRDefault="008A1B53" w:rsidP="008A1B53">
      <w:pPr>
        <w:pStyle w:val="Paragrafi"/>
      </w:pPr>
    </w:p>
    <w:p w:rsidR="008A1B53" w:rsidRPr="002B4FCA" w:rsidRDefault="008A1B53" w:rsidP="008A1B53">
      <w:pPr>
        <w:pStyle w:val="NeniNr"/>
        <w:keepNext w:val="0"/>
      </w:pPr>
      <w:r w:rsidRPr="002B4FCA">
        <w:t>Neni 2</w:t>
      </w:r>
    </w:p>
    <w:p w:rsidR="008A1B53" w:rsidRPr="002B4FCA" w:rsidRDefault="008A1B53" w:rsidP="008A1B53">
      <w:pPr>
        <w:pStyle w:val="Paragrafi"/>
      </w:pPr>
    </w:p>
    <w:p w:rsidR="008A1B53" w:rsidRPr="002B4FCA" w:rsidRDefault="008A1B53" w:rsidP="008A1B53">
      <w:pPr>
        <w:pStyle w:val="Paragrafi"/>
      </w:pPr>
      <w:r w:rsidRPr="002B4FCA">
        <w:t>Pika 3 e nenit 14 ndryshohet si më poshtë:</w:t>
      </w:r>
    </w:p>
    <w:p w:rsidR="008A1B53" w:rsidRPr="002B4FCA" w:rsidRDefault="008A1B53" w:rsidP="008A1B53">
      <w:pPr>
        <w:pStyle w:val="Paragrafi"/>
      </w:pPr>
      <w:r w:rsidRPr="002B4FCA">
        <w:t>“3. Gjykata e apelit për krimet e rënda shqyrton në shkallë të dytë, me trup gjykues të përbërë nga pesë gjyqtarë, çështjet e gjykuara nga gjykata për krimet e rënda. Gjykimet për kërkesat e parashikuara në pikën 2 të nenit 13 shqyrtohen me trup gjykues të përbërë nga tre gjyqtarë.”.</w:t>
      </w:r>
    </w:p>
    <w:p w:rsidR="008A1B53" w:rsidRPr="002B4FCA" w:rsidRDefault="008A1B53" w:rsidP="008A1B53">
      <w:pPr>
        <w:pStyle w:val="Paragrafi"/>
      </w:pPr>
    </w:p>
    <w:p w:rsidR="008A1B53" w:rsidRPr="002B4FCA" w:rsidRDefault="008A1B53" w:rsidP="008A1B53">
      <w:pPr>
        <w:pStyle w:val="NeniNr"/>
        <w:keepNext w:val="0"/>
      </w:pPr>
      <w:r w:rsidRPr="002B4FCA">
        <w:t>Neni 3</w:t>
      </w:r>
    </w:p>
    <w:p w:rsidR="008A1B53" w:rsidRPr="002B4FCA" w:rsidRDefault="008A1B53" w:rsidP="008A1B53">
      <w:pPr>
        <w:pStyle w:val="Paragrafi"/>
      </w:pPr>
    </w:p>
    <w:p w:rsidR="008A1B53" w:rsidRPr="002B4FCA" w:rsidRDefault="008A1B53" w:rsidP="008A1B53">
      <w:pPr>
        <w:pStyle w:val="Paragrafi"/>
      </w:pPr>
      <w:r w:rsidRPr="002B4FCA">
        <w:t>Pas nenit 37 shtohet neni 37/a me këtë përmbajtje:</w:t>
      </w:r>
    </w:p>
    <w:p w:rsidR="008A1B53" w:rsidRPr="002B4FCA" w:rsidRDefault="008A1B53" w:rsidP="008A1B53">
      <w:pPr>
        <w:pStyle w:val="Paragrafi"/>
      </w:pPr>
    </w:p>
    <w:p w:rsidR="008A1B53" w:rsidRPr="002B4FCA" w:rsidRDefault="008A1B53" w:rsidP="008A1B53">
      <w:pPr>
        <w:pStyle w:val="NeniNr"/>
        <w:keepNext w:val="0"/>
      </w:pPr>
      <w:r w:rsidRPr="002B4FCA">
        <w:t>“Neni 37/a</w:t>
      </w:r>
    </w:p>
    <w:p w:rsidR="008A1B53" w:rsidRPr="002B4FCA" w:rsidRDefault="008A1B53" w:rsidP="008A1B53">
      <w:pPr>
        <w:pStyle w:val="NeniTitull"/>
        <w:keepNext w:val="0"/>
      </w:pPr>
      <w:r w:rsidRPr="002B4FCA">
        <w:t>Bashkëpunimi me drejtësinë</w:t>
      </w:r>
    </w:p>
    <w:p w:rsidR="008A1B53" w:rsidRPr="002B4FCA" w:rsidRDefault="008A1B53" w:rsidP="008A1B53">
      <w:pPr>
        <w:pStyle w:val="Paragrafi"/>
      </w:pPr>
      <w:r w:rsidRPr="002B4FCA">
        <w:tab/>
      </w:r>
    </w:p>
    <w:p w:rsidR="008A1B53" w:rsidRPr="002B4FCA" w:rsidRDefault="008A1B53" w:rsidP="008A1B53">
      <w:pPr>
        <w:pStyle w:val="Paragrafi"/>
      </w:pPr>
      <w:r w:rsidRPr="002B4FCA">
        <w:t>1. Personi nën hetim ose i pandehuri, që akuzohet për një  krim të rëndë, të kryer në bashkëpunim, kur bashkëpunon me prokurorin dhe gjykatën, duhet të japë informacion të plotë dhe pa asnjë  rezervë ose kusht për të gjitha faktet, ngjarjet dhe rrethanat, që shërbejnë si prova vendimtare për zbulimin, hetimin, gjykimin dhe parandalimin e krimeve të rënda dhe riparimin e dëmeve të shkaktuara prej tyre.</w:t>
      </w:r>
    </w:p>
    <w:p w:rsidR="008A1B53" w:rsidRPr="002B4FCA" w:rsidRDefault="008A1B53" w:rsidP="008A1B53">
      <w:pPr>
        <w:pStyle w:val="Paragrafi"/>
      </w:pPr>
      <w:r w:rsidRPr="002B4FCA">
        <w:t>Për dënimin e tij zbatohen rregullat e përcaktuara në nenin 28 të Kodit Penal.</w:t>
      </w:r>
    </w:p>
    <w:p w:rsidR="008A1B53" w:rsidRPr="002B4FCA" w:rsidRDefault="008A1B53" w:rsidP="008A1B53">
      <w:pPr>
        <w:pStyle w:val="Paragrafi"/>
      </w:pPr>
      <w:r w:rsidRPr="002B4FCA">
        <w:t>2. Kushtet e bashkëpunimit caktohen në marrëveshjen e mbrojtjes, të hartuar sipas dispozitave të posaçme ligjore për mbrojtjen e dëshmitarëve dhe të bashkëpunëtorëve të drejtësisë.</w:t>
      </w:r>
    </w:p>
    <w:p w:rsidR="008A1B53" w:rsidRDefault="008A1B53" w:rsidP="008A1B53">
      <w:pPr>
        <w:pStyle w:val="Paragrafi"/>
      </w:pPr>
    </w:p>
    <w:p w:rsidR="008A1B53" w:rsidRPr="002B4FCA" w:rsidRDefault="008A1B53" w:rsidP="008A1B53">
      <w:pPr>
        <w:pStyle w:val="Paragrafi"/>
      </w:pPr>
      <w:r w:rsidRPr="002B4FCA">
        <w:t xml:space="preserve">3. Kur marrëveshja e bashkëpunimit realizohet gjatë gjykimit, gjykata që shqyrton çështjen vendos uljen e masës së dënimit ose përjashtimin nga dënimi, sipas nenit 28 të Kodit Penal. Kur </w:t>
      </w:r>
      <w:r w:rsidRPr="002B4FCA">
        <w:lastRenderedPageBreak/>
        <w:t>bashkëpunimi realizohet gjatë ekzekutimit të vendimit të dënimit, bashkëpunëtori i drejtësisë mund të kërkojë nga gjykata që e ka dënuar ose nga ajo e vendit të ekzekutimit ndryshimin e dënimit të dhënë. Gjykata vendos pasi merr edhe mendimin e prokurorit.</w:t>
      </w:r>
    </w:p>
    <w:p w:rsidR="008A1B53" w:rsidRPr="002B4FCA" w:rsidRDefault="008A1B53" w:rsidP="008A1B53">
      <w:pPr>
        <w:pStyle w:val="Paragrafi"/>
      </w:pPr>
      <w:r w:rsidRPr="002B4FCA">
        <w:t>4. Marrëveshja e bashkëpunimit mund të revokohet kur bashkëpunëtori i drejtësisë shkel kushtet e përcaktuara ose bën deklarime të rreme.”.</w:t>
      </w:r>
    </w:p>
    <w:p w:rsidR="008A1B53" w:rsidRPr="002B4FCA" w:rsidRDefault="008A1B53" w:rsidP="008A1B53">
      <w:pPr>
        <w:pStyle w:val="Paragrafi"/>
      </w:pPr>
    </w:p>
    <w:p w:rsidR="008A1B53" w:rsidRPr="002B4FCA" w:rsidRDefault="008A1B53" w:rsidP="008A1B53">
      <w:pPr>
        <w:pStyle w:val="NeniNr"/>
        <w:keepNext w:val="0"/>
      </w:pPr>
      <w:r w:rsidRPr="002B4FCA">
        <w:t>Neni 4</w:t>
      </w:r>
    </w:p>
    <w:p w:rsidR="008A1B53" w:rsidRPr="002B4FCA" w:rsidRDefault="008A1B53" w:rsidP="008A1B53">
      <w:pPr>
        <w:pStyle w:val="Paragrafi"/>
      </w:pPr>
    </w:p>
    <w:p w:rsidR="008A1B53" w:rsidRPr="002B4FCA" w:rsidRDefault="008A1B53" w:rsidP="008A1B53">
      <w:pPr>
        <w:pStyle w:val="Paragrafi"/>
      </w:pPr>
      <w:r w:rsidRPr="002B4FCA">
        <w:t>Neni 75/a ndryshohet si më poshtë:</w:t>
      </w:r>
    </w:p>
    <w:p w:rsidR="008A1B53" w:rsidRPr="002B4FCA" w:rsidRDefault="008A1B53" w:rsidP="008A1B53">
      <w:pPr>
        <w:pStyle w:val="Paragrafi"/>
      </w:pPr>
    </w:p>
    <w:p w:rsidR="008A1B53" w:rsidRPr="002B4FCA" w:rsidRDefault="008A1B53" w:rsidP="008A1B53">
      <w:pPr>
        <w:pStyle w:val="NeniNr"/>
        <w:keepNext w:val="0"/>
      </w:pPr>
      <w:r w:rsidRPr="002B4FCA">
        <w:t>“Neni 75/a</w:t>
      </w:r>
    </w:p>
    <w:p w:rsidR="008A1B53" w:rsidRPr="002B4FCA" w:rsidRDefault="008A1B53" w:rsidP="008A1B53">
      <w:pPr>
        <w:pStyle w:val="NeniTitull"/>
        <w:keepNext w:val="0"/>
      </w:pPr>
      <w:r w:rsidRPr="002B4FCA">
        <w:t>Kompetencat e gjykatës për krime të rënda</w:t>
      </w:r>
    </w:p>
    <w:p w:rsidR="008A1B53" w:rsidRPr="002B4FCA" w:rsidRDefault="008A1B53" w:rsidP="008A1B53">
      <w:pPr>
        <w:pStyle w:val="Paragrafi"/>
      </w:pPr>
    </w:p>
    <w:p w:rsidR="008A1B53" w:rsidRPr="002B4FCA" w:rsidRDefault="008A1B53" w:rsidP="008A1B53">
      <w:pPr>
        <w:pStyle w:val="Paragrafi"/>
      </w:pPr>
      <w:r w:rsidRPr="002B4FCA">
        <w:t>Gjykata e krimeve të rënda gjykon krimet e parashikuara nga nenet 73, 74, 75, 79 shkronjat “c” dhe “ç”, 109, 109/b, 110/a, 111, 114/b, 128/b, 219, 220, 221, 230, 230/a, 230/b, 231, 232, 233, 234, 234/a, 234/b, 278/a, 282/a, 283/a, 284/a, 287/a, 333, 333/a e 334 të Kodit Penal, duke përfshirë edhe rastet kur ato janë kryer nga subjekte, që janë në kompetencë të gjykatave ushtarake ose nga të miturit.”.</w:t>
      </w:r>
    </w:p>
    <w:p w:rsidR="008A1B53" w:rsidRPr="002B4FCA" w:rsidRDefault="008A1B53" w:rsidP="008A1B53">
      <w:pPr>
        <w:pStyle w:val="Paragrafi"/>
      </w:pPr>
    </w:p>
    <w:p w:rsidR="008A1B53" w:rsidRPr="002B4FCA" w:rsidRDefault="008A1B53" w:rsidP="008A1B53">
      <w:pPr>
        <w:pStyle w:val="NeniNr"/>
        <w:keepNext w:val="0"/>
      </w:pPr>
      <w:r w:rsidRPr="002B4FCA">
        <w:t>Neni 5</w:t>
      </w:r>
    </w:p>
    <w:p w:rsidR="008A1B53" w:rsidRPr="002B4FCA" w:rsidRDefault="008A1B53" w:rsidP="008A1B53">
      <w:pPr>
        <w:pStyle w:val="Paragrafi"/>
      </w:pPr>
    </w:p>
    <w:p w:rsidR="008A1B53" w:rsidRPr="002B4FCA" w:rsidRDefault="008A1B53" w:rsidP="008A1B53">
      <w:pPr>
        <w:pStyle w:val="Paragrafi"/>
      </w:pPr>
      <w:r w:rsidRPr="002B4FCA">
        <w:t>Pas nenit 167 shtohet neni 167/a me këtë përmbajtje:</w:t>
      </w:r>
    </w:p>
    <w:p w:rsidR="008A1B53" w:rsidRPr="002B4FCA" w:rsidRDefault="008A1B53" w:rsidP="008A1B53">
      <w:pPr>
        <w:pStyle w:val="Paragrafi"/>
      </w:pPr>
    </w:p>
    <w:p w:rsidR="008A1B53" w:rsidRPr="002B4FCA" w:rsidRDefault="008A1B53" w:rsidP="008A1B53">
      <w:pPr>
        <w:pStyle w:val="NeniNr"/>
        <w:keepNext w:val="0"/>
      </w:pPr>
      <w:r w:rsidRPr="002B4FCA">
        <w:t>“Neni 167/a</w:t>
      </w:r>
    </w:p>
    <w:p w:rsidR="008A1B53" w:rsidRDefault="008A1B53" w:rsidP="008A1B53">
      <w:pPr>
        <w:pStyle w:val="NeniTitull"/>
        <w:keepNext w:val="0"/>
      </w:pPr>
      <w:r w:rsidRPr="002B4FCA">
        <w:t xml:space="preserve">Pyetja në distancë e një personi të marrë si i pandehur në </w:t>
      </w:r>
      <w:r>
        <w:t xml:space="preserve">një procedim </w:t>
      </w:r>
      <w:r w:rsidRPr="002B4FCA">
        <w:t xml:space="preserve">të lidhur </w:t>
      </w:r>
    </w:p>
    <w:p w:rsidR="008A1B53" w:rsidRPr="002B4FCA" w:rsidRDefault="008A1B53" w:rsidP="008A1B53">
      <w:pPr>
        <w:pStyle w:val="NeniTitull"/>
        <w:keepNext w:val="0"/>
      </w:pPr>
      <w:r w:rsidRPr="002B4FCA">
        <w:t>ose që vuan dënimin jashtë shtetit</w:t>
      </w:r>
    </w:p>
    <w:p w:rsidR="008A1B53" w:rsidRPr="002B4FCA" w:rsidRDefault="008A1B53" w:rsidP="008A1B53">
      <w:pPr>
        <w:pStyle w:val="Paragrafi"/>
      </w:pPr>
    </w:p>
    <w:p w:rsidR="008A1B53" w:rsidRPr="002B4FCA" w:rsidRDefault="008A1B53" w:rsidP="008A1B53">
      <w:pPr>
        <w:pStyle w:val="Paragrafi"/>
      </w:pPr>
      <w:r w:rsidRPr="002B4FCA">
        <w:t>I pandehuri në një  procedim të lidhur, i proceduar ose që vuan dënimin jashtë shtetit për një  vepër tjetër penale, kur refuzohet ekstradimi i tij, mund të pyetet në distancë, me anë të lidhjes audiovizive, sipas marrëveshjeve ndërkombëtare, me kusht që shteti i huaj të garantojë pjesëmarrjen e mbrojtësit të të pandehurit në vendin ku kryhet marrja në pyetje.”.</w:t>
      </w:r>
    </w:p>
    <w:p w:rsidR="008A1B53" w:rsidRPr="002B4FCA" w:rsidRDefault="008A1B53" w:rsidP="008A1B53">
      <w:pPr>
        <w:pStyle w:val="Paragrafi"/>
      </w:pPr>
    </w:p>
    <w:p w:rsidR="008A1B53" w:rsidRPr="002B4FCA" w:rsidRDefault="008A1B53" w:rsidP="008A1B53">
      <w:pPr>
        <w:pStyle w:val="NeniNr"/>
        <w:keepNext w:val="0"/>
      </w:pPr>
      <w:r w:rsidRPr="002B4FCA">
        <w:t>Neni 6</w:t>
      </w:r>
    </w:p>
    <w:p w:rsidR="008A1B53" w:rsidRPr="002B4FCA" w:rsidRDefault="008A1B53" w:rsidP="008A1B53">
      <w:pPr>
        <w:pStyle w:val="Paragrafi"/>
      </w:pPr>
    </w:p>
    <w:p w:rsidR="008A1B53" w:rsidRPr="002B4FCA" w:rsidRDefault="008A1B53" w:rsidP="008A1B53">
      <w:pPr>
        <w:pStyle w:val="Paragrafi"/>
      </w:pPr>
      <w:r w:rsidRPr="002B4FCA">
        <w:t>Pika 2 e nenit 294 ndryshohet si më poshtë:</w:t>
      </w:r>
    </w:p>
    <w:p w:rsidR="008A1B53" w:rsidRPr="002B4FCA" w:rsidRDefault="008A1B53" w:rsidP="008A1B53">
      <w:pPr>
        <w:pStyle w:val="Paragrafi"/>
      </w:pPr>
      <w:r w:rsidRPr="002B4FCA">
        <w:t>“2. Pas ndërhyrjes së prokurorit, Policia Gjyqësore kryen të gjitha veprimet e domosdoshme hetimore, si dhe çdo veprim të urdhëruar ose të deleguar nga prokurori.” .</w:t>
      </w:r>
    </w:p>
    <w:p w:rsidR="008A1B53" w:rsidRPr="002B4FCA" w:rsidRDefault="008A1B53" w:rsidP="008A1B53">
      <w:pPr>
        <w:pStyle w:val="Paragrafi"/>
      </w:pPr>
    </w:p>
    <w:p w:rsidR="008A1B53" w:rsidRPr="002B4FCA" w:rsidRDefault="008A1B53" w:rsidP="008A1B53">
      <w:pPr>
        <w:pStyle w:val="NeniNr"/>
        <w:keepNext w:val="0"/>
      </w:pPr>
      <w:r w:rsidRPr="002B4FCA">
        <w:t>Neni 7</w:t>
      </w:r>
    </w:p>
    <w:p w:rsidR="008A1B53" w:rsidRPr="002B4FCA" w:rsidRDefault="008A1B53" w:rsidP="008A1B53">
      <w:pPr>
        <w:pStyle w:val="Paragrafi"/>
      </w:pPr>
    </w:p>
    <w:p w:rsidR="008A1B53" w:rsidRPr="002B4FCA" w:rsidRDefault="008A1B53" w:rsidP="008A1B53">
      <w:pPr>
        <w:pStyle w:val="Paragrafi"/>
      </w:pPr>
      <w:r w:rsidRPr="002B4FCA">
        <w:t>Pas pikës 6 të nenit 361 shtohet pika 7 me këtë përmbajtje:</w:t>
      </w:r>
    </w:p>
    <w:p w:rsidR="008A1B53" w:rsidRPr="002B4FCA" w:rsidRDefault="008A1B53" w:rsidP="008A1B53">
      <w:pPr>
        <w:pStyle w:val="Paragrafi"/>
      </w:pPr>
      <w:r w:rsidRPr="002B4FCA">
        <w:t>“7. Dëshmitari mund të pyetet në distancë, brenda ose jashtë vendit, me anë të lidhjes audiovizive, duke respektuar rregullat e marrëveshjeve ndërkombëtare dhe dispozitat e këtij Kodi. Personi i autorizuar nga gjykata qëndron në vendin ku ndodhet dëshmitari dhe bën vërtetimin e identitetit të tij, si dhe kujdeset për zhvillimin e rregullt të marrjes në pyetje e për zbatimin e masave të mbrojtjes. Këto veprime ai i pasqyron në procesverbal.”.</w:t>
      </w:r>
    </w:p>
    <w:p w:rsidR="008A1B53" w:rsidRPr="002B4FCA" w:rsidRDefault="008A1B53" w:rsidP="008A1B53">
      <w:pPr>
        <w:pStyle w:val="Paragrafi"/>
      </w:pPr>
    </w:p>
    <w:p w:rsidR="008A1B53" w:rsidRPr="002B4FCA" w:rsidRDefault="008A1B53" w:rsidP="008A1B53">
      <w:pPr>
        <w:pStyle w:val="NeniNr"/>
        <w:keepNext w:val="0"/>
      </w:pPr>
      <w:r w:rsidRPr="002B4FCA">
        <w:t>Neni 8</w:t>
      </w:r>
    </w:p>
    <w:p w:rsidR="008A1B53" w:rsidRPr="002B4FCA" w:rsidRDefault="008A1B53" w:rsidP="008A1B53">
      <w:pPr>
        <w:pStyle w:val="Paragrafi"/>
      </w:pPr>
    </w:p>
    <w:p w:rsidR="008A1B53" w:rsidRPr="002B4FCA" w:rsidRDefault="008A1B53" w:rsidP="008A1B53">
      <w:pPr>
        <w:pStyle w:val="Paragrafi"/>
      </w:pPr>
      <w:r w:rsidRPr="002B4FCA">
        <w:t>Pas nenit 361 shtohet neni 361/a me këtë përmbajtje:</w:t>
      </w:r>
    </w:p>
    <w:p w:rsidR="008A1B53" w:rsidRPr="002B4FCA" w:rsidRDefault="008A1B53" w:rsidP="008A1B53">
      <w:pPr>
        <w:pStyle w:val="Paragrafi"/>
      </w:pPr>
    </w:p>
    <w:p w:rsidR="008A1B53" w:rsidRPr="002B4FCA" w:rsidRDefault="008A1B53" w:rsidP="008A1B53">
      <w:pPr>
        <w:pStyle w:val="NeniNr"/>
        <w:keepNext w:val="0"/>
      </w:pPr>
      <w:r w:rsidRPr="002B4FCA">
        <w:t>“Neni 361/a</w:t>
      </w:r>
    </w:p>
    <w:p w:rsidR="008A1B53" w:rsidRPr="002B4FCA" w:rsidRDefault="008A1B53" w:rsidP="008A1B53">
      <w:pPr>
        <w:pStyle w:val="NeniTitull"/>
        <w:keepNext w:val="0"/>
      </w:pPr>
      <w:r w:rsidRPr="002B4FCA">
        <w:t>Pyetja e bashkëpunëtorëve të drejtësisë dhe e dëshmitarëve të mbrojtur</w:t>
      </w:r>
    </w:p>
    <w:p w:rsidR="008A1B53" w:rsidRPr="002B4FCA" w:rsidRDefault="008A1B53" w:rsidP="008A1B53">
      <w:pPr>
        <w:pStyle w:val="Paragrafi"/>
      </w:pPr>
    </w:p>
    <w:p w:rsidR="008A1B53" w:rsidRPr="002B4FCA" w:rsidRDefault="008A1B53" w:rsidP="008A1B53">
      <w:pPr>
        <w:pStyle w:val="Paragrafi"/>
      </w:pPr>
      <w:r w:rsidRPr="002B4FCA">
        <w:t xml:space="preserve">1. Pyetja e bashkëpunëtorëve të drejtësisë dhe e dëshmitarëve të mbrojtur zhvillohet nën masa </w:t>
      </w:r>
      <w:r w:rsidRPr="002B4FCA">
        <w:lastRenderedPageBreak/>
        <w:t>të veçanta për mbrojtjen e tyre, të cilat përcaktohen nga gjykata, kryesisht ose me kërkesën e palëve.</w:t>
      </w:r>
    </w:p>
    <w:p w:rsidR="008A1B53" w:rsidRPr="002B4FCA" w:rsidRDefault="008A1B53" w:rsidP="008A1B53">
      <w:pPr>
        <w:pStyle w:val="Paragrafi"/>
      </w:pPr>
      <w:r w:rsidRPr="002B4FCA">
        <w:t xml:space="preserve">Kur disponon mjete teknike, gjykata mund të vendosë që marrja në pyetje e tyre të zhvillohet në distancë me anë të lidhjes audiovizive, sipas rregullave të parashikuara në pikën 7 të nenit 361. </w:t>
      </w:r>
    </w:p>
    <w:p w:rsidR="008A1B53" w:rsidRPr="002B4FCA" w:rsidRDefault="008A1B53" w:rsidP="008A1B53">
      <w:pPr>
        <w:pStyle w:val="Paragrafi"/>
      </w:pPr>
      <w:r w:rsidRPr="002B4FCA">
        <w:t>2. Kur ndaj personit që do të pyetet është vendosur ndryshimi i identitetit, gjykata urdhëron marrjen e masave të përshtatshme për të bërë të mundur që fytyra dhe zëri i personit të mos jenë të dallueshme për palët.</w:t>
      </w:r>
    </w:p>
    <w:p w:rsidR="008A1B53" w:rsidRPr="002B4FCA" w:rsidRDefault="008A1B53" w:rsidP="008A1B53">
      <w:pPr>
        <w:pStyle w:val="Paragrafi"/>
      </w:pPr>
      <w:r w:rsidRPr="002B4FCA">
        <w:t>Në rast se është e domosdoshme njohja e identitetit ose këqyrja e personit, gjykata urdhëron thirrjen ose shoqërimin e detyrueshëm për përmbushjen e këtij veprimi. Në këtë rast gjykata urdhëron marrjen e masave të nevojshme për të mënjanuar pamjen e dallueshme të fytyrës së personit, të cilit i është ndryshuar identiteti.”.</w:t>
      </w:r>
    </w:p>
    <w:p w:rsidR="008A1B53" w:rsidRPr="002B4FCA" w:rsidRDefault="008A1B53" w:rsidP="008A1B53">
      <w:pPr>
        <w:pStyle w:val="Paragrafi"/>
      </w:pPr>
    </w:p>
    <w:p w:rsidR="008A1B53" w:rsidRPr="002B4FCA" w:rsidRDefault="008A1B53" w:rsidP="008A1B53">
      <w:pPr>
        <w:pStyle w:val="NeniNr"/>
        <w:keepNext w:val="0"/>
      </w:pPr>
      <w:r w:rsidRPr="002B4FCA">
        <w:t>Neni 9</w:t>
      </w:r>
    </w:p>
    <w:p w:rsidR="008A1B53" w:rsidRPr="002B4FCA" w:rsidRDefault="008A1B53" w:rsidP="008A1B53">
      <w:pPr>
        <w:pStyle w:val="Paragrafi"/>
      </w:pPr>
    </w:p>
    <w:p w:rsidR="008A1B53" w:rsidRPr="002B4FCA" w:rsidRDefault="008A1B53" w:rsidP="008A1B53">
      <w:pPr>
        <w:pStyle w:val="Paragrafi"/>
      </w:pPr>
      <w:r w:rsidRPr="002B4FCA">
        <w:t>Pas pikës 2 të nenit 363 shtohet pika 3 me këtë përmbajtje:</w:t>
      </w:r>
    </w:p>
    <w:p w:rsidR="008A1B53" w:rsidRPr="002B4FCA" w:rsidRDefault="008A1B53" w:rsidP="008A1B53">
      <w:pPr>
        <w:pStyle w:val="Paragrafi"/>
      </w:pPr>
      <w:r w:rsidRPr="002B4FCA">
        <w:t>“3. Eksperti mund të pyetet në distancë, duke respektuar rregullat e parashikuara në pikën 7 të nenit 361 të këtij Kodi.”.</w:t>
      </w:r>
    </w:p>
    <w:p w:rsidR="008A1B53" w:rsidRPr="002B4FCA" w:rsidRDefault="008A1B53" w:rsidP="008A1B53">
      <w:pPr>
        <w:pStyle w:val="Paragrafi"/>
      </w:pPr>
    </w:p>
    <w:p w:rsidR="008A1B53" w:rsidRPr="002B4FCA" w:rsidRDefault="008A1B53" w:rsidP="008A1B53">
      <w:pPr>
        <w:pStyle w:val="NeniNr"/>
        <w:keepNext w:val="0"/>
      </w:pPr>
      <w:r w:rsidRPr="002B4FCA">
        <w:t>Neni 10</w:t>
      </w:r>
    </w:p>
    <w:p w:rsidR="008A1B53" w:rsidRPr="002B4FCA" w:rsidRDefault="008A1B53" w:rsidP="008A1B53">
      <w:pPr>
        <w:pStyle w:val="Paragrafi"/>
      </w:pPr>
    </w:p>
    <w:p w:rsidR="008A1B53" w:rsidRPr="002B4FCA" w:rsidRDefault="008A1B53" w:rsidP="008A1B53">
      <w:pPr>
        <w:pStyle w:val="Paragrafi"/>
      </w:pPr>
      <w:r w:rsidRPr="002B4FCA">
        <w:t>Ky ligj hyn në fuqi 15 ditë pas botimit në Fletoren Zyrtare.</w:t>
      </w:r>
    </w:p>
    <w:p w:rsidR="008A1B53" w:rsidRPr="002B4FCA" w:rsidRDefault="008A1B53" w:rsidP="008A1B53">
      <w:pPr>
        <w:pStyle w:val="Paragrafi"/>
      </w:pPr>
    </w:p>
    <w:p w:rsidR="008A1B53" w:rsidRPr="007071BC" w:rsidRDefault="008A1B53" w:rsidP="008A1B53">
      <w:pPr>
        <w:pStyle w:val="Shpallja"/>
        <w:rPr>
          <w:bCs/>
          <w:szCs w:val="23"/>
        </w:rPr>
      </w:pPr>
      <w:r>
        <w:rPr>
          <w:bCs/>
          <w:szCs w:val="23"/>
        </w:rPr>
        <w:t>Shpallur me dekretin nr.4338</w:t>
      </w:r>
      <w:r w:rsidRPr="007071BC">
        <w:rPr>
          <w:bCs/>
          <w:szCs w:val="23"/>
        </w:rPr>
        <w:t>, datë</w:t>
      </w:r>
      <w:r>
        <w:rPr>
          <w:bCs/>
          <w:szCs w:val="23"/>
        </w:rPr>
        <w:t xml:space="preserve"> 29.9.2004 </w:t>
      </w:r>
      <w:r w:rsidRPr="007071BC">
        <w:rPr>
          <w:bCs/>
          <w:szCs w:val="23"/>
        </w:rPr>
        <w:t xml:space="preserve"> të Presidentit të Republikës së Shqipërisë, Alfred Moisiu</w:t>
      </w:r>
    </w:p>
    <w:p w:rsidR="008A1B53" w:rsidRPr="002B4FCA" w:rsidRDefault="008A1B53" w:rsidP="008A1B53">
      <w:pPr>
        <w:pStyle w:val="Paragrafi"/>
      </w:pPr>
    </w:p>
    <w:p w:rsidR="008A1B53" w:rsidRPr="00B06D10" w:rsidRDefault="008A1B53" w:rsidP="008A1B5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0F75F5"/>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45F70"/>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A1B53"/>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A8E41E-2C57-4133-8704-C468DBF8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2019-03-14T17:34:00Z</dcterms:created>
  <dcterms:modified xsi:type="dcterms:W3CDTF">2019-03-14T17:34:00Z</dcterms:modified>
</cp:coreProperties>
</file>