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A2E" w:rsidRPr="005E47D3" w:rsidRDefault="00125A2E" w:rsidP="00125A2E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5E47D3">
        <w:rPr>
          <w:rFonts w:ascii="Garamond" w:hAnsi="Garamond"/>
          <w:color w:val="auto"/>
          <w:sz w:val="24"/>
          <w:szCs w:val="24"/>
        </w:rPr>
        <w:t>LIGJ</w:t>
      </w:r>
    </w:p>
    <w:p w:rsidR="00125A2E" w:rsidRPr="005E47D3" w:rsidRDefault="00125A2E" w:rsidP="00125A2E">
      <w:pPr>
        <w:pStyle w:val="NumriData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Nr.</w:t>
      </w:r>
      <w:r w:rsidR="004B49D5" w:rsidRPr="005E47D3">
        <w:rPr>
          <w:rFonts w:ascii="Garamond" w:hAnsi="Garamond"/>
          <w:sz w:val="24"/>
          <w:szCs w:val="24"/>
        </w:rPr>
        <w:t xml:space="preserve"> </w:t>
      </w:r>
      <w:r w:rsidRPr="005E47D3">
        <w:rPr>
          <w:rFonts w:ascii="Garamond" w:hAnsi="Garamond"/>
          <w:sz w:val="24"/>
          <w:szCs w:val="24"/>
        </w:rPr>
        <w:t>9290, datë 7.10.2004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Titull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PËR PRODUKTET E NDËRTIMIT</w:t>
      </w:r>
    </w:p>
    <w:p w:rsidR="00125A2E" w:rsidRPr="005E47D3" w:rsidRDefault="00B80507" w:rsidP="00B8050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E47D3">
        <w:rPr>
          <w:rFonts w:ascii="Garamond" w:hAnsi="Garamond"/>
          <w:i/>
          <w:sz w:val="24"/>
          <w:szCs w:val="24"/>
        </w:rPr>
        <w:t>(Ndryshuar me ligjin nr. 9825, datë 1.11.2007</w:t>
      </w:r>
      <w:r w:rsidR="00A37141" w:rsidRPr="005E47D3">
        <w:rPr>
          <w:rFonts w:ascii="Garamond" w:hAnsi="Garamond"/>
          <w:i/>
          <w:sz w:val="24"/>
          <w:szCs w:val="24"/>
        </w:rPr>
        <w:t>; nr. 10327, datë 30.9.2010</w:t>
      </w:r>
      <w:r w:rsidRPr="005E47D3">
        <w:rPr>
          <w:rFonts w:ascii="Garamond" w:hAnsi="Garamond"/>
          <w:i/>
          <w:sz w:val="24"/>
          <w:szCs w:val="24"/>
        </w:rPr>
        <w:t>)</w:t>
      </w:r>
    </w:p>
    <w:p w:rsidR="00B80507" w:rsidRPr="005E47D3" w:rsidRDefault="00B80507" w:rsidP="00B8050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5E47D3">
        <w:rPr>
          <w:rFonts w:ascii="Garamond" w:hAnsi="Garamond"/>
          <w:i/>
          <w:sz w:val="24"/>
          <w:szCs w:val="24"/>
        </w:rPr>
        <w:t>(</w:t>
      </w:r>
      <w:proofErr w:type="gramStart"/>
      <w:r w:rsidRPr="005E47D3">
        <w:rPr>
          <w:rFonts w:ascii="Garamond" w:hAnsi="Garamond"/>
          <w:i/>
          <w:sz w:val="24"/>
          <w:szCs w:val="24"/>
        </w:rPr>
        <w:t>i</w:t>
      </w:r>
      <w:proofErr w:type="gramEnd"/>
      <w:r w:rsidRPr="005E47D3">
        <w:rPr>
          <w:rFonts w:ascii="Garamond" w:hAnsi="Garamond"/>
          <w:i/>
          <w:sz w:val="24"/>
          <w:szCs w:val="24"/>
        </w:rPr>
        <w:t xml:space="preserve"> përditësuar)</w:t>
      </w:r>
    </w:p>
    <w:p w:rsidR="00B80507" w:rsidRPr="005E47D3" w:rsidRDefault="00B80507" w:rsidP="00B8050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</w:p>
    <w:p w:rsidR="00125A2E" w:rsidRPr="005E47D3" w:rsidRDefault="00125A2E" w:rsidP="00125A2E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5E47D3">
        <w:rPr>
          <w:rFonts w:ascii="Garamond" w:hAnsi="Garamond"/>
          <w:color w:val="auto"/>
          <w:sz w:val="24"/>
          <w:szCs w:val="24"/>
        </w:rPr>
        <w:t xml:space="preserve">Në mbështetje të neneve 78 dhe 83 pika 1 të Kushtetutës, me propozimin e Këshillit të Ministrave, </w:t>
      </w:r>
    </w:p>
    <w:p w:rsidR="00125A2E" w:rsidRPr="005E47D3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Institucion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KUVENDI </w:t>
      </w:r>
    </w:p>
    <w:p w:rsidR="00125A2E" w:rsidRPr="005E47D3" w:rsidRDefault="00125A2E" w:rsidP="00125A2E">
      <w:pPr>
        <w:pStyle w:val="Institucion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I REPUBLIKËS SË SHQIPËRISË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VENDOS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VENDOSI: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KREU I</w:t>
      </w:r>
    </w:p>
    <w:p w:rsidR="00125A2E" w:rsidRPr="005E47D3" w:rsidRDefault="00125A2E" w:rsidP="00125A2E">
      <w:pPr>
        <w:pStyle w:val="Nenkreu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DISPOZITA TË PËRGJITHSHME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Neni 1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Objekti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5E47D3">
        <w:rPr>
          <w:rFonts w:ascii="Garamond" w:hAnsi="Garamond"/>
          <w:sz w:val="24"/>
          <w:szCs w:val="24"/>
        </w:rPr>
        <w:t>Ky</w:t>
      </w:r>
      <w:proofErr w:type="gramEnd"/>
      <w:r w:rsidRPr="005E47D3">
        <w:rPr>
          <w:rFonts w:ascii="Garamond" w:hAnsi="Garamond"/>
          <w:sz w:val="24"/>
          <w:szCs w:val="24"/>
        </w:rPr>
        <w:t xml:space="preserve"> ligj përcakton kushtet e përdorimit të produkteve të ndërtimit, pranimin e miratimeve teknike për këto produkte, vlerësimin dhe vërtetimin e konformitetit me kërkesat themelore, si dhe rregullon hedhjen në treg të produkteve të ndërtimit, kryerjen e mbikëqyrjes së tregut dhe zbatimin e procedurave të veçanta për njohjen e tyre.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2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Fusha e zbatimit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Ky ligj zbatohet për ato produkte ndërtimi që plotësojnë kërkesat themelore, të përcaktuara në nenin 4 të këtij ligji, dhe nuk zbatohet për produktet që nuk plotësojnë specifikimet teknike që u referohen neneve 5, 6 e 7 të këtij ligji.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KREU II</w:t>
      </w:r>
    </w:p>
    <w:p w:rsidR="00125A2E" w:rsidRPr="005E47D3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PËRKUFIZIMET DHE KËRKESAT THEMELORE TË PRODUKTIT TË NDËRTIMIT</w:t>
      </w:r>
    </w:p>
    <w:p w:rsidR="00125A2E" w:rsidRPr="005E47D3" w:rsidRDefault="00125A2E" w:rsidP="00125A2E">
      <w:pPr>
        <w:pStyle w:val="KapitulliTitull"/>
        <w:rPr>
          <w:rFonts w:ascii="Garamond" w:hAnsi="Garamond"/>
          <w:sz w:val="24"/>
          <w:szCs w:val="24"/>
          <w:lang w:val="en-US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3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Përkufizime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Në kuptim të këtij ligji, termat e mëposhtëm nënkuptojnë: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1. "Produkt ndërtimi” është çdo produkt, i prodhuar për t’u përdorur, në mënyrë të përhershme, në punimet e ndërtimit.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2. "Punime ndërtimi" janë punimet e ndërtimit në ndërtesa, në objekte publike, në vepra industriale, të infrastrukturës dhe në objekte të tjera.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3. "Hedhja në treg" është një produkt ndërtimi i përshtatshëm për përdorim në Republikën e Shqipërisë.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4. "Specifikime teknike" janë standardet, miratimet teknike dhe rregullat teknike shqiptare, sipas neneve 5, 6 e 7 të këtij ligji.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5. "Standard shqiptar" është standardi i miratuar nga organizmi shqiptar i standardizimit.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6. "Standard i harmonizuar" është standardi i miratuar nga Organizata Europiane e Standardizimit dhe i botuar në "Gazetën zyrtare" të Komunitetit Europian.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lastRenderedPageBreak/>
        <w:t>7. "Miratim teknik shqiptar" është miratimi teknik i një produkti ndërtimi, i dhënë nga organi miratues përkatës shqiptar.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8. "Organ miratues" është organi përgjegjës që jep miratimet teknike shqiptare.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9. "Ministër" është ministri që mbulon fushën e ndërtimit dhe të prodhimit të materialeve të ndërtimit.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10. "Produkt i vogël ndërtimi" është një produkt ndërtimi, i cili luan një rol të vogël në raport me shëndetin dhe sigurinë.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11. "Rregull teknologjik i pranuar" është dispozita teknike, e cila, sipas ekspertëve, reflekton gjendjen e teknologjisë.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12. "Organ certifikimi" është organi që vërteton konformitetin e produkteve të ndërtimit ose të një sistemi, për mbikëqyrjen dhe kontrollin e prodhimit.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13. "Organ inspektimi" është organi që vlerëson dhe rekomandon metodat e kontrollit të cilësisë e të seleksionimit të produkteve të ndërtimit, të prodhuara dhe të përdorura nga prodhuesi.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14. "Laborator testimi" është organi që mat, ekzaminon, teston, kalibron ose përcakton karakteristikat apo cilësinë e materialeve a të produkteve të ndërtimit.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15. "Vlerësim konformiteti" është çdo veprimtari, e drejtpërdrejtë ose e tërthortë, që përcakton nëse është plotësuar tërësia e kërkesave teknike të dokumentacionit përkatës.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16. "Vërtetim konformiteti" është pranimi paraprak i përputhshmërisë së produktit me kërkesat teknike.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Neni 4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Kërkesat themelore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Kërkesat themelore të punimeve të ndërtimit, të cilat përcaktohen në rregulloret përkatëse e që duhet të plotësohen nga produktet, duke ruajtur karakteristikat kryesore, janë: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a) </w:t>
      </w:r>
      <w:proofErr w:type="gramStart"/>
      <w:r w:rsidRPr="005E47D3">
        <w:rPr>
          <w:rFonts w:ascii="Garamond" w:hAnsi="Garamond"/>
          <w:sz w:val="24"/>
          <w:szCs w:val="24"/>
        </w:rPr>
        <w:t>rezistenca</w:t>
      </w:r>
      <w:proofErr w:type="gramEnd"/>
      <w:r w:rsidRPr="005E47D3">
        <w:rPr>
          <w:rFonts w:ascii="Garamond" w:hAnsi="Garamond"/>
          <w:sz w:val="24"/>
          <w:szCs w:val="24"/>
        </w:rPr>
        <w:t xml:space="preserve"> dhe qëndrueshmëria. </w:t>
      </w:r>
      <w:proofErr w:type="gramStart"/>
      <w:r w:rsidRPr="005E47D3">
        <w:rPr>
          <w:rFonts w:ascii="Garamond" w:hAnsi="Garamond"/>
          <w:sz w:val="24"/>
          <w:szCs w:val="24"/>
        </w:rPr>
        <w:t>mekanike</w:t>
      </w:r>
      <w:proofErr w:type="gramEnd"/>
      <w:r w:rsidRPr="005E47D3">
        <w:rPr>
          <w:rFonts w:ascii="Garamond" w:hAnsi="Garamond"/>
          <w:sz w:val="24"/>
          <w:szCs w:val="24"/>
        </w:rPr>
        <w:t xml:space="preserve">; 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b) </w:t>
      </w:r>
      <w:proofErr w:type="gramStart"/>
      <w:r w:rsidRPr="005E47D3">
        <w:rPr>
          <w:rFonts w:ascii="Garamond" w:hAnsi="Garamond"/>
          <w:sz w:val="24"/>
          <w:szCs w:val="24"/>
        </w:rPr>
        <w:t>siguria</w:t>
      </w:r>
      <w:proofErr w:type="gramEnd"/>
      <w:r w:rsidRPr="005E47D3">
        <w:rPr>
          <w:rFonts w:ascii="Garamond" w:hAnsi="Garamond"/>
          <w:sz w:val="24"/>
          <w:szCs w:val="24"/>
        </w:rPr>
        <w:t xml:space="preserve"> në rast zjarri;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c) </w:t>
      </w:r>
      <w:proofErr w:type="gramStart"/>
      <w:r w:rsidRPr="005E47D3">
        <w:rPr>
          <w:rFonts w:ascii="Garamond" w:hAnsi="Garamond"/>
          <w:sz w:val="24"/>
          <w:szCs w:val="24"/>
        </w:rPr>
        <w:t>higjiena</w:t>
      </w:r>
      <w:proofErr w:type="gramEnd"/>
      <w:r w:rsidRPr="005E47D3">
        <w:rPr>
          <w:rFonts w:ascii="Garamond" w:hAnsi="Garamond"/>
          <w:sz w:val="24"/>
          <w:szCs w:val="24"/>
        </w:rPr>
        <w:t xml:space="preserve">, shëndeti dhe mjedisi; 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ç) </w:t>
      </w:r>
      <w:proofErr w:type="gramStart"/>
      <w:r w:rsidRPr="005E47D3">
        <w:rPr>
          <w:rFonts w:ascii="Garamond" w:hAnsi="Garamond"/>
          <w:sz w:val="24"/>
          <w:szCs w:val="24"/>
        </w:rPr>
        <w:t>siguria</w:t>
      </w:r>
      <w:proofErr w:type="gramEnd"/>
      <w:r w:rsidRPr="005E47D3">
        <w:rPr>
          <w:rFonts w:ascii="Garamond" w:hAnsi="Garamond"/>
          <w:sz w:val="24"/>
          <w:szCs w:val="24"/>
        </w:rPr>
        <w:t xml:space="preserve"> në përdorim;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d) </w:t>
      </w:r>
      <w:proofErr w:type="gramStart"/>
      <w:r w:rsidRPr="005E47D3">
        <w:rPr>
          <w:rFonts w:ascii="Garamond" w:hAnsi="Garamond"/>
          <w:sz w:val="24"/>
          <w:szCs w:val="24"/>
        </w:rPr>
        <w:t>mbrojtja</w:t>
      </w:r>
      <w:proofErr w:type="gramEnd"/>
      <w:r w:rsidRPr="005E47D3">
        <w:rPr>
          <w:rFonts w:ascii="Garamond" w:hAnsi="Garamond"/>
          <w:sz w:val="24"/>
          <w:szCs w:val="24"/>
        </w:rPr>
        <w:t xml:space="preserve"> nga zhurmat;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5E47D3">
        <w:rPr>
          <w:rFonts w:ascii="Garamond" w:hAnsi="Garamond"/>
          <w:sz w:val="24"/>
          <w:szCs w:val="24"/>
        </w:rPr>
        <w:t>dh</w:t>
      </w:r>
      <w:proofErr w:type="gramEnd"/>
      <w:r w:rsidRPr="005E47D3">
        <w:rPr>
          <w:rFonts w:ascii="Garamond" w:hAnsi="Garamond"/>
          <w:sz w:val="24"/>
          <w:szCs w:val="24"/>
        </w:rPr>
        <w:t>) kursimi i energjisë dhe ruajtja e ngrohtësisë.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KREU III</w:t>
      </w:r>
    </w:p>
    <w:p w:rsidR="00125A2E" w:rsidRPr="005E47D3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HEDHJA NË TREG E PRODUKTIT TË NDËRTIMIT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5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Hedhja në treg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5E47D3">
        <w:rPr>
          <w:rFonts w:ascii="Garamond" w:hAnsi="Garamond"/>
          <w:sz w:val="24"/>
          <w:szCs w:val="24"/>
        </w:rPr>
        <w:t>Produkti i ndërtimit hidhet në treg kur është i përshtatshëm për përdorimin e synuar dhe përmbush kërkesat themelore, të përcaktuara në nenin 4 të këtij ligji.</w:t>
      </w:r>
      <w:proofErr w:type="gramEnd"/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Neni 6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Standardet e adaptuara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5E47D3">
        <w:rPr>
          <w:rFonts w:ascii="Garamond" w:hAnsi="Garamond"/>
          <w:sz w:val="24"/>
          <w:szCs w:val="24"/>
        </w:rPr>
        <w:t>Produkti është i përshtatshëm kur plotëson karakteristikat kryesore për përdorimin e synuar dhe hidhet në treg kur është në përputhje me standardet shqiptare të harmonizuara, të adoptuara nga standardet përkatëse europiane.</w:t>
      </w:r>
      <w:proofErr w:type="gramEnd"/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lastRenderedPageBreak/>
        <w:t>Neni 7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Standardet shqiptare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 Kur nuk ekzistojnë standardet shqiptare, të përcaktuara në nenin 6 të këtij ligji, produkti i ndërtimit hidhet në treg nëse është në konformitet me: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a) </w:t>
      </w:r>
      <w:proofErr w:type="gramStart"/>
      <w:r w:rsidRPr="005E47D3">
        <w:rPr>
          <w:rFonts w:ascii="Garamond" w:hAnsi="Garamond"/>
          <w:sz w:val="24"/>
          <w:szCs w:val="24"/>
        </w:rPr>
        <w:t>standardet</w:t>
      </w:r>
      <w:proofErr w:type="gramEnd"/>
      <w:r w:rsidRPr="005E47D3">
        <w:rPr>
          <w:rFonts w:ascii="Garamond" w:hAnsi="Garamond"/>
          <w:sz w:val="24"/>
          <w:szCs w:val="24"/>
        </w:rPr>
        <w:t xml:space="preserve"> shqiptare;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b) </w:t>
      </w:r>
      <w:proofErr w:type="gramStart"/>
      <w:r w:rsidRPr="005E47D3">
        <w:rPr>
          <w:rFonts w:ascii="Garamond" w:hAnsi="Garamond"/>
          <w:sz w:val="24"/>
          <w:szCs w:val="24"/>
        </w:rPr>
        <w:t>rregullat</w:t>
      </w:r>
      <w:proofErr w:type="gramEnd"/>
      <w:r w:rsidRPr="005E47D3">
        <w:rPr>
          <w:rFonts w:ascii="Garamond" w:hAnsi="Garamond"/>
          <w:sz w:val="24"/>
          <w:szCs w:val="24"/>
        </w:rPr>
        <w:t xml:space="preserve"> teknike shqiptare;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c) </w:t>
      </w:r>
      <w:proofErr w:type="gramStart"/>
      <w:r w:rsidRPr="005E47D3">
        <w:rPr>
          <w:rFonts w:ascii="Garamond" w:hAnsi="Garamond"/>
          <w:sz w:val="24"/>
          <w:szCs w:val="24"/>
        </w:rPr>
        <w:t>miratimet</w:t>
      </w:r>
      <w:proofErr w:type="gramEnd"/>
      <w:r w:rsidRPr="005E47D3">
        <w:rPr>
          <w:rFonts w:ascii="Garamond" w:hAnsi="Garamond"/>
          <w:sz w:val="24"/>
          <w:szCs w:val="24"/>
        </w:rPr>
        <w:t xml:space="preserve"> teknike shqiptare, në përputhje me nenet 11, 12 dhe 13 të këtij ligji.</w:t>
      </w:r>
    </w:p>
    <w:p w:rsidR="00125A2E" w:rsidRPr="005E47D3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Neni 8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Vlerësimi i konformitetit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Kur produkti i ndërtimit nuk i plotëson, tërësisht ose pjesërisht, kërkesat e nenit 6 apo të nenit 7, hidhet në treg vetëm nëse prodhuesi zbaton procedurat e vlerësimit të konformitetit, të përcaktuara në pikën 1 të nenit 17 të këtij ligji. </w:t>
      </w:r>
      <w:proofErr w:type="gramStart"/>
      <w:r w:rsidRPr="005E47D3">
        <w:rPr>
          <w:rFonts w:ascii="Garamond" w:hAnsi="Garamond"/>
          <w:sz w:val="24"/>
          <w:szCs w:val="24"/>
        </w:rPr>
        <w:t>Në këtë rast, deklarimi i konformitetit bazohet në testin fillestar të produktit, të kryer nga një laborator i miratuar testimi.</w:t>
      </w:r>
      <w:proofErr w:type="gramEnd"/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Neni 9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Hedhja në treg e produktit të vogël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1. Një produkt i vogël ndërtimi hidhet në treg pas deklarimit me shkrim të prodhuesit se ka zbatuar rregullin teknologjik të pranuar.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2. Deklarimi i prodhuesit është i vlefshëm kur produkti plotëson kriteret e përcaktuara nga standardet shqiptare për konformitetin.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Neni 10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Kërkesa e konformitetit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Ministri kërkon vlerësimin e konformitetit të produktit të ndërtimit për vendosjen e markës së konformitetit, me anë të së cilës prodhuesi ose përfaqësuesi i tij konfirmon, para se produkti të hidhet në treg, se </w:t>
      </w:r>
      <w:proofErr w:type="gramStart"/>
      <w:r w:rsidRPr="005E47D3">
        <w:rPr>
          <w:rFonts w:ascii="Garamond" w:hAnsi="Garamond"/>
          <w:sz w:val="24"/>
          <w:szCs w:val="24"/>
        </w:rPr>
        <w:t>ky</w:t>
      </w:r>
      <w:proofErr w:type="gramEnd"/>
      <w:r w:rsidRPr="005E47D3">
        <w:rPr>
          <w:rFonts w:ascii="Garamond" w:hAnsi="Garamond"/>
          <w:sz w:val="24"/>
          <w:szCs w:val="24"/>
        </w:rPr>
        <w:t xml:space="preserve"> produkt është prodhuar në përputhje me standardet.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KREU IV</w:t>
      </w:r>
    </w:p>
    <w:p w:rsidR="00125A2E" w:rsidRPr="005E47D3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MIRATIMI TEKNIK DHE ORGANI MIRATUES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11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Miratimi teknik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1. Miratimi teknik shqiptar i produktit të ndërtimit jepet nga organi miratues, i cili vërteton se </w:t>
      </w:r>
      <w:proofErr w:type="gramStart"/>
      <w:r w:rsidRPr="005E47D3">
        <w:rPr>
          <w:rFonts w:ascii="Garamond" w:hAnsi="Garamond"/>
          <w:sz w:val="24"/>
          <w:szCs w:val="24"/>
        </w:rPr>
        <w:t>ky</w:t>
      </w:r>
      <w:proofErr w:type="gramEnd"/>
      <w:r w:rsidRPr="005E47D3">
        <w:rPr>
          <w:rFonts w:ascii="Garamond" w:hAnsi="Garamond"/>
          <w:sz w:val="24"/>
          <w:szCs w:val="24"/>
        </w:rPr>
        <w:t xml:space="preserve"> produkt është i përshtatshëm për përdorimin e synuar. </w:t>
      </w:r>
      <w:proofErr w:type="gramStart"/>
      <w:r w:rsidRPr="005E47D3">
        <w:rPr>
          <w:rFonts w:ascii="Garamond" w:hAnsi="Garamond"/>
          <w:sz w:val="24"/>
          <w:szCs w:val="24"/>
        </w:rPr>
        <w:t>Miratimi teknik jepet për një periudhë 5-vjeçare, me të drejtë rizgjatjeje edhe për 5 vjet të tjera.</w:t>
      </w:r>
      <w:proofErr w:type="gramEnd"/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2. Miratimi teknik shqiptar për një produkt ndërtimi mbështetet në ekzaminimet, provat dhe vlerësimet, sipas kërkesave themelore për punimet e ndërtimit.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3. Miratimi teknik shqiptar i jepet një produkti ndërtimi të veçantë vetëm nga një organ miratues, i autorizuar nga ministri.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12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Kritere për miratimin teknik</w:t>
      </w:r>
    </w:p>
    <w:p w:rsidR="00125A2E" w:rsidRPr="005E47D3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1. Organi miratues jep miratimin teknik shqiptar vetëm për një produkt ndërtimi, kur: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a) </w:t>
      </w:r>
      <w:proofErr w:type="gramStart"/>
      <w:r w:rsidRPr="005E47D3">
        <w:rPr>
          <w:rFonts w:ascii="Garamond" w:hAnsi="Garamond"/>
          <w:sz w:val="24"/>
          <w:szCs w:val="24"/>
        </w:rPr>
        <w:t>nuk</w:t>
      </w:r>
      <w:proofErr w:type="gramEnd"/>
      <w:r w:rsidRPr="005E47D3">
        <w:rPr>
          <w:rFonts w:ascii="Garamond" w:hAnsi="Garamond"/>
          <w:sz w:val="24"/>
          <w:szCs w:val="24"/>
        </w:rPr>
        <w:t xml:space="preserve"> ka as standard shqiptar dhe as rregull teknik shqiptar, sipas nenit 7 të këtij ligji;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lastRenderedPageBreak/>
        <w:t xml:space="preserve">b) </w:t>
      </w:r>
      <w:proofErr w:type="gramStart"/>
      <w:r w:rsidRPr="005E47D3">
        <w:rPr>
          <w:rFonts w:ascii="Garamond" w:hAnsi="Garamond"/>
          <w:sz w:val="24"/>
          <w:szCs w:val="24"/>
        </w:rPr>
        <w:t>ndryshon</w:t>
      </w:r>
      <w:proofErr w:type="gramEnd"/>
      <w:r w:rsidRPr="005E47D3">
        <w:rPr>
          <w:rFonts w:ascii="Garamond" w:hAnsi="Garamond"/>
          <w:sz w:val="24"/>
          <w:szCs w:val="24"/>
        </w:rPr>
        <w:t xml:space="preserve"> dukshëm nga një standard shqiptar ose rregull teknik shqiptar.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2. Për rishikimin e një miratimi teknik shqiptar zbatohen të njëjtat rregulla si për dhënien e tij. </w:t>
      </w:r>
      <w:proofErr w:type="gramStart"/>
      <w:r w:rsidRPr="005E47D3">
        <w:rPr>
          <w:rFonts w:ascii="Garamond" w:hAnsi="Garamond"/>
          <w:sz w:val="24"/>
          <w:szCs w:val="24"/>
        </w:rPr>
        <w:t>Kërkesa për miratim mund të paraqitet po tek ai organ miratues, që ka dhënë miratimin e parë.</w:t>
      </w:r>
      <w:proofErr w:type="gramEnd"/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3. Miratimi teknik shqiptar i dhënë anulohet nëse organi miratues vihet në dijeni nga organet e kontrollit se produkti i ndërtimit nuk është më i përshtatshëm për përdorimin e synuar dhe se nuk plotëson standardet shqiptare të përcaktuara në nenin 7 të këtij ligji.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13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Kërkesa për miratimin teknik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1. Kërkesa për miratimin teknik shqiptar të produktit të ndërtimit mund të bëhet nga prodhuesi ose përfaqësuesi i tij, por pasi të ketë deklaruar se nuk ka bërë një kërkesë të njëjtë në organe të tjera miratuese.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2. Kërkesa e prodhuesit përmban përshkrimin e produktit të ndërtimit, specifikimet, projektet dhe rezultatet e provave, që përcaktojnë produktin dhe përdorimin e tij të synuar, si dhe vendet ku ai do të shpërndahet.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3. Prodhuesi, para se të bëjë kërkesën për miratim, ka të drejtë të kërkojë nga organi miratues të dhëna për: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a) </w:t>
      </w:r>
      <w:proofErr w:type="gramStart"/>
      <w:r w:rsidRPr="005E47D3">
        <w:rPr>
          <w:rFonts w:ascii="Garamond" w:hAnsi="Garamond"/>
          <w:sz w:val="24"/>
          <w:szCs w:val="24"/>
        </w:rPr>
        <w:t>procedurën</w:t>
      </w:r>
      <w:proofErr w:type="gramEnd"/>
      <w:r w:rsidRPr="005E47D3">
        <w:rPr>
          <w:rFonts w:ascii="Garamond" w:hAnsi="Garamond"/>
          <w:sz w:val="24"/>
          <w:szCs w:val="24"/>
        </w:rPr>
        <w:t xml:space="preserve"> e dhënies së miratimit teknik shqiptar; 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b) </w:t>
      </w:r>
      <w:proofErr w:type="gramStart"/>
      <w:r w:rsidRPr="005E47D3">
        <w:rPr>
          <w:rFonts w:ascii="Garamond" w:hAnsi="Garamond"/>
          <w:sz w:val="24"/>
          <w:szCs w:val="24"/>
        </w:rPr>
        <w:t>përfundimin</w:t>
      </w:r>
      <w:proofErr w:type="gramEnd"/>
      <w:r w:rsidRPr="005E47D3">
        <w:rPr>
          <w:rFonts w:ascii="Garamond" w:hAnsi="Garamond"/>
          <w:sz w:val="24"/>
          <w:szCs w:val="24"/>
        </w:rPr>
        <w:t xml:space="preserve"> e afatit për realizimin e procedurës; 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c) </w:t>
      </w:r>
      <w:proofErr w:type="gramStart"/>
      <w:r w:rsidRPr="005E47D3">
        <w:rPr>
          <w:rFonts w:ascii="Garamond" w:hAnsi="Garamond"/>
          <w:sz w:val="24"/>
          <w:szCs w:val="24"/>
        </w:rPr>
        <w:t>koston</w:t>
      </w:r>
      <w:proofErr w:type="gramEnd"/>
      <w:r w:rsidRPr="005E47D3">
        <w:rPr>
          <w:rFonts w:ascii="Garamond" w:hAnsi="Garamond"/>
          <w:sz w:val="24"/>
          <w:szCs w:val="24"/>
        </w:rPr>
        <w:t xml:space="preserve"> dhe mënyrën e pagesës.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4.  Ministri përcakton kriteret për procedurat e dhënies, të zgjatjes, të rishikimit dhe të anulimit të miratimit teknik shqiptar.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5. Organi miratues, kur e sheh të nevojshme, i kërkon prodhuesit ose përfaqësuesit të tij dokumente shtesë, rezultate të reja provash, llogaritje ose të dhëna të tjera, për të bërë të mundur vlerësimin e produktit. </w:t>
      </w:r>
      <w:proofErr w:type="gramStart"/>
      <w:r w:rsidRPr="005E47D3">
        <w:rPr>
          <w:rFonts w:ascii="Garamond" w:hAnsi="Garamond"/>
          <w:sz w:val="24"/>
          <w:szCs w:val="24"/>
        </w:rPr>
        <w:t>Organi miratues garanton ruajtjen e sekretit për të gjitha të dhënat e marra gjatë procedurës.</w:t>
      </w:r>
      <w:proofErr w:type="gramEnd"/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KREU V</w:t>
      </w:r>
    </w:p>
    <w:p w:rsidR="00125A2E" w:rsidRPr="005E47D3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VLERËSIMI E VËRTETIMI I KONFORMITETIT </w:t>
      </w:r>
    </w:p>
    <w:p w:rsidR="00125A2E" w:rsidRPr="005E47D3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ME KËRKESAT E SPECIFIKIMEVE TEKNIKE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14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Vërtetimi i konformitetit</w:t>
      </w:r>
    </w:p>
    <w:p w:rsidR="00B80507" w:rsidRPr="005E47D3" w:rsidRDefault="00B80507" w:rsidP="00B8050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E47D3">
        <w:rPr>
          <w:rFonts w:ascii="Garamond" w:hAnsi="Garamond"/>
          <w:i/>
          <w:sz w:val="24"/>
          <w:szCs w:val="24"/>
        </w:rPr>
        <w:t xml:space="preserve">(Ndryshuar </w:t>
      </w:r>
      <w:r w:rsidR="005B2DD4" w:rsidRPr="005E47D3">
        <w:rPr>
          <w:rFonts w:ascii="Garamond" w:hAnsi="Garamond"/>
          <w:i/>
          <w:sz w:val="24"/>
          <w:szCs w:val="24"/>
        </w:rPr>
        <w:t xml:space="preserve">fjalia e tretë e pikës 1 dhe pika 2 </w:t>
      </w:r>
      <w:r w:rsidRPr="005E47D3">
        <w:rPr>
          <w:rFonts w:ascii="Garamond" w:hAnsi="Garamond"/>
          <w:i/>
          <w:sz w:val="24"/>
          <w:szCs w:val="24"/>
        </w:rPr>
        <w:t>me ligjin nr. 9825, datë 1.11.2007)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E47D3">
        <w:rPr>
          <w:rFonts w:ascii="Garamond" w:hAnsi="Garamond"/>
          <w:sz w:val="24"/>
          <w:szCs w:val="24"/>
        </w:rPr>
        <w:t xml:space="preserve">1. Prodhuesi është përgjegjës për vërtetimin e konformitetit të një produkti ndërtimi me kërkesat teknike. Para vërtetimit të konformitetit, përdorimi i tij do të përcaktohet nga provat, kontrolli ose metoda të tjera të vlerësimit të konformitetit. </w:t>
      </w:r>
      <w:r w:rsidR="005B2DD4" w:rsidRPr="005E47D3">
        <w:rPr>
          <w:rFonts w:ascii="Garamond" w:hAnsi="Garamond"/>
          <w:sz w:val="24"/>
          <w:szCs w:val="24"/>
          <w:lang w:val="it-IT"/>
        </w:rPr>
        <w:t>Procedurat e vlerësimit dhe të vërtetimit të konformitetit, në përputhje me specifikimet teknike, kryhen sipas nenit 12 të ligjit nr. 9779, datë 16.07.2007 “Për sigurinë e përgjithshme, kërkesat thelbësore dhe vlerësimin e konformitetit të produkteve joushqimore”.</w:t>
      </w:r>
    </w:p>
    <w:p w:rsidR="005B2DD4" w:rsidRPr="005E47D3" w:rsidRDefault="00125A2E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E47D3">
        <w:rPr>
          <w:rFonts w:ascii="Garamond" w:hAnsi="Garamond"/>
          <w:sz w:val="24"/>
          <w:szCs w:val="24"/>
        </w:rPr>
        <w:t xml:space="preserve">2. </w:t>
      </w:r>
      <w:r w:rsidR="005B2DD4" w:rsidRPr="005E47D3">
        <w:rPr>
          <w:rFonts w:ascii="Garamond" w:hAnsi="Garamond"/>
          <w:sz w:val="24"/>
          <w:szCs w:val="24"/>
          <w:lang w:val="it-IT"/>
        </w:rPr>
        <w:t>Organet   e   caktuara   për   vërtetimin   e konformitetit caktohen sipas nenit 14 të ligjit nr. 9779, datë 16.07.2007 “Për sigurinë  e përgjithshme, kërkesat thelbësore  dhe vlerësimin e konformitetit të produkteve joushqimore”.</w:t>
      </w:r>
    </w:p>
    <w:p w:rsidR="005B2DD4" w:rsidRPr="005E47D3" w:rsidRDefault="005B2DD4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25A2E" w:rsidRPr="005E47D3" w:rsidRDefault="00125A2E" w:rsidP="005B2DD4">
      <w:pPr>
        <w:pStyle w:val="Paragrafi"/>
        <w:jc w:val="cente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Neni 15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Metodat e kontrollit të konformitetit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1. Për vërtetimin e konformitetit të produkteve të ndërtimit, në përputhje me specifikimet </w:t>
      </w:r>
      <w:r w:rsidRPr="005E47D3">
        <w:rPr>
          <w:rFonts w:ascii="Garamond" w:hAnsi="Garamond"/>
          <w:sz w:val="24"/>
          <w:szCs w:val="24"/>
        </w:rPr>
        <w:lastRenderedPageBreak/>
        <w:t>teknike, përdoren metodat e mëposhtme: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a) </w:t>
      </w:r>
      <w:proofErr w:type="gramStart"/>
      <w:r w:rsidRPr="005E47D3">
        <w:rPr>
          <w:rFonts w:ascii="Garamond" w:hAnsi="Garamond"/>
          <w:sz w:val="24"/>
          <w:szCs w:val="24"/>
        </w:rPr>
        <w:t>kontrolli</w:t>
      </w:r>
      <w:proofErr w:type="gramEnd"/>
      <w:r w:rsidRPr="005E47D3">
        <w:rPr>
          <w:rFonts w:ascii="Garamond" w:hAnsi="Garamond"/>
          <w:sz w:val="24"/>
          <w:szCs w:val="24"/>
        </w:rPr>
        <w:t xml:space="preserve"> fillestar i fabrikës dhe kontrolli fillestar i prodhimit në fabrikë nga një ekip i miratuar;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b) </w:t>
      </w:r>
      <w:proofErr w:type="gramStart"/>
      <w:r w:rsidRPr="005E47D3">
        <w:rPr>
          <w:rFonts w:ascii="Garamond" w:hAnsi="Garamond"/>
          <w:sz w:val="24"/>
          <w:szCs w:val="24"/>
        </w:rPr>
        <w:t>vënia</w:t>
      </w:r>
      <w:proofErr w:type="gramEnd"/>
      <w:r w:rsidRPr="005E47D3">
        <w:rPr>
          <w:rFonts w:ascii="Garamond" w:hAnsi="Garamond"/>
          <w:sz w:val="24"/>
          <w:szCs w:val="24"/>
        </w:rPr>
        <w:t xml:space="preserve"> në provë kontrolli e mostrave të marra në fabrikë, në përputhje me një provë të paracaktuar nga prodhuesi ose ekipi i miratuar;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c) </w:t>
      </w:r>
      <w:proofErr w:type="gramStart"/>
      <w:r w:rsidRPr="005E47D3">
        <w:rPr>
          <w:rFonts w:ascii="Garamond" w:hAnsi="Garamond"/>
          <w:sz w:val="24"/>
          <w:szCs w:val="24"/>
        </w:rPr>
        <w:t>vënia</w:t>
      </w:r>
      <w:proofErr w:type="gramEnd"/>
      <w:r w:rsidRPr="005E47D3">
        <w:rPr>
          <w:rFonts w:ascii="Garamond" w:hAnsi="Garamond"/>
          <w:sz w:val="24"/>
          <w:szCs w:val="24"/>
        </w:rPr>
        <w:t xml:space="preserve"> në provë e mostrave të marra nga një sasi e përgatitur për lëvrim, në tregun e hapur ose në një objekt, nga prodhuesi ose ekipi i miratuar;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ç) </w:t>
      </w:r>
      <w:proofErr w:type="gramStart"/>
      <w:r w:rsidRPr="005E47D3">
        <w:rPr>
          <w:rFonts w:ascii="Garamond" w:hAnsi="Garamond"/>
          <w:sz w:val="24"/>
          <w:szCs w:val="24"/>
        </w:rPr>
        <w:t>mbikëqyrja</w:t>
      </w:r>
      <w:proofErr w:type="gramEnd"/>
      <w:r w:rsidRPr="005E47D3">
        <w:rPr>
          <w:rFonts w:ascii="Garamond" w:hAnsi="Garamond"/>
          <w:sz w:val="24"/>
          <w:szCs w:val="24"/>
        </w:rPr>
        <w:t>, gjykimi dhe vlerësimi i vazhdueshëm i kontrollit të prodhimit në fabrikë nga një ekip i miratuar.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2. Kontrolli i prodhimit në fabrikë, sipas pikës 1 të këtij neni, duhet të jetë një kontroll i përhershëm, i brendshëm i prodhimit nga prodhuesi. </w:t>
      </w:r>
      <w:proofErr w:type="gramStart"/>
      <w:r w:rsidRPr="005E47D3">
        <w:rPr>
          <w:rFonts w:ascii="Garamond" w:hAnsi="Garamond"/>
          <w:sz w:val="24"/>
          <w:szCs w:val="24"/>
        </w:rPr>
        <w:t>Të gjitha elementet, kërkesat dhe mënyrat e përdorura nga prodhuesi për kontrollin e prodhimit në fabrikë, dokumentohen, në mënyrë sistematike, në formën e politikave dhe të procedurave të shkruara.</w:t>
      </w:r>
      <w:proofErr w:type="gramEnd"/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3. Metodat e përdorura për vërtetimin e konformitetit të produkteve të ndërtimit, sipas pikës 1 të këtij neni, varen nga kërkesat teknike për produktin ose për familje të veçanta të produkteve të ndërtimit.</w:t>
      </w:r>
    </w:p>
    <w:p w:rsidR="00125A2E" w:rsidRPr="005E47D3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16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Kriteret e vërtetimit të konformitetit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1. Vërtetimi i konformitetit të produktit të ndërtimit nënkupton që: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a) </w:t>
      </w:r>
      <w:proofErr w:type="gramStart"/>
      <w:r w:rsidRPr="005E47D3">
        <w:rPr>
          <w:rFonts w:ascii="Garamond" w:hAnsi="Garamond"/>
          <w:sz w:val="24"/>
          <w:szCs w:val="24"/>
        </w:rPr>
        <w:t>prodhuesi</w:t>
      </w:r>
      <w:proofErr w:type="gramEnd"/>
      <w:r w:rsidRPr="005E47D3">
        <w:rPr>
          <w:rFonts w:ascii="Garamond" w:hAnsi="Garamond"/>
          <w:sz w:val="24"/>
          <w:szCs w:val="24"/>
        </w:rPr>
        <w:t xml:space="preserve"> i një produkti ndërtimi ka një sistem kontrolli të prodhimit në fabrikë, prej të cilit sigurohet se prodhimi është në konformitet me specifikimet teknike;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b) </w:t>
      </w:r>
      <w:proofErr w:type="gramStart"/>
      <w:r w:rsidRPr="005E47D3">
        <w:rPr>
          <w:rFonts w:ascii="Garamond" w:hAnsi="Garamond"/>
          <w:sz w:val="24"/>
          <w:szCs w:val="24"/>
        </w:rPr>
        <w:t>përveç</w:t>
      </w:r>
      <w:proofErr w:type="gramEnd"/>
      <w:r w:rsidRPr="005E47D3">
        <w:rPr>
          <w:rFonts w:ascii="Garamond" w:hAnsi="Garamond"/>
          <w:sz w:val="24"/>
          <w:szCs w:val="24"/>
        </w:rPr>
        <w:t xml:space="preserve"> sistemit të kontrollit në fabrikë, për një produkt të veçantë ndërtimi, të përcaktuar në specifikimet përkatëse teknike, është miratuar një organ certifikimi për vlerësimin dhe mbikëqyrjen e kontrollit të prodhimit ose të vetë produktit.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2. Përcaktimi i procedurave, sipas pikës 1 të këtij neni, varet nga: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a) </w:t>
      </w:r>
      <w:proofErr w:type="gramStart"/>
      <w:r w:rsidRPr="005E47D3">
        <w:rPr>
          <w:rFonts w:ascii="Garamond" w:hAnsi="Garamond"/>
          <w:sz w:val="24"/>
          <w:szCs w:val="24"/>
        </w:rPr>
        <w:t>lloji</w:t>
      </w:r>
      <w:proofErr w:type="gramEnd"/>
      <w:r w:rsidRPr="005E47D3">
        <w:rPr>
          <w:rFonts w:ascii="Garamond" w:hAnsi="Garamond"/>
          <w:sz w:val="24"/>
          <w:szCs w:val="24"/>
        </w:rPr>
        <w:t xml:space="preserve"> i produktit të ndërtimit;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b) </w:t>
      </w:r>
      <w:proofErr w:type="gramStart"/>
      <w:r w:rsidRPr="005E47D3">
        <w:rPr>
          <w:rFonts w:ascii="Garamond" w:hAnsi="Garamond"/>
          <w:sz w:val="24"/>
          <w:szCs w:val="24"/>
        </w:rPr>
        <w:t>rëndësia</w:t>
      </w:r>
      <w:proofErr w:type="gramEnd"/>
      <w:r w:rsidRPr="005E47D3">
        <w:rPr>
          <w:rFonts w:ascii="Garamond" w:hAnsi="Garamond"/>
          <w:sz w:val="24"/>
          <w:szCs w:val="24"/>
        </w:rPr>
        <w:t xml:space="preserve"> e produktit, në raport me kërkesat themelore për punimet e ndërtimit;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c) </w:t>
      </w:r>
      <w:proofErr w:type="gramStart"/>
      <w:r w:rsidRPr="005E47D3">
        <w:rPr>
          <w:rFonts w:ascii="Garamond" w:hAnsi="Garamond"/>
          <w:sz w:val="24"/>
          <w:szCs w:val="24"/>
        </w:rPr>
        <w:t>rezultatet</w:t>
      </w:r>
      <w:proofErr w:type="gramEnd"/>
      <w:r w:rsidRPr="005E47D3">
        <w:rPr>
          <w:rFonts w:ascii="Garamond" w:hAnsi="Garamond"/>
          <w:sz w:val="24"/>
          <w:szCs w:val="24"/>
        </w:rPr>
        <w:t xml:space="preserve"> e ndryshme të karakteristikave të produktit për qëndrueshmërinë e tij;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ç) </w:t>
      </w:r>
      <w:proofErr w:type="gramStart"/>
      <w:r w:rsidRPr="005E47D3">
        <w:rPr>
          <w:rFonts w:ascii="Garamond" w:hAnsi="Garamond"/>
          <w:sz w:val="24"/>
          <w:szCs w:val="24"/>
        </w:rPr>
        <w:t>ndjeshmëria</w:t>
      </w:r>
      <w:proofErr w:type="gramEnd"/>
      <w:r w:rsidRPr="005E47D3">
        <w:rPr>
          <w:rFonts w:ascii="Garamond" w:hAnsi="Garamond"/>
          <w:sz w:val="24"/>
          <w:szCs w:val="24"/>
        </w:rPr>
        <w:t xml:space="preserve"> ndaj defekteve gjatë prodhimit.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17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Procedurat e vlerësimit të konformitetit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1. Procedurat e vlerësimit të konformitetit të produktit mbështeten: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a) </w:t>
      </w:r>
      <w:proofErr w:type="gramStart"/>
      <w:r w:rsidRPr="005E47D3">
        <w:rPr>
          <w:rFonts w:ascii="Garamond" w:hAnsi="Garamond"/>
          <w:sz w:val="24"/>
          <w:szCs w:val="24"/>
        </w:rPr>
        <w:t>në</w:t>
      </w:r>
      <w:proofErr w:type="gramEnd"/>
      <w:r w:rsidRPr="005E47D3">
        <w:rPr>
          <w:rFonts w:ascii="Garamond" w:hAnsi="Garamond"/>
          <w:sz w:val="24"/>
          <w:szCs w:val="24"/>
        </w:rPr>
        <w:t xml:space="preserve"> deklaratën e konformitetit, të bërë nga prodhuesi ose përfaqësuesi i tij;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b) </w:t>
      </w:r>
      <w:proofErr w:type="gramStart"/>
      <w:r w:rsidRPr="005E47D3">
        <w:rPr>
          <w:rFonts w:ascii="Garamond" w:hAnsi="Garamond"/>
          <w:sz w:val="24"/>
          <w:szCs w:val="24"/>
        </w:rPr>
        <w:t>në</w:t>
      </w:r>
      <w:proofErr w:type="gramEnd"/>
      <w:r w:rsidRPr="005E47D3">
        <w:rPr>
          <w:rFonts w:ascii="Garamond" w:hAnsi="Garamond"/>
          <w:sz w:val="24"/>
          <w:szCs w:val="24"/>
        </w:rPr>
        <w:t xml:space="preserve"> certifikatën e konformitetit për sistemin e kontrollit dhe të mbikëqyrjes së prodhimit ose për produktin, të lëshuar nga një organ certifikimi.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2. Nëse një organ certifikimi lëshon certifikatën e konformitetit për sistemin e kontrollit dhe të mbikëqyrjes së prodhimit, prodhuesi ose përfaqësuesi i tij bën një deklaratë konformiteti për produktin e ndërtimit, në mbështetje të kësaj certifikate.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3. Për një prodhim të veçantë (ose jashtë serie), deklarata e konformitetit bazohet në vënien në provë të mostrës së produktit të ndërtimit dhe në kontrollin e këtij produkti në fabrikë.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18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Marka e konformitetit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1. Pasi është shpallur dokumenti i konformitetit, prodhuesi ose përfaqësuesi i tij vendos markën e konformitetit </w:t>
      </w:r>
      <w:proofErr w:type="gramStart"/>
      <w:r w:rsidRPr="005E47D3">
        <w:rPr>
          <w:rFonts w:ascii="Garamond" w:hAnsi="Garamond"/>
          <w:sz w:val="24"/>
          <w:szCs w:val="24"/>
        </w:rPr>
        <w:t>te</w:t>
      </w:r>
      <w:proofErr w:type="gramEnd"/>
      <w:r w:rsidRPr="005E47D3">
        <w:rPr>
          <w:rFonts w:ascii="Garamond" w:hAnsi="Garamond"/>
          <w:sz w:val="24"/>
          <w:szCs w:val="24"/>
        </w:rPr>
        <w:t xml:space="preserve"> produkti i ndërtimit.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2. Nuk mund të vendoset një markë konformiteti ose shenjë tjetër, e ngjashme me të, që </w:t>
      </w:r>
      <w:r w:rsidRPr="005E47D3">
        <w:rPr>
          <w:rFonts w:ascii="Garamond" w:hAnsi="Garamond"/>
          <w:sz w:val="24"/>
          <w:szCs w:val="24"/>
        </w:rPr>
        <w:lastRenderedPageBreak/>
        <w:t>mund të krijojë pështjellim në treg ose mashtrim të konsumatorit, te një produkt ndërtimi, që nuk është i përshtatshëm për përdorimin e synuar ose për të cilin marka e konformitetit nuk është miratuar.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Neni 19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Përgjegjësitë e organit të certifikimit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1. Prodhuesi i materialeve të ndërtimit mund të angazhojë një organ certifikimi në procedurat e vlerësimit të konformitetit vetëm nëse </w:t>
      </w:r>
      <w:proofErr w:type="gramStart"/>
      <w:r w:rsidRPr="005E47D3">
        <w:rPr>
          <w:rFonts w:ascii="Garamond" w:hAnsi="Garamond"/>
          <w:sz w:val="24"/>
          <w:szCs w:val="24"/>
        </w:rPr>
        <w:t>ky  organ</w:t>
      </w:r>
      <w:proofErr w:type="gramEnd"/>
      <w:r w:rsidRPr="005E47D3">
        <w:rPr>
          <w:rFonts w:ascii="Garamond" w:hAnsi="Garamond"/>
          <w:sz w:val="24"/>
          <w:szCs w:val="24"/>
        </w:rPr>
        <w:t xml:space="preserve"> ka autorizim, që vërteton aftësinë dhe përgjegjësinë e nevojshme për kryerjen e certifikimit të konformitetit, me rregullat dhe procedurat e caktuara. Produktet, të cilat janë </w:t>
      </w:r>
      <w:proofErr w:type="gramStart"/>
      <w:r w:rsidRPr="005E47D3">
        <w:rPr>
          <w:rFonts w:ascii="Garamond" w:hAnsi="Garamond"/>
          <w:sz w:val="24"/>
          <w:szCs w:val="24"/>
        </w:rPr>
        <w:t>brenda</w:t>
      </w:r>
      <w:proofErr w:type="gramEnd"/>
      <w:r w:rsidRPr="005E47D3">
        <w:rPr>
          <w:rFonts w:ascii="Garamond" w:hAnsi="Garamond"/>
          <w:sz w:val="24"/>
          <w:szCs w:val="24"/>
        </w:rPr>
        <w:t xml:space="preserve"> përgjegjësisë së organit të certifikimit, cilësohen në autorizim.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2. Detyrat e përcaktuara në pikën 1 të këtij neni kryhen nga organi i certifikimit, i cili mund t'ia caktojë një ose më shumë nga këto detyra edhe organeve të inspektimit ose laboratorëve të testimit.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KREU VI</w:t>
      </w:r>
    </w:p>
    <w:p w:rsidR="00125A2E" w:rsidRPr="005E47D3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MBIKËQYRJA E TREGUT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20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Organi i inspektimit të produktit</w:t>
      </w:r>
    </w:p>
    <w:p w:rsidR="005B2DD4" w:rsidRPr="005E47D3" w:rsidRDefault="005B2DD4" w:rsidP="005B2DD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E47D3">
        <w:rPr>
          <w:rFonts w:ascii="Garamond" w:hAnsi="Garamond"/>
          <w:i/>
          <w:sz w:val="24"/>
          <w:szCs w:val="24"/>
        </w:rPr>
        <w:t>(Ndryshuar togfjalësh në pikat 1 dhe 2 me ligjin nr. 9825, datë 1.11.2007)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1. Organi i inspektimit për përmbushjen e kërkesave të këtij ligji dhe të akteve të dala në zbatim të tij, për produktet e ndërtimit që hidhen në treg, është </w:t>
      </w:r>
      <w:r w:rsidR="005B2DD4" w:rsidRPr="005E47D3">
        <w:rPr>
          <w:rFonts w:ascii="Garamond" w:hAnsi="Garamond"/>
          <w:sz w:val="24"/>
          <w:szCs w:val="24"/>
          <w:lang w:val="it-IT"/>
        </w:rPr>
        <w:t>Inspektorati Ndërtimor e Urbanistik Kombëtar</w:t>
      </w:r>
      <w:r w:rsidRPr="005E47D3">
        <w:rPr>
          <w:rFonts w:ascii="Garamond" w:hAnsi="Garamond"/>
          <w:sz w:val="24"/>
          <w:szCs w:val="24"/>
        </w:rPr>
        <w:t>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2. </w:t>
      </w:r>
      <w:r w:rsidR="005B2DD4" w:rsidRPr="005E47D3">
        <w:rPr>
          <w:rFonts w:ascii="Garamond" w:hAnsi="Garamond"/>
          <w:sz w:val="24"/>
          <w:szCs w:val="24"/>
          <w:lang w:val="it-IT"/>
        </w:rPr>
        <w:t>Inspektorati Ndërtimor e Urbanistik Kombëtar</w:t>
      </w:r>
      <w:r w:rsidRPr="005E47D3">
        <w:rPr>
          <w:rFonts w:ascii="Garamond" w:hAnsi="Garamond"/>
          <w:sz w:val="24"/>
          <w:szCs w:val="24"/>
        </w:rPr>
        <w:t>, përveç zbatimit të masave që rrjedhin prej akteve të veçanta, ushtron edhe këto përgjegjësi:</w:t>
      </w:r>
      <w:r w:rsidR="005B2DD4" w:rsidRPr="005E47D3">
        <w:rPr>
          <w:rFonts w:ascii="Garamond" w:hAnsi="Garamond"/>
          <w:sz w:val="24"/>
          <w:szCs w:val="24"/>
        </w:rPr>
        <w:t xml:space="preserve"> 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a) </w:t>
      </w:r>
      <w:proofErr w:type="gramStart"/>
      <w:r w:rsidRPr="005E47D3">
        <w:rPr>
          <w:rFonts w:ascii="Garamond" w:hAnsi="Garamond"/>
          <w:sz w:val="24"/>
          <w:szCs w:val="24"/>
        </w:rPr>
        <w:t>kërkon</w:t>
      </w:r>
      <w:proofErr w:type="gramEnd"/>
      <w:r w:rsidRPr="005E47D3">
        <w:rPr>
          <w:rFonts w:ascii="Garamond" w:hAnsi="Garamond"/>
          <w:sz w:val="24"/>
          <w:szCs w:val="24"/>
        </w:rPr>
        <w:t xml:space="preserve"> nga furnizuesi të paraqesë të gjitha të dhënat e nevojshme dhe dokumentet e dala për konformitetin, për produktet e ndërtimit;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b) </w:t>
      </w:r>
      <w:proofErr w:type="gramStart"/>
      <w:r w:rsidRPr="005E47D3">
        <w:rPr>
          <w:rFonts w:ascii="Garamond" w:hAnsi="Garamond"/>
          <w:sz w:val="24"/>
          <w:szCs w:val="24"/>
        </w:rPr>
        <w:t>kryen</w:t>
      </w:r>
      <w:proofErr w:type="gramEnd"/>
      <w:r w:rsidRPr="005E47D3">
        <w:rPr>
          <w:rFonts w:ascii="Garamond" w:hAnsi="Garamond"/>
          <w:sz w:val="24"/>
          <w:szCs w:val="24"/>
        </w:rPr>
        <w:t xml:space="preserve"> ekzaminimet e nevojshme dhe provat për produktet e ndërtimit, në përputhje me konformitetin, sipas specifikimeve teknike;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c) </w:t>
      </w:r>
      <w:proofErr w:type="gramStart"/>
      <w:r w:rsidRPr="005E47D3">
        <w:rPr>
          <w:rFonts w:ascii="Garamond" w:hAnsi="Garamond"/>
          <w:sz w:val="24"/>
          <w:szCs w:val="24"/>
        </w:rPr>
        <w:t>merr</w:t>
      </w:r>
      <w:proofErr w:type="gramEnd"/>
      <w:r w:rsidRPr="005E47D3">
        <w:rPr>
          <w:rFonts w:ascii="Garamond" w:hAnsi="Garamond"/>
          <w:sz w:val="24"/>
          <w:szCs w:val="24"/>
        </w:rPr>
        <w:t xml:space="preserve"> mostra të produkteve të ndërtimit për testim;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ç) </w:t>
      </w:r>
      <w:proofErr w:type="gramStart"/>
      <w:r w:rsidRPr="005E47D3">
        <w:rPr>
          <w:rFonts w:ascii="Garamond" w:hAnsi="Garamond"/>
          <w:sz w:val="24"/>
          <w:szCs w:val="24"/>
        </w:rPr>
        <w:t>urdhëron</w:t>
      </w:r>
      <w:proofErr w:type="gramEnd"/>
      <w:r w:rsidRPr="005E47D3">
        <w:rPr>
          <w:rFonts w:ascii="Garamond" w:hAnsi="Garamond"/>
          <w:sz w:val="24"/>
          <w:szCs w:val="24"/>
        </w:rPr>
        <w:t xml:space="preserve"> tërheqjen e dokumenteve të konformitetit në rastin e moskonformitetit të produkteve të ndërtimit;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d) </w:t>
      </w:r>
      <w:proofErr w:type="gramStart"/>
      <w:r w:rsidRPr="005E47D3">
        <w:rPr>
          <w:rFonts w:ascii="Garamond" w:hAnsi="Garamond"/>
          <w:sz w:val="24"/>
          <w:szCs w:val="24"/>
        </w:rPr>
        <w:t>ndalon</w:t>
      </w:r>
      <w:proofErr w:type="gramEnd"/>
      <w:r w:rsidRPr="005E47D3">
        <w:rPr>
          <w:rFonts w:ascii="Garamond" w:hAnsi="Garamond"/>
          <w:sz w:val="24"/>
          <w:szCs w:val="24"/>
        </w:rPr>
        <w:t xml:space="preserve"> hedhjen në treg të produkteve të ndërtimit në rast moskonformiteti;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5E47D3">
        <w:rPr>
          <w:rFonts w:ascii="Garamond" w:hAnsi="Garamond"/>
          <w:sz w:val="24"/>
          <w:szCs w:val="24"/>
        </w:rPr>
        <w:t>dh</w:t>
      </w:r>
      <w:proofErr w:type="gramEnd"/>
      <w:r w:rsidRPr="005E47D3">
        <w:rPr>
          <w:rFonts w:ascii="Garamond" w:hAnsi="Garamond"/>
          <w:sz w:val="24"/>
          <w:szCs w:val="24"/>
        </w:rPr>
        <w:t>) ndalon përkohësisht, deri në kryerjen e ekzaminimeve ose të provave, çdo furnizim, ofertë ose ekspozim të produkteve të ndërtimit, kur dyshohet se këto produkte nuk janë në përputhje me rregullat;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e) </w:t>
      </w:r>
      <w:proofErr w:type="gramStart"/>
      <w:r w:rsidRPr="005E47D3">
        <w:rPr>
          <w:rFonts w:ascii="Garamond" w:hAnsi="Garamond"/>
          <w:sz w:val="24"/>
          <w:szCs w:val="24"/>
        </w:rPr>
        <w:t>urdhëron</w:t>
      </w:r>
      <w:proofErr w:type="gramEnd"/>
      <w:r w:rsidRPr="005E47D3">
        <w:rPr>
          <w:rFonts w:ascii="Garamond" w:hAnsi="Garamond"/>
          <w:sz w:val="24"/>
          <w:szCs w:val="24"/>
        </w:rPr>
        <w:t xml:space="preserve"> zhdukjen e produkteve të ndërtimit në rast moskonformiteti kur ky është thelbësor për mbrojtjen e shëndetit dhe të jetës së njerëzve.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21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Përballimi i kostove të procedurave të inspektimit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1. Kostot e procedurave të inspektimit, kostot e analizave, të shpenzimeve ditore, udhëtimeve dhe të shpenzimeve të tjera, të bëra për procedurat e paraqitura, përballohen nga vetë personi, kur ato janë në disfavor të tij.</w:t>
      </w:r>
      <w:r w:rsidRPr="005E47D3">
        <w:rPr>
          <w:rFonts w:ascii="Garamond" w:hAnsi="Garamond"/>
          <w:sz w:val="24"/>
          <w:szCs w:val="24"/>
        </w:rPr>
        <w:tab/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2. Ankimi kundër vendimeve të marra në përputhje me pikën 2 të nenit 20, nuk e pezullon zbatimin e tyre.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lastRenderedPageBreak/>
        <w:t xml:space="preserve">Neni 22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Procedura të veçanta</w:t>
      </w:r>
    </w:p>
    <w:p w:rsidR="005B2DD4" w:rsidRPr="005E47D3" w:rsidRDefault="005B2DD4" w:rsidP="005B2DD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E47D3">
        <w:rPr>
          <w:rFonts w:ascii="Garamond" w:hAnsi="Garamond"/>
          <w:i/>
          <w:sz w:val="24"/>
          <w:szCs w:val="24"/>
        </w:rPr>
        <w:t>(Shfuqizuar pika 1 dhe ndryshuar pika 2 me ligjin nr. 9825, datë 1.11.2007)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1. </w:t>
      </w:r>
      <w:r w:rsidR="005B2DD4" w:rsidRPr="005E47D3">
        <w:rPr>
          <w:rFonts w:ascii="Garamond" w:hAnsi="Garamond"/>
          <w:sz w:val="24"/>
          <w:szCs w:val="24"/>
        </w:rPr>
        <w:t>Shfuqizuar.</w:t>
      </w:r>
    </w:p>
    <w:p w:rsidR="005B2DD4" w:rsidRPr="005E47D3" w:rsidRDefault="00125A2E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E47D3">
        <w:rPr>
          <w:rFonts w:ascii="Garamond" w:hAnsi="Garamond"/>
          <w:sz w:val="24"/>
          <w:szCs w:val="24"/>
        </w:rPr>
        <w:t xml:space="preserve">2. </w:t>
      </w:r>
      <w:r w:rsidR="005B2DD4" w:rsidRPr="005E47D3">
        <w:rPr>
          <w:rFonts w:ascii="Garamond" w:hAnsi="Garamond"/>
          <w:sz w:val="24"/>
          <w:szCs w:val="24"/>
          <w:lang w:val="it-IT"/>
        </w:rPr>
        <w:t xml:space="preserve">Njoha e deklarimeve dhe e miratimeve të sistemeve të </w:t>
      </w:r>
      <w:proofErr w:type="gramStart"/>
      <w:r w:rsidR="005B2DD4" w:rsidRPr="005E47D3">
        <w:rPr>
          <w:rFonts w:ascii="Garamond" w:hAnsi="Garamond"/>
          <w:sz w:val="24"/>
          <w:szCs w:val="24"/>
          <w:lang w:val="it-IT"/>
        </w:rPr>
        <w:t>huaja  bëhet</w:t>
      </w:r>
      <w:proofErr w:type="gramEnd"/>
      <w:r w:rsidR="005B2DD4" w:rsidRPr="005E47D3">
        <w:rPr>
          <w:rFonts w:ascii="Garamond" w:hAnsi="Garamond"/>
          <w:sz w:val="24"/>
          <w:szCs w:val="24"/>
          <w:lang w:val="it-IT"/>
        </w:rPr>
        <w:t xml:space="preserve">  në përputhje me nenin 15 të ligjit nr.9779, datë 16.7.2007 “Për sigurinë e përgjithshme, kërkesat thelbësoret dhe vlerësimin e konformitetit të produkteve joushqimore”.</w:t>
      </w:r>
    </w:p>
    <w:p w:rsidR="005B2DD4" w:rsidRPr="005E47D3" w:rsidRDefault="005B2DD4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25A2E" w:rsidRPr="005E47D3" w:rsidRDefault="00125A2E" w:rsidP="005B2DD4">
      <w:pPr>
        <w:pStyle w:val="Paragrafi"/>
        <w:jc w:val="cente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KREU VII</w:t>
      </w:r>
    </w:p>
    <w:p w:rsidR="00125A2E" w:rsidRPr="005E47D3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SANKSIONET DHE MOSMARRËVESHJET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Neni 23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Sanksionet</w:t>
      </w:r>
    </w:p>
    <w:p w:rsidR="003646FD" w:rsidRPr="005E47D3" w:rsidRDefault="005B2DD4" w:rsidP="003646FD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E47D3">
        <w:rPr>
          <w:rFonts w:ascii="Garamond" w:hAnsi="Garamond"/>
          <w:i/>
          <w:sz w:val="24"/>
          <w:szCs w:val="24"/>
        </w:rPr>
        <w:t>(Ndryshuar togfjalësh në pikën 2 dhe shfuqizuar pika 3 me ligjin nr. 9825, datë 1.11.2007</w:t>
      </w:r>
      <w:r w:rsidR="003646FD" w:rsidRPr="005E47D3">
        <w:rPr>
          <w:rFonts w:ascii="Garamond" w:hAnsi="Garamond"/>
          <w:i/>
          <w:sz w:val="24"/>
          <w:szCs w:val="24"/>
        </w:rPr>
        <w:t>; shtuar nënpikat ‘’viii’’ dhe ‘’ix’’ në shkronjën ‘’a’’ të pikës 1me ligjin nr. 10327, datë 30.9.2010)</w:t>
      </w:r>
    </w:p>
    <w:p w:rsidR="00125A2E" w:rsidRPr="005E47D3" w:rsidRDefault="00125A2E" w:rsidP="003646FD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</w:p>
    <w:p w:rsidR="00125A2E" w:rsidRPr="005E47D3" w:rsidRDefault="00125A2E" w:rsidP="00F643E0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1. Në kuptim të këtij ligji, kur shkeljet nuk përbëjnë vepër penale, përbëjnë kundërvajtje administrative dhe dënohen si më poshtë: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a) </w:t>
      </w:r>
      <w:proofErr w:type="gramStart"/>
      <w:r w:rsidRPr="005E47D3">
        <w:rPr>
          <w:rFonts w:ascii="Garamond" w:hAnsi="Garamond"/>
          <w:sz w:val="24"/>
          <w:szCs w:val="24"/>
        </w:rPr>
        <w:t>personi</w:t>
      </w:r>
      <w:proofErr w:type="gramEnd"/>
      <w:r w:rsidRPr="005E47D3">
        <w:rPr>
          <w:rFonts w:ascii="Garamond" w:hAnsi="Garamond"/>
          <w:sz w:val="24"/>
          <w:szCs w:val="24"/>
        </w:rPr>
        <w:t xml:space="preserve"> juridik gjobitet me 100 000 deri në 1 000 000 lekë kur: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i) </w:t>
      </w:r>
      <w:proofErr w:type="gramStart"/>
      <w:r w:rsidRPr="005E47D3">
        <w:rPr>
          <w:rFonts w:ascii="Garamond" w:hAnsi="Garamond"/>
          <w:sz w:val="24"/>
          <w:szCs w:val="24"/>
        </w:rPr>
        <w:t>hedh</w:t>
      </w:r>
      <w:proofErr w:type="gramEnd"/>
      <w:r w:rsidRPr="005E47D3">
        <w:rPr>
          <w:rFonts w:ascii="Garamond" w:hAnsi="Garamond"/>
          <w:sz w:val="24"/>
          <w:szCs w:val="24"/>
        </w:rPr>
        <w:t xml:space="preserve"> në treg një produkt ndërtimi në kundërshtim me nenet 5, 6, 7 e 8 të këtij ligji;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ii) </w:t>
      </w:r>
      <w:proofErr w:type="gramStart"/>
      <w:r w:rsidRPr="005E47D3">
        <w:rPr>
          <w:rFonts w:ascii="Garamond" w:hAnsi="Garamond"/>
          <w:sz w:val="24"/>
          <w:szCs w:val="24"/>
        </w:rPr>
        <w:t>bën</w:t>
      </w:r>
      <w:proofErr w:type="gramEnd"/>
      <w:r w:rsidRPr="005E47D3">
        <w:rPr>
          <w:rFonts w:ascii="Garamond" w:hAnsi="Garamond"/>
          <w:sz w:val="24"/>
          <w:szCs w:val="24"/>
        </w:rPr>
        <w:t xml:space="preserve"> një deklaratë për pranimin e produktit të ndërtimit në kundërshtim me nenin 9 të këtij ligji;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iii) </w:t>
      </w:r>
      <w:proofErr w:type="gramStart"/>
      <w:r w:rsidRPr="005E47D3">
        <w:rPr>
          <w:rFonts w:ascii="Garamond" w:hAnsi="Garamond"/>
          <w:sz w:val="24"/>
          <w:szCs w:val="24"/>
        </w:rPr>
        <w:t>jep</w:t>
      </w:r>
      <w:proofErr w:type="gramEnd"/>
      <w:r w:rsidRPr="005E47D3">
        <w:rPr>
          <w:rFonts w:ascii="Garamond" w:hAnsi="Garamond"/>
          <w:sz w:val="24"/>
          <w:szCs w:val="24"/>
        </w:rPr>
        <w:t xml:space="preserve"> një miratim teknik shqiptar në kundërshtim me nenet 11, 12 dhe 13 të këtij ligji;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iv) </w:t>
      </w:r>
      <w:proofErr w:type="gramStart"/>
      <w:r w:rsidRPr="005E47D3">
        <w:rPr>
          <w:rFonts w:ascii="Garamond" w:hAnsi="Garamond"/>
          <w:sz w:val="24"/>
          <w:szCs w:val="24"/>
        </w:rPr>
        <w:t>nuk</w:t>
      </w:r>
      <w:proofErr w:type="gramEnd"/>
      <w:r w:rsidRPr="005E47D3">
        <w:rPr>
          <w:rFonts w:ascii="Garamond" w:hAnsi="Garamond"/>
          <w:sz w:val="24"/>
          <w:szCs w:val="24"/>
        </w:rPr>
        <w:t xml:space="preserve"> vendos markën e konformitetit në produktin e ndërtimit, në përputhje me pikën 1 të nenit 18 të këtij ligji; 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v) </w:t>
      </w:r>
      <w:proofErr w:type="gramStart"/>
      <w:r w:rsidRPr="005E47D3">
        <w:rPr>
          <w:rFonts w:ascii="Garamond" w:hAnsi="Garamond"/>
          <w:sz w:val="24"/>
          <w:szCs w:val="24"/>
        </w:rPr>
        <w:t>në</w:t>
      </w:r>
      <w:proofErr w:type="gramEnd"/>
      <w:r w:rsidRPr="005E47D3">
        <w:rPr>
          <w:rFonts w:ascii="Garamond" w:hAnsi="Garamond"/>
          <w:sz w:val="24"/>
          <w:szCs w:val="24"/>
        </w:rPr>
        <w:t xml:space="preserve"> kundërshtim me pikën 2 të nenit 18, vendos në produktin e ndërtimit një markë konformiteti ose çdo markë tjetër, të ngjashme me një markë tjetër ekzistuese, që krijon pështjellim në treg ose mashtron konsumatorin; 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vi) </w:t>
      </w:r>
      <w:proofErr w:type="gramStart"/>
      <w:r w:rsidRPr="005E47D3">
        <w:rPr>
          <w:rFonts w:ascii="Garamond" w:hAnsi="Garamond"/>
          <w:sz w:val="24"/>
          <w:szCs w:val="24"/>
        </w:rPr>
        <w:t>miraton</w:t>
      </w:r>
      <w:proofErr w:type="gramEnd"/>
      <w:r w:rsidRPr="005E47D3">
        <w:rPr>
          <w:rFonts w:ascii="Garamond" w:hAnsi="Garamond"/>
          <w:sz w:val="24"/>
          <w:szCs w:val="24"/>
        </w:rPr>
        <w:t xml:space="preserve"> një organ certifikimi për vërtetimin e konformitetit në kundërshtim me nenin 19 të këtij ligji;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vii) </w:t>
      </w:r>
      <w:proofErr w:type="gramStart"/>
      <w:r w:rsidRPr="005E47D3">
        <w:rPr>
          <w:rFonts w:ascii="Garamond" w:hAnsi="Garamond"/>
          <w:sz w:val="24"/>
          <w:szCs w:val="24"/>
        </w:rPr>
        <w:t>në</w:t>
      </w:r>
      <w:proofErr w:type="gramEnd"/>
      <w:r w:rsidRPr="005E47D3">
        <w:rPr>
          <w:rFonts w:ascii="Garamond" w:hAnsi="Garamond"/>
          <w:sz w:val="24"/>
          <w:szCs w:val="24"/>
        </w:rPr>
        <w:t xml:space="preserve"> kundërshtim me nenin 20 të këtij ligji, nuk vepron në përputhje me vendimet e strukturave përkatëse;</w:t>
      </w:r>
    </w:p>
    <w:p w:rsidR="003646FD" w:rsidRPr="005E47D3" w:rsidRDefault="003646FD" w:rsidP="003646FD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viii) </w:t>
      </w:r>
      <w:proofErr w:type="gramStart"/>
      <w:r w:rsidRPr="005E47D3">
        <w:rPr>
          <w:rFonts w:ascii="Garamond" w:hAnsi="Garamond"/>
          <w:sz w:val="24"/>
          <w:szCs w:val="24"/>
        </w:rPr>
        <w:t>vendos</w:t>
      </w:r>
      <w:proofErr w:type="gramEnd"/>
      <w:r w:rsidRPr="005E47D3">
        <w:rPr>
          <w:rFonts w:ascii="Garamond" w:hAnsi="Garamond"/>
          <w:sz w:val="24"/>
          <w:szCs w:val="24"/>
        </w:rPr>
        <w:t xml:space="preserve"> pezullimin e veprimtarisë deri në shlyerjen e detyrimit nga subjekti fizik dhe juridik;</w:t>
      </w:r>
    </w:p>
    <w:p w:rsidR="003646FD" w:rsidRPr="005E47D3" w:rsidRDefault="003646FD" w:rsidP="003646FD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ix) </w:t>
      </w:r>
      <w:proofErr w:type="gramStart"/>
      <w:r w:rsidRPr="005E47D3">
        <w:rPr>
          <w:rFonts w:ascii="Garamond" w:hAnsi="Garamond"/>
          <w:sz w:val="24"/>
          <w:szCs w:val="24"/>
        </w:rPr>
        <w:t>vendos</w:t>
      </w:r>
      <w:proofErr w:type="gramEnd"/>
      <w:r w:rsidRPr="005E47D3">
        <w:rPr>
          <w:rFonts w:ascii="Garamond" w:hAnsi="Garamond"/>
          <w:sz w:val="24"/>
          <w:szCs w:val="24"/>
        </w:rPr>
        <w:t xml:space="preserve"> sekuestrimin e mjeteve dhe të makinerive, të cilat punojnë gjatë kohës që subjekti është i pezulluar.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b) </w:t>
      </w:r>
      <w:proofErr w:type="gramStart"/>
      <w:r w:rsidRPr="005E47D3">
        <w:rPr>
          <w:rFonts w:ascii="Garamond" w:hAnsi="Garamond"/>
          <w:sz w:val="24"/>
          <w:szCs w:val="24"/>
        </w:rPr>
        <w:t>personi</w:t>
      </w:r>
      <w:proofErr w:type="gramEnd"/>
      <w:r w:rsidRPr="005E47D3">
        <w:rPr>
          <w:rFonts w:ascii="Garamond" w:hAnsi="Garamond"/>
          <w:sz w:val="24"/>
          <w:szCs w:val="24"/>
        </w:rPr>
        <w:t xml:space="preserve"> fizik gjobitet me 50 000 deri në 500 000 lekë për të njëjtat kundërvajtje të përmendura në shkronjën "a" të këtij neni.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2. Gjobat vendosen dhe vilen nga </w:t>
      </w:r>
      <w:r w:rsidR="005B2DD4" w:rsidRPr="005E47D3">
        <w:rPr>
          <w:rFonts w:ascii="Garamond" w:hAnsi="Garamond"/>
          <w:sz w:val="24"/>
          <w:szCs w:val="24"/>
          <w:lang w:val="it-IT"/>
        </w:rPr>
        <w:t>Inspektorati Ndërtimor e Urbanistik Kombëtar</w:t>
      </w:r>
      <w:r w:rsidRPr="005E47D3">
        <w:rPr>
          <w:rFonts w:ascii="Garamond" w:hAnsi="Garamond"/>
          <w:sz w:val="24"/>
          <w:szCs w:val="24"/>
        </w:rPr>
        <w:t>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3. </w:t>
      </w:r>
      <w:r w:rsidR="005B2DD4" w:rsidRPr="005E47D3">
        <w:rPr>
          <w:rFonts w:ascii="Garamond" w:hAnsi="Garamond"/>
          <w:sz w:val="24"/>
          <w:szCs w:val="24"/>
        </w:rPr>
        <w:t>Shfuqizuar.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24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Zgjidhja e mosmarrëveshjeve</w:t>
      </w:r>
    </w:p>
    <w:p w:rsidR="007F54A4" w:rsidRPr="005E47D3" w:rsidRDefault="007F54A4" w:rsidP="007F54A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E47D3">
        <w:rPr>
          <w:rFonts w:ascii="Garamond" w:hAnsi="Garamond"/>
          <w:i/>
          <w:sz w:val="24"/>
          <w:szCs w:val="24"/>
        </w:rPr>
        <w:t>(Ndryshuar me ligjin nr. 9825, datë 1.11.2007)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7F54A4" w:rsidRPr="005E47D3" w:rsidRDefault="007F54A4" w:rsidP="007F54A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E47D3">
        <w:rPr>
          <w:rFonts w:ascii="Garamond" w:hAnsi="Garamond"/>
          <w:sz w:val="24"/>
          <w:szCs w:val="24"/>
          <w:lang w:val="it-IT"/>
        </w:rPr>
        <w:t>Mosmarrëveshjet për procedurat e vlerësimit të konformitetit zgjidhen në përputhje me nenet 21, 22, 23 dhe 24 të ligjit nr. 9779, datë 16.07.2007 “Për sigurinë e përgjithshme, kërkesat thelbësore dhe vlerësimin e konformitetit të produkteve joushqimore”.</w:t>
      </w:r>
    </w:p>
    <w:p w:rsidR="007F54A4" w:rsidRPr="005E47D3" w:rsidRDefault="007F54A4" w:rsidP="007F54A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lastRenderedPageBreak/>
        <w:t>KREU VIII</w:t>
      </w:r>
    </w:p>
    <w:p w:rsidR="00125A2E" w:rsidRPr="005E47D3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DISPOZITA KALIMTARE DHE TË FUNDIT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25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Nxjerrja e akteve nënligjore</w:t>
      </w:r>
    </w:p>
    <w:p w:rsidR="00D823EF" w:rsidRPr="005E47D3" w:rsidRDefault="00D823EF" w:rsidP="00D823EF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5E47D3">
        <w:rPr>
          <w:rFonts w:ascii="Garamond" w:hAnsi="Garamond"/>
          <w:i/>
          <w:sz w:val="24"/>
          <w:szCs w:val="24"/>
        </w:rPr>
        <w:t>(Shtuar fjali në pikën 1me ligjin nr. 10327, datë 30.9.2010)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5E47D3">
        <w:rPr>
          <w:rFonts w:ascii="Garamond" w:hAnsi="Garamond"/>
          <w:sz w:val="24"/>
          <w:szCs w:val="24"/>
        </w:rPr>
        <w:t>1. Ngarkohet Këshilli i Ministrave të nxjerrë aktet nënligjore në zbatim të neneve 4 e 7 të këtij ligji.</w:t>
      </w:r>
      <w:proofErr w:type="gramEnd"/>
      <w:r w:rsidR="00D823EF" w:rsidRPr="005E47D3">
        <w:rPr>
          <w:rFonts w:ascii="Garamond" w:hAnsi="Garamond"/>
          <w:sz w:val="24"/>
          <w:szCs w:val="24"/>
        </w:rPr>
        <w:t xml:space="preserve"> Këshilli i Ministrave miraton formularët përkatës, që dokumentojnë procedurat e zbatuara nga INUK-ja, sipas përcaktimeve të bëra në nënpikat “viii” dhe “ix” të shkronjës “a” të pikës 1 të nenit 23 të këtij ligji.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2. Ngarkohet ministri, që mbulon fushën e ndërtimit dhe të prodhimit të produkteve të ndërtimit, të nxjerrë aktet nënligjore në zbatim të neneve 19 e 26 të këtij ligji.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 xml:space="preserve">Neni 26 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Dispozitë kalimtare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5E47D3">
        <w:rPr>
          <w:rFonts w:ascii="Garamond" w:hAnsi="Garamond"/>
          <w:sz w:val="24"/>
          <w:szCs w:val="24"/>
        </w:rPr>
        <w:t>Derisa të miratohen aktet nënligjore në zbatim të këtij ligji, zbatohen ligji dhe aktet nënligjore në fuqi.</w:t>
      </w:r>
      <w:proofErr w:type="gramEnd"/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Neni 27</w:t>
      </w:r>
    </w:p>
    <w:p w:rsidR="00125A2E" w:rsidRPr="005E47D3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5E47D3">
        <w:rPr>
          <w:rFonts w:ascii="Garamond" w:hAnsi="Garamond"/>
          <w:sz w:val="24"/>
          <w:szCs w:val="24"/>
        </w:rPr>
        <w:t>Hyrja në fuqi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5E47D3">
        <w:rPr>
          <w:rFonts w:ascii="Garamond" w:hAnsi="Garamond"/>
          <w:sz w:val="24"/>
          <w:szCs w:val="24"/>
        </w:rPr>
        <w:t>Ky</w:t>
      </w:r>
      <w:proofErr w:type="gramEnd"/>
      <w:r w:rsidRPr="005E47D3">
        <w:rPr>
          <w:rFonts w:ascii="Garamond" w:hAnsi="Garamond"/>
          <w:sz w:val="24"/>
          <w:szCs w:val="24"/>
        </w:rPr>
        <w:t xml:space="preserve"> ligj hyn në fuqi 15 ditë pas botimit në Fletoren Zyrtare.</w:t>
      </w:r>
    </w:p>
    <w:p w:rsidR="00125A2E" w:rsidRPr="005E47D3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5E47D3" w:rsidRDefault="00125A2E" w:rsidP="00125A2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5E47D3">
        <w:rPr>
          <w:rFonts w:ascii="Garamond" w:hAnsi="Garamond"/>
          <w:color w:val="auto"/>
          <w:sz w:val="24"/>
          <w:szCs w:val="24"/>
        </w:rPr>
        <w:t>Shpallur me dekretin nr.</w:t>
      </w:r>
      <w:r w:rsidR="004B49D5" w:rsidRPr="005E47D3">
        <w:rPr>
          <w:rFonts w:ascii="Garamond" w:hAnsi="Garamond"/>
          <w:color w:val="auto"/>
          <w:sz w:val="24"/>
          <w:szCs w:val="24"/>
        </w:rPr>
        <w:t xml:space="preserve"> </w:t>
      </w:r>
      <w:r w:rsidRPr="005E47D3">
        <w:rPr>
          <w:rFonts w:ascii="Garamond" w:hAnsi="Garamond"/>
          <w:color w:val="auto"/>
          <w:sz w:val="24"/>
          <w:szCs w:val="24"/>
        </w:rPr>
        <w:t>4377, datë 7.10.2004 të Presidentit të Republikës së Shqipërisë, Alfred Moisiu</w:t>
      </w:r>
      <w:bookmarkEnd w:id="0"/>
    </w:p>
    <w:sectPr w:rsidR="00125A2E" w:rsidRPr="005E47D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25A2E"/>
    <w:rsid w:val="00134ADF"/>
    <w:rsid w:val="00187855"/>
    <w:rsid w:val="001A58B2"/>
    <w:rsid w:val="001C7978"/>
    <w:rsid w:val="001E3F0B"/>
    <w:rsid w:val="0022170D"/>
    <w:rsid w:val="0029526D"/>
    <w:rsid w:val="002C6BAB"/>
    <w:rsid w:val="00304413"/>
    <w:rsid w:val="00354A65"/>
    <w:rsid w:val="003646FD"/>
    <w:rsid w:val="00383FD5"/>
    <w:rsid w:val="003941D1"/>
    <w:rsid w:val="003E06F6"/>
    <w:rsid w:val="003F043A"/>
    <w:rsid w:val="004107B9"/>
    <w:rsid w:val="00411E6E"/>
    <w:rsid w:val="00470F9C"/>
    <w:rsid w:val="004B49D5"/>
    <w:rsid w:val="0050367C"/>
    <w:rsid w:val="00504A56"/>
    <w:rsid w:val="00507AF2"/>
    <w:rsid w:val="00543147"/>
    <w:rsid w:val="00544065"/>
    <w:rsid w:val="00545117"/>
    <w:rsid w:val="0058563C"/>
    <w:rsid w:val="005A53C5"/>
    <w:rsid w:val="005B2DD4"/>
    <w:rsid w:val="005D4BA8"/>
    <w:rsid w:val="005E47D3"/>
    <w:rsid w:val="00607F6D"/>
    <w:rsid w:val="00630A1C"/>
    <w:rsid w:val="00634290"/>
    <w:rsid w:val="00673D1F"/>
    <w:rsid w:val="00697FDD"/>
    <w:rsid w:val="006A37D8"/>
    <w:rsid w:val="006E35E0"/>
    <w:rsid w:val="00705463"/>
    <w:rsid w:val="0074183C"/>
    <w:rsid w:val="00767527"/>
    <w:rsid w:val="007B0B5A"/>
    <w:rsid w:val="007F54A4"/>
    <w:rsid w:val="0080475E"/>
    <w:rsid w:val="008072B9"/>
    <w:rsid w:val="00841EC5"/>
    <w:rsid w:val="008521B4"/>
    <w:rsid w:val="008656D4"/>
    <w:rsid w:val="00872000"/>
    <w:rsid w:val="00881600"/>
    <w:rsid w:val="008C4AFE"/>
    <w:rsid w:val="009C29DF"/>
    <w:rsid w:val="009F72BC"/>
    <w:rsid w:val="00A0784B"/>
    <w:rsid w:val="00A16F91"/>
    <w:rsid w:val="00A246D1"/>
    <w:rsid w:val="00A37141"/>
    <w:rsid w:val="00A43657"/>
    <w:rsid w:val="00A47BC4"/>
    <w:rsid w:val="00A923BE"/>
    <w:rsid w:val="00AA3124"/>
    <w:rsid w:val="00AA4D4B"/>
    <w:rsid w:val="00B673CE"/>
    <w:rsid w:val="00B80507"/>
    <w:rsid w:val="00BB3954"/>
    <w:rsid w:val="00BB5AB5"/>
    <w:rsid w:val="00BC6B73"/>
    <w:rsid w:val="00C22BA7"/>
    <w:rsid w:val="00C36B40"/>
    <w:rsid w:val="00C40649"/>
    <w:rsid w:val="00C7710C"/>
    <w:rsid w:val="00D1319A"/>
    <w:rsid w:val="00D823EF"/>
    <w:rsid w:val="00D92AC6"/>
    <w:rsid w:val="00DC64E5"/>
    <w:rsid w:val="00E06AA7"/>
    <w:rsid w:val="00E624E2"/>
    <w:rsid w:val="00E645E3"/>
    <w:rsid w:val="00EA206E"/>
    <w:rsid w:val="00EC5F99"/>
    <w:rsid w:val="00ED2014"/>
    <w:rsid w:val="00EE2805"/>
    <w:rsid w:val="00F15D98"/>
    <w:rsid w:val="00F52BF2"/>
    <w:rsid w:val="00F55282"/>
    <w:rsid w:val="00F643E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Hyperlink">
    <w:name w:val="Hyperlink"/>
    <w:basedOn w:val="DefaultParagraphFont"/>
    <w:rsid w:val="00125A2E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125A2E"/>
    <w:rPr>
      <w:rFonts w:ascii="CG Times" w:hAnsi="CG Times"/>
      <w:sz w:val="22"/>
      <w:lang w:val="en-GB" w:eastAsia="en-US" w:bidi="ar-SA"/>
    </w:rPr>
  </w:style>
  <w:style w:type="paragraph" w:customStyle="1" w:styleId="CM6">
    <w:name w:val="CM6"/>
    <w:basedOn w:val="Normal"/>
    <w:next w:val="Normal"/>
    <w:rsid w:val="003646FD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Hyperlink">
    <w:name w:val="Hyperlink"/>
    <w:basedOn w:val="DefaultParagraphFont"/>
    <w:rsid w:val="00125A2E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125A2E"/>
    <w:rPr>
      <w:rFonts w:ascii="CG Times" w:hAnsi="CG Times"/>
      <w:sz w:val="22"/>
      <w:lang w:val="en-GB" w:eastAsia="en-US" w:bidi="ar-SA"/>
    </w:rPr>
  </w:style>
  <w:style w:type="paragraph" w:customStyle="1" w:styleId="CM6">
    <w:name w:val="CM6"/>
    <w:basedOn w:val="Normal"/>
    <w:next w:val="Normal"/>
    <w:rsid w:val="003646FD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2688</Words>
  <Characters>15323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Marsela Xhepa</cp:lastModifiedBy>
  <cp:revision>6</cp:revision>
  <dcterms:created xsi:type="dcterms:W3CDTF">2025-02-17T12:13:00Z</dcterms:created>
  <dcterms:modified xsi:type="dcterms:W3CDTF">2025-02-17T12:30:00Z</dcterms:modified>
</cp:coreProperties>
</file>