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9B3" w:rsidRPr="00D706AA" w:rsidRDefault="00D179B3" w:rsidP="00D179B3">
      <w:pPr>
        <w:pStyle w:val="Akti"/>
        <w:rPr>
          <w:lang w:val="it-IT"/>
        </w:rPr>
      </w:pPr>
      <w:bookmarkStart w:id="0" w:name="_GoBack"/>
      <w:bookmarkEnd w:id="0"/>
      <w:r w:rsidRPr="00D706AA">
        <w:rPr>
          <w:lang w:val="it-IT"/>
        </w:rPr>
        <w:t>LIGJ</w:t>
      </w:r>
    </w:p>
    <w:p w:rsidR="00D179B3" w:rsidRPr="00D706AA" w:rsidRDefault="00D179B3" w:rsidP="00D179B3">
      <w:pPr>
        <w:pStyle w:val="NumriData"/>
        <w:rPr>
          <w:lang w:val="it-IT"/>
        </w:rPr>
      </w:pPr>
      <w:r w:rsidRPr="00D706AA">
        <w:rPr>
          <w:lang w:val="it-IT"/>
        </w:rPr>
        <w:t>Nr.9297, datë  21.10.2004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Titulli"/>
        <w:rPr>
          <w:lang w:val="it-IT"/>
        </w:rPr>
      </w:pPr>
      <w:r w:rsidRPr="00D706AA">
        <w:rPr>
          <w:lang w:val="it-IT"/>
        </w:rPr>
        <w:t>PËR DISA SHTESA DHE NDRYSHIME NË LIGJIN NR.9087, DATË 19.6.2003 “KODI ZGJEDHOR I REPUBLIKËS SË SHQIPËRISË”</w:t>
      </w:r>
    </w:p>
    <w:p w:rsidR="00D179B3" w:rsidRPr="00D706AA" w:rsidRDefault="00D179B3" w:rsidP="00D179B3">
      <w:pPr>
        <w:pStyle w:val="Paragrafi"/>
        <w:ind w:firstLine="0"/>
        <w:rPr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 xml:space="preserve">Në  mbështetje të  nenit 81 pika 1 dhe 2 shkronja “d”, nenit 83 pika 1 dhe nenit 154 të  Kushtetutës, me propozimin e një grupi deputetësh, 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Institucioni"/>
        <w:rPr>
          <w:lang w:val="it-IT"/>
        </w:rPr>
      </w:pPr>
      <w:r w:rsidRPr="00D706AA">
        <w:rPr>
          <w:lang w:val="it-IT"/>
        </w:rPr>
        <w:t xml:space="preserve">KUVENDI </w:t>
      </w:r>
    </w:p>
    <w:p w:rsidR="00D179B3" w:rsidRPr="00D706AA" w:rsidRDefault="00D179B3" w:rsidP="00D179B3">
      <w:pPr>
        <w:pStyle w:val="Institucioni"/>
        <w:rPr>
          <w:lang w:val="it-IT"/>
        </w:rPr>
      </w:pPr>
      <w:r w:rsidRPr="00D706AA">
        <w:rPr>
          <w:lang w:val="it-IT"/>
        </w:rPr>
        <w:t>I REPUBLIKËS SË  SHQIPËRISË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VENDOSI"/>
        <w:rPr>
          <w:lang w:val="it-IT"/>
        </w:rPr>
      </w:pPr>
      <w:r w:rsidRPr="00D706AA">
        <w:rPr>
          <w:lang w:val="it-IT"/>
        </w:rPr>
        <w:t>VENDOSI: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Në ligjin nr.9087, datë 19.6.2003 “Kodi Zgjedhor i Republikës së Shqipërisë” bëhen shtesat dhe ndryshimet e mëposhtme: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NeniNr"/>
        <w:rPr>
          <w:lang w:val="it-IT"/>
        </w:rPr>
      </w:pPr>
      <w:r w:rsidRPr="00D706AA">
        <w:rPr>
          <w:lang w:val="it-IT"/>
        </w:rPr>
        <w:t>Neni 1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Neni 26 ndryshohet si më poshtë: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NeniNr"/>
        <w:rPr>
          <w:lang w:val="it-IT"/>
        </w:rPr>
      </w:pPr>
      <w:r w:rsidRPr="00D706AA">
        <w:rPr>
          <w:lang w:val="it-IT"/>
        </w:rPr>
        <w:t>“Neni 26</w:t>
      </w:r>
    </w:p>
    <w:p w:rsidR="00D179B3" w:rsidRPr="00D706AA" w:rsidRDefault="00D179B3" w:rsidP="00D179B3">
      <w:pPr>
        <w:pStyle w:val="NeniTitull"/>
        <w:rPr>
          <w:lang w:val="it-IT"/>
        </w:rPr>
      </w:pPr>
      <w:r w:rsidRPr="00D706AA">
        <w:rPr>
          <w:lang w:val="it-IT"/>
        </w:rPr>
        <w:t>Përtëritja e përbërjes dhe zëvendësimi i anëtarëve të KQZ-së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1. Përbërja e KQZ-së përtërihet çdo tre vjet dhe realizohet në dy faza, sipas modaliteteve dhe procedurave të parashikuara në nenin 22 të këtij Kodi.</w:t>
      </w: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2. Në fazën e parë përtërihen 4 anëtarë të KQZ-së:</w:t>
      </w: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a) një anëtar i zgjedhur nga Kuvendi;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b) një anëtar i zgjedhur nga Presidenti i Republikës;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c) dy anëtarë të zgjedhur nga Këshilli i Lartë i Drejtësisë.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3. Në fazën e dytë përtërihen 3 anëtarë të KQZ-së: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a) një anëtar i zgjedhur nga Kuvendi;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b) një anëtar i zgjedhur nga Presidenti i Republikës;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c) një anëtar i zgjedhur nga Këshilli i Lartë i Drejtësisë.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4. Anëtarët e rinj të KQZ-së zgjidhen jo më vonë se 30 ditë nga data e mbarimit të mandatit të anëtarëve që largohen.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5. Në rast të mbarimit të parakohshëm të mandatit të anëtarit të KQZ-së, sipas nenit 25 të këtij Kodi, organi që e ka zgjedhur anëtarin që largohet, emëron një anëtar zëvendësues brenda 30 ditëve nga data e njoftimit të vakancës. Anëtari zëvendësues qëndron në detyrë deri në mbarimin e afatit të mandatit kushtetues dhe ligjor që gëzonte sipas aktit të zgjedhjes anëtari i larguar para kohe.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6. Pavarësisht nga pika 4 e këtij neni, përbërja e KQZ-së nuk mund të ndryshohet gjatë periudhës së zgjedhjeve. Në këtë rast, anëtarët ekzistues zëvendësohen brenda 30 ditëve nga përfundimi i periudhës së zgjedhjeve. Në rast se mandati i një anëtari të KQZ-së përfundon para kohe gjatë periudhës së zgjedhjeve, ai zëvendësohet nga organi përkatës sa më shpejt që të jetë e mundur, por jo më vonë se 48 orë nga krijimi i vakancës.”.</w:t>
      </w:r>
    </w:p>
    <w:p w:rsidR="00D179B3" w:rsidRPr="00D706AA" w:rsidRDefault="00D179B3" w:rsidP="00D179B3">
      <w:pPr>
        <w:pStyle w:val="Paragrafi"/>
        <w:rPr>
          <w:lang w:val="sv-SE"/>
        </w:rPr>
      </w:pPr>
    </w:p>
    <w:p w:rsidR="00D179B3" w:rsidRPr="00D706AA" w:rsidRDefault="00D179B3" w:rsidP="00D179B3">
      <w:pPr>
        <w:pStyle w:val="NeniNr"/>
        <w:rPr>
          <w:lang w:val="sv-SE"/>
        </w:rPr>
      </w:pPr>
      <w:r w:rsidRPr="00D706AA">
        <w:rPr>
          <w:lang w:val="sv-SE"/>
        </w:rPr>
        <w:t>Neni 2</w:t>
      </w:r>
    </w:p>
    <w:p w:rsidR="00D179B3" w:rsidRPr="00D706AA" w:rsidRDefault="00D179B3" w:rsidP="00D179B3">
      <w:pPr>
        <w:pStyle w:val="Paragrafi"/>
        <w:rPr>
          <w:lang w:val="sv-SE"/>
        </w:rPr>
      </w:pP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Pas nenit 181, shtohet neni 181/1 me këtë përmbajtje:</w:t>
      </w:r>
    </w:p>
    <w:p w:rsidR="00D179B3" w:rsidRPr="00D706AA" w:rsidRDefault="00D179B3" w:rsidP="00D179B3">
      <w:pPr>
        <w:pStyle w:val="Paragrafi"/>
        <w:rPr>
          <w:lang w:val="sv-SE"/>
        </w:rPr>
      </w:pPr>
    </w:p>
    <w:p w:rsidR="00D179B3" w:rsidRPr="00D706AA" w:rsidRDefault="00D179B3" w:rsidP="00D179B3">
      <w:pPr>
        <w:pStyle w:val="Paragrafi"/>
        <w:rPr>
          <w:lang w:val="sv-SE"/>
        </w:rPr>
      </w:pPr>
    </w:p>
    <w:p w:rsidR="00D179B3" w:rsidRPr="00D706AA" w:rsidRDefault="00D179B3" w:rsidP="00D179B3">
      <w:pPr>
        <w:pStyle w:val="Paragrafi"/>
        <w:rPr>
          <w:lang w:val="sv-SE"/>
        </w:rPr>
      </w:pPr>
    </w:p>
    <w:p w:rsidR="00D179B3" w:rsidRPr="00D706AA" w:rsidRDefault="00D179B3" w:rsidP="00D179B3">
      <w:pPr>
        <w:pStyle w:val="NeniNr"/>
        <w:rPr>
          <w:lang w:val="sv-SE"/>
        </w:rPr>
      </w:pPr>
      <w:r w:rsidRPr="00D706AA">
        <w:rPr>
          <w:lang w:val="sv-SE"/>
        </w:rPr>
        <w:t>“Neni 181/1</w:t>
      </w:r>
    </w:p>
    <w:p w:rsidR="00D179B3" w:rsidRPr="00D706AA" w:rsidRDefault="00D179B3" w:rsidP="00D179B3">
      <w:pPr>
        <w:pStyle w:val="NeniTitull"/>
        <w:rPr>
          <w:lang w:val="sv-SE"/>
        </w:rPr>
      </w:pPr>
      <w:r w:rsidRPr="00D706AA">
        <w:rPr>
          <w:lang w:val="sv-SE"/>
        </w:rPr>
        <w:t>Përfundimi i mandatit të anëtarëve të KQZ-së në funksion të përtëritjes së përbërjes së tij</w:t>
      </w:r>
    </w:p>
    <w:p w:rsidR="00D179B3" w:rsidRPr="007C74E2" w:rsidRDefault="00D179B3" w:rsidP="00D179B3">
      <w:pPr>
        <w:pStyle w:val="Paragrafi"/>
        <w:rPr>
          <w:sz w:val="16"/>
          <w:szCs w:val="16"/>
          <w:lang w:val="sv-SE"/>
        </w:rPr>
      </w:pP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lastRenderedPageBreak/>
        <w:t>1. Mandati i anëtarëve të KQZ-së të parashikuar në nenin 26 pika 3 të këtij Kodi mbaron më 31 mars 2006. Mandati i anëtarëve të KQZ-së të parashikuar në nenin 26 pika 2 të këtij Kodi, mbaron më 31 mars 2010.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2. Anëtarit të KQZ-së, i cili është zgjedhur fillimisht nga Këshilli i Lartë i Drejtësisë dhe nuk është përfshirë në përtëritje, sipas pikave 1 dhe 2 të nenit 25 të ligjit nr.8609, datë 5.8.2000 “Kodi Zgjedhor i Republikës së Shqipërisë”, të shfuqizuar, i mbaron mandati në ditën e hyrjes në fuqi të këtij ligji. Anëtari zëvendësues zgjidhet nga Këshilli i Lartë i Drejtësisë në përputhje me nenin 22 pika 3 shkronja “a” të këtij Kodi.</w:t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3. Mandati i anëtarit të ri të KQZ-së, të zgjedhur në zbatim të pikës 2 të këtij neni, mbaron në të njëjtën ditë me atë të anëtarëve të tjerë të KQZ-së të parashikuar në nenin 26 pika 2 të këtij Kodi.”.</w:t>
      </w:r>
    </w:p>
    <w:p w:rsidR="00D179B3" w:rsidRPr="007C74E2" w:rsidRDefault="00D179B3" w:rsidP="00D179B3">
      <w:pPr>
        <w:pStyle w:val="Paragrafi"/>
        <w:rPr>
          <w:sz w:val="16"/>
          <w:szCs w:val="16"/>
          <w:lang w:val="sv-SE"/>
        </w:rPr>
      </w:pPr>
    </w:p>
    <w:p w:rsidR="00D179B3" w:rsidRPr="00D706AA" w:rsidRDefault="00D179B3" w:rsidP="00D179B3">
      <w:pPr>
        <w:pStyle w:val="NeniNr"/>
        <w:rPr>
          <w:lang w:val="sv-SE"/>
        </w:rPr>
      </w:pPr>
      <w:r w:rsidRPr="00D706AA">
        <w:rPr>
          <w:lang w:val="sv-SE"/>
        </w:rPr>
        <w:t>Neni 3</w:t>
      </w:r>
    </w:p>
    <w:p w:rsidR="00D179B3" w:rsidRPr="007C74E2" w:rsidRDefault="00D179B3" w:rsidP="00D179B3">
      <w:pPr>
        <w:pStyle w:val="Paragrafi"/>
        <w:tabs>
          <w:tab w:val="left" w:pos="2040"/>
        </w:tabs>
        <w:rPr>
          <w:sz w:val="16"/>
          <w:szCs w:val="16"/>
          <w:lang w:val="sv-SE"/>
        </w:rPr>
      </w:pPr>
      <w:r>
        <w:rPr>
          <w:lang w:val="sv-SE"/>
        </w:rPr>
        <w:tab/>
      </w:r>
    </w:p>
    <w:p w:rsidR="00D179B3" w:rsidRPr="00D706AA" w:rsidRDefault="00D179B3" w:rsidP="00D179B3">
      <w:pPr>
        <w:pStyle w:val="Paragrafi"/>
        <w:rPr>
          <w:lang w:val="sv-SE"/>
        </w:rPr>
      </w:pPr>
      <w:r w:rsidRPr="00D706AA">
        <w:rPr>
          <w:lang w:val="sv-SE"/>
        </w:rPr>
        <w:t>Pas nenit 182, shtohet neni 182/1 me këtë përmbajtje:</w:t>
      </w:r>
    </w:p>
    <w:p w:rsidR="00D179B3" w:rsidRPr="007C74E2" w:rsidRDefault="00D179B3" w:rsidP="00D179B3">
      <w:pPr>
        <w:pStyle w:val="Paragrafi"/>
        <w:rPr>
          <w:sz w:val="16"/>
          <w:szCs w:val="16"/>
          <w:lang w:val="sv-SE"/>
        </w:rPr>
      </w:pPr>
    </w:p>
    <w:p w:rsidR="00D179B3" w:rsidRPr="00D706AA" w:rsidRDefault="00D179B3" w:rsidP="00D179B3">
      <w:pPr>
        <w:pStyle w:val="NeniNr"/>
        <w:rPr>
          <w:lang w:val="it-IT"/>
        </w:rPr>
      </w:pPr>
      <w:r w:rsidRPr="00D706AA">
        <w:rPr>
          <w:lang w:val="it-IT"/>
        </w:rPr>
        <w:t>“Neni 182/1</w:t>
      </w:r>
    </w:p>
    <w:p w:rsidR="00D179B3" w:rsidRPr="00D706AA" w:rsidRDefault="00D179B3" w:rsidP="00D179B3">
      <w:pPr>
        <w:pStyle w:val="NeniTitull"/>
        <w:rPr>
          <w:lang w:val="it-IT"/>
        </w:rPr>
      </w:pPr>
      <w:r w:rsidRPr="00D706AA">
        <w:rPr>
          <w:lang w:val="it-IT"/>
        </w:rPr>
        <w:t>Rishikimi i sistemit të zgjedhjeve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1. Dispozitat e këtij Kodi Zgjedhor shfuqizohen ditën e nesërme të datës së shpalljes së rezultatit përfundimtar të zgjedhjeve të përgjithshme të vitit 2005 për Kuvendin.</w:t>
      </w: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2. Brenda 45 ditëve nga hyrja në fuqi e këtij ligji, Kuvendi vendos për përbërjen, fushën e veprimtarisë dhe procedurat e punës së Komisionit të Posaçëm Parlamentar, si dhe për modalitetet e pjesëmarrjes së publikut në procesin legjislativ, lidhur me diskutimin, shqyrtimin dhe miratimin e nismave të nevojshme për rishikimin kushtetues dhe ligjor të sistemit të zgjedhjeve në Republikën e Shqipërisë, të zbatueshëm pas procesit të zgjedhjeve të treguar në pikën 1 të këtij neni.”.</w:t>
      </w:r>
    </w:p>
    <w:p w:rsidR="00D179B3" w:rsidRPr="00D706AA" w:rsidRDefault="00D179B3" w:rsidP="00D179B3">
      <w:pPr>
        <w:pStyle w:val="Paragrafi"/>
        <w:rPr>
          <w:lang w:val="it-IT"/>
        </w:rPr>
      </w:pPr>
    </w:p>
    <w:p w:rsidR="00D179B3" w:rsidRPr="00D706AA" w:rsidRDefault="00D179B3" w:rsidP="00D179B3">
      <w:pPr>
        <w:pStyle w:val="NeniNr"/>
        <w:rPr>
          <w:lang w:val="it-IT"/>
        </w:rPr>
      </w:pPr>
      <w:r w:rsidRPr="00D706AA">
        <w:rPr>
          <w:lang w:val="it-IT"/>
        </w:rPr>
        <w:t>Neni 4</w:t>
      </w:r>
    </w:p>
    <w:p w:rsidR="00D179B3" w:rsidRPr="007C74E2" w:rsidRDefault="00D179B3" w:rsidP="00D179B3">
      <w:pPr>
        <w:pStyle w:val="Paragrafi"/>
        <w:rPr>
          <w:sz w:val="16"/>
          <w:szCs w:val="16"/>
          <w:lang w:val="it-IT"/>
        </w:rPr>
      </w:pPr>
    </w:p>
    <w:p w:rsidR="00D179B3" w:rsidRPr="00D706AA" w:rsidRDefault="00D179B3" w:rsidP="00D179B3">
      <w:pPr>
        <w:pStyle w:val="Paragrafi"/>
        <w:rPr>
          <w:lang w:val="it-IT"/>
        </w:rPr>
      </w:pPr>
      <w:r w:rsidRPr="00D706AA">
        <w:rPr>
          <w:lang w:val="it-IT"/>
        </w:rPr>
        <w:t>Ky ligj hyn në fuqi 15 ditë pas botimit në Fletoren Zyrtare.</w:t>
      </w:r>
    </w:p>
    <w:p w:rsidR="00D179B3" w:rsidRPr="007C74E2" w:rsidRDefault="00D179B3" w:rsidP="00D179B3">
      <w:pPr>
        <w:pStyle w:val="Paragrafi"/>
        <w:rPr>
          <w:sz w:val="16"/>
          <w:szCs w:val="16"/>
          <w:lang w:val="it-IT"/>
        </w:rPr>
      </w:pPr>
    </w:p>
    <w:p w:rsidR="00D179B3" w:rsidRPr="00A55314" w:rsidRDefault="00D179B3" w:rsidP="00D179B3">
      <w:pPr>
        <w:pStyle w:val="Shpallja"/>
        <w:rPr>
          <w:bCs/>
          <w:sz w:val="23"/>
          <w:szCs w:val="23"/>
        </w:rPr>
      </w:pPr>
      <w:r>
        <w:rPr>
          <w:bCs/>
          <w:sz w:val="23"/>
          <w:szCs w:val="23"/>
        </w:rPr>
        <w:t>Shpallur me dekretin nr.4366, datë 25.10</w:t>
      </w:r>
      <w:r w:rsidRPr="00A55314">
        <w:rPr>
          <w:bCs/>
          <w:sz w:val="23"/>
          <w:szCs w:val="23"/>
        </w:rPr>
        <w:t>.2004 të Presidentit të Republikës së Shqipërisë, 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79B3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2D5530-A2FF-4798-B16B-B0991222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179B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179B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