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B3" w:rsidRPr="00D15CCA" w:rsidRDefault="00D179B3" w:rsidP="00D179B3">
      <w:pPr>
        <w:pStyle w:val="Akti"/>
        <w:rPr>
          <w:rFonts w:ascii="Garamond" w:hAnsi="Garamond"/>
          <w:sz w:val="24"/>
          <w:szCs w:val="24"/>
          <w:lang w:val="it-IT"/>
        </w:rPr>
      </w:pPr>
      <w:bookmarkStart w:id="0" w:name="_GoBack"/>
      <w:r w:rsidRPr="00D15CCA">
        <w:rPr>
          <w:rFonts w:ascii="Garamond" w:hAnsi="Garamond"/>
          <w:sz w:val="24"/>
          <w:szCs w:val="24"/>
          <w:lang w:val="it-IT"/>
        </w:rPr>
        <w:t>LIGJ</w:t>
      </w:r>
    </w:p>
    <w:p w:rsidR="00D179B3" w:rsidRPr="00D15CCA" w:rsidRDefault="00D179B3" w:rsidP="00D179B3">
      <w:pPr>
        <w:pStyle w:val="NumriData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Nr.9297, datë  21.10.2004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5CCA">
      <w:pPr>
        <w:pStyle w:val="Titull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PËR DISA SHTESA DHE NDRYSHIME NË LIGJIN NR.9087, DATË 19.6.2003 “KODI ZGJEDHOR I REPUBLIKËS SË SHQIPËRISË”</w:t>
      </w:r>
    </w:p>
    <w:p w:rsidR="00D15CCA" w:rsidRPr="00D15CCA" w:rsidRDefault="00D15CCA" w:rsidP="00D15CCA">
      <w:pPr>
        <w:jc w:val="center"/>
        <w:rPr>
          <w:rFonts w:ascii="Garamond" w:hAnsi="Garamond"/>
          <w:i/>
          <w:sz w:val="24"/>
          <w:szCs w:val="24"/>
          <w:lang w:val="it-IT"/>
        </w:rPr>
      </w:pPr>
      <w:r w:rsidRPr="00D15CCA">
        <w:rPr>
          <w:rFonts w:ascii="Garamond" w:hAnsi="Garamond"/>
          <w:i/>
          <w:sz w:val="24"/>
          <w:szCs w:val="24"/>
          <w:lang w:val="it-IT"/>
        </w:rPr>
        <w:t>(Ndryshuar me ligjin nr. 9371, datë 14.4.2005)</w:t>
      </w:r>
    </w:p>
    <w:p w:rsidR="00D15CCA" w:rsidRPr="00D15CCA" w:rsidRDefault="00D15CCA" w:rsidP="00D15CCA">
      <w:pPr>
        <w:jc w:val="right"/>
        <w:rPr>
          <w:rFonts w:ascii="Garamond" w:hAnsi="Garamond"/>
          <w:i/>
          <w:sz w:val="24"/>
          <w:szCs w:val="24"/>
          <w:lang w:val="it-IT"/>
        </w:rPr>
      </w:pPr>
      <w:r w:rsidRPr="00D15CCA">
        <w:rPr>
          <w:rFonts w:ascii="Garamond" w:hAnsi="Garamond"/>
          <w:i/>
          <w:sz w:val="24"/>
          <w:szCs w:val="24"/>
          <w:lang w:val="it-IT"/>
        </w:rPr>
        <w:t>(i përditësuar)</w:t>
      </w:r>
    </w:p>
    <w:p w:rsidR="00D179B3" w:rsidRPr="00D15CCA" w:rsidRDefault="00D179B3" w:rsidP="00D179B3">
      <w:pPr>
        <w:pStyle w:val="Paragrafi"/>
        <w:ind w:firstLine="0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 xml:space="preserve">Në  mbështetje të  nenit 81 pika 1 dhe 2 shkronja “d”, nenit 83 pika 1 dhe nenit 154 të  Kushtetutës, me propozimin e një grupi deputetësh, 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Institucion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 xml:space="preserve">KUVENDI </w:t>
      </w:r>
    </w:p>
    <w:p w:rsidR="00D179B3" w:rsidRPr="00D15CCA" w:rsidRDefault="00D179B3" w:rsidP="00D179B3">
      <w:pPr>
        <w:pStyle w:val="Institucion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I REPUBLIKËS SË  SHQIPËRISË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VENDOS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VENDOSI: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Në ligjin nr.9087, datë 19.6.2003 “Kodi Zgjedhor i Republikës së Shqipërisë” bëhen shtesat dhe ndryshimet e mëposhtme: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Neni 1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Neni 26 ndryshohet si më poshtë: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“Neni 26</w:t>
      </w:r>
    </w:p>
    <w:p w:rsidR="00D179B3" w:rsidRPr="00D15CCA" w:rsidRDefault="00D179B3" w:rsidP="00D179B3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Përtëritja e përbërjes dhe zëvendësimi i anëtarëve të KQZ-së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1. Përbërja e KQZ-së përtërihet çdo tre vjet dhe realizohet në dy faza, sipas modaliteteve dhe procedurave të parashikuara në nenin 22 të këtij Kodi.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2. Në fazën e parë përtërihen 4 anëtarë të KQZ-së: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a) një anëtar i zgjedhur nga Kuvendi;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b) një anëtar i zgjedhur nga Presidenti i Republikës;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c) dy anëtarë të zgjedhur nga Këshilli i Lartë i Drejtësisë.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3. Në fazën e dytë përtërihen 3 anëtarë të KQZ-së: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a) një anëtar i zgjedhur nga Kuvendi;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b) një anëtar i zgjedhur nga Presidenti i Republikës;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c) një anëtar i zgjedhur nga Këshilli i Lartë i Drejtësisë.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4. Anëtarët e rinj të KQZ-së zgjidhen jo më vonë se 30 ditë nga data e mbarimit të mandatit të anëtarëve që largohen.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5. Në rast të mbarimit të parakohshëm të mandatit të anëtarit të KQZ-së, sipas nenit 25 të këtij Kodi, organi që e ka zgjedhur anëtarin që largohet, emëron një anëtar zëvendësues brenda 30 ditëve nga data e njoftimit të vakancës. Anëtari zëvendësues qëndron në detyrë deri në mbarimin e afatit të mandatit kushtetues dhe ligjor që gëzonte sipas aktit të zgjedhjes anëtari i larguar para kohe.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6. Pavarësisht nga pika 4 e këtij neni, përbërja e KQZ-së nuk mund të ndryshohet gjatë periudhës së zgjedhjeve. Në këtë rast, anëtarët ekzistues zëvendësohen brenda 30 ditëve nga përfundimi i periudhës së zgjedhjeve. Në rast se mandati i një anëtari të KQZ-së përfundon para kohe gjatë periudhës së zgjedhjeve, ai zëvendësohet nga organi përkatës sa më shpejt që të jetë e mundur, por jo më vonë se 48 orë nga krijimi i vakancës.”.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Neni 2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lastRenderedPageBreak/>
        <w:t>Pas nenit 181, shtohet neni 181/1 me këtë përmbajtje: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“Neni 181/1</w:t>
      </w:r>
    </w:p>
    <w:p w:rsidR="00D179B3" w:rsidRPr="00D15CCA" w:rsidRDefault="00D179B3" w:rsidP="00D179B3">
      <w:pPr>
        <w:pStyle w:val="NeniTitull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Përfundimi i mandatit të anëtarëve të KQZ-së në funksion të përtëritjes së përbërjes së tij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1. Mandati i anëtarëve të KQZ-së të parashikuar në nenin 26 pika 3 të këtij Kodi mbaron më 31 mars 2006. Mandati i anëtarëve të KQZ-së të parashikuar në nenin 26 pika 2 të këtij Kodi, mbaron më 31 mars 2010.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2. Anëtarit të KQZ-së, i cili është zgjedhur fillimisht nga Këshilli i Lartë i Drejtësisë dhe nuk është përfshirë në përtëritje, sipas pikave 1 dhe 2 të nenit 25 të ligjit nr.8609, datë 5.8.2000 “Kodi Zgjedhor i Republikës së Shqipërisë”, të shfuqizuar, i mbaron mandati në ditën e hyrjes në fuqi të këtij ligji. Anëtari zëvendësues zgjidhet nga Këshilli i Lartë i Drejtësisë në përputhje me nenin 22 pika 3 shkronja “a” të këtij Kodi.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3. Mandati i anëtarit të ri të KQZ-së, të zgjedhur në zbatim të pikës 2 të këtij neni, mbaron në të njëjtën ditë me atë të anëtarëve të tjerë të KQZ-së të parashikuar në nenin 26 pika 2 të këtij Kodi.”.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sv-SE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>Neni 3</w:t>
      </w:r>
    </w:p>
    <w:p w:rsidR="00D179B3" w:rsidRPr="00D15CCA" w:rsidRDefault="00D179B3" w:rsidP="00D179B3">
      <w:pPr>
        <w:pStyle w:val="Paragrafi"/>
        <w:tabs>
          <w:tab w:val="left" w:pos="2040"/>
        </w:tabs>
        <w:rPr>
          <w:rFonts w:ascii="Garamond" w:hAnsi="Garamond"/>
          <w:sz w:val="24"/>
          <w:szCs w:val="24"/>
          <w:lang w:val="sv-SE"/>
        </w:rPr>
      </w:pPr>
      <w:r w:rsidRPr="00D15CCA">
        <w:rPr>
          <w:rFonts w:ascii="Garamond" w:hAnsi="Garamond"/>
          <w:sz w:val="24"/>
          <w:szCs w:val="24"/>
          <w:lang w:val="sv-SE"/>
        </w:rPr>
        <w:tab/>
      </w:r>
    </w:p>
    <w:p w:rsidR="00D179B3" w:rsidRPr="00D15CCA" w:rsidRDefault="00D15CCA" w:rsidP="00D15CCA">
      <w:pPr>
        <w:pStyle w:val="Paragrafi"/>
        <w:jc w:val="center"/>
        <w:rPr>
          <w:rFonts w:ascii="Garamond" w:hAnsi="Garamond"/>
          <w:i/>
          <w:sz w:val="24"/>
          <w:szCs w:val="24"/>
          <w:lang w:val="sv-SE"/>
        </w:rPr>
      </w:pPr>
      <w:r w:rsidRPr="00D15CCA">
        <w:rPr>
          <w:rFonts w:ascii="Garamond" w:hAnsi="Garamond"/>
          <w:i/>
          <w:sz w:val="24"/>
          <w:szCs w:val="24"/>
          <w:lang w:val="sv-SE"/>
        </w:rPr>
        <w:t>(Shfuqizuar me ligjin nr. 9371, datë 14.4.2005)</w:t>
      </w:r>
    </w:p>
    <w:p w:rsidR="00D15CCA" w:rsidRPr="00D15CCA" w:rsidRDefault="00D15CCA" w:rsidP="00D15CCA">
      <w:pPr>
        <w:pStyle w:val="Paragrafi"/>
        <w:jc w:val="center"/>
        <w:rPr>
          <w:rFonts w:ascii="Garamond" w:hAnsi="Garamond"/>
          <w:i/>
          <w:sz w:val="24"/>
          <w:szCs w:val="24"/>
          <w:lang w:val="it-IT"/>
        </w:rPr>
      </w:pPr>
    </w:p>
    <w:p w:rsidR="00D179B3" w:rsidRPr="00D15CCA" w:rsidRDefault="00D179B3" w:rsidP="00D179B3">
      <w:pPr>
        <w:pStyle w:val="NeniNr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Neni 4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D15CCA">
        <w:rPr>
          <w:rFonts w:ascii="Garamond" w:hAnsi="Garamond"/>
          <w:sz w:val="24"/>
          <w:szCs w:val="24"/>
          <w:lang w:val="it-IT"/>
        </w:rPr>
        <w:t>Ky ligj hyn në fuqi 15 ditë pas botimit në Fletoren Zyrtare.</w:t>
      </w:r>
    </w:p>
    <w:p w:rsidR="00D179B3" w:rsidRPr="00D15CCA" w:rsidRDefault="00D179B3" w:rsidP="00D179B3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D179B3" w:rsidRPr="00D15CCA" w:rsidRDefault="00D179B3" w:rsidP="00D179B3">
      <w:pPr>
        <w:pStyle w:val="Shpallja"/>
        <w:rPr>
          <w:rFonts w:ascii="Garamond" w:hAnsi="Garamond"/>
          <w:bCs/>
          <w:sz w:val="24"/>
          <w:szCs w:val="24"/>
        </w:rPr>
      </w:pPr>
      <w:r w:rsidRPr="00D15CCA">
        <w:rPr>
          <w:rFonts w:ascii="Garamond" w:hAnsi="Garamond"/>
          <w:bCs/>
          <w:sz w:val="24"/>
          <w:szCs w:val="24"/>
        </w:rPr>
        <w:t>Shpallur me dekretin nr.4366, datë 25.10.2004 të Presidentit të Republikës së Shqipërisë, Alfred Moisiu</w:t>
      </w:r>
    </w:p>
    <w:bookmarkEnd w:id="0"/>
    <w:p w:rsidR="00A0784B" w:rsidRPr="00D15CCA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D15CC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15CCA"/>
    <w:rsid w:val="00D179B3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D5530-A2FF-4798-B16B-B0991222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D179B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D179B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Sara Mborja</cp:lastModifiedBy>
  <cp:revision>2</cp:revision>
  <dcterms:created xsi:type="dcterms:W3CDTF">2025-10-06T12:17:00Z</dcterms:created>
  <dcterms:modified xsi:type="dcterms:W3CDTF">2025-10-06T12:17:00Z</dcterms:modified>
</cp:coreProperties>
</file>