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59" w:rsidRPr="006220C6" w:rsidRDefault="008D2159" w:rsidP="008D2159">
      <w:pPr>
        <w:pStyle w:val="Akti"/>
      </w:pPr>
      <w:bookmarkStart w:id="0" w:name="_GoBack"/>
      <w:bookmarkEnd w:id="0"/>
      <w:r w:rsidRPr="006220C6">
        <w:t>LIGJ</w:t>
      </w:r>
    </w:p>
    <w:p w:rsidR="008D2159" w:rsidRPr="006220C6" w:rsidRDefault="008D2159" w:rsidP="008D2159">
      <w:pPr>
        <w:pStyle w:val="NumriData"/>
      </w:pPr>
      <w:r w:rsidRPr="006220C6">
        <w:t>Nr.9327, datë 6.12.2004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Titulli"/>
      </w:pPr>
      <w:r w:rsidRPr="006220C6">
        <w:t>PËR DISA NDRYSHIME NË LIGJIN NR.8978, DATË 12.12.2002 “PËR TAKSËN VENDORE MBI BIZNESIN E VOGËL”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BazLigjPropozues"/>
      </w:pPr>
      <w:r w:rsidRPr="006220C6">
        <w:t xml:space="preserve">Në mbështetje të neneve 78, 83 pika 1 dhe 155 të Kushtetutës, me propozimin e Këshillit të Ministrave, 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Institucioni"/>
      </w:pPr>
      <w:r w:rsidRPr="006220C6">
        <w:t xml:space="preserve">KUVENDI </w:t>
      </w:r>
    </w:p>
    <w:p w:rsidR="008D2159" w:rsidRPr="006220C6" w:rsidRDefault="008D2159" w:rsidP="008D2159">
      <w:pPr>
        <w:pStyle w:val="Institucioni"/>
      </w:pPr>
      <w:r w:rsidRPr="006220C6">
        <w:t>I REPUBLIKËS SË SHQIPËRISË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VENDOSI"/>
      </w:pPr>
      <w:r w:rsidRPr="006220C6">
        <w:t>VENDOSI: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Në ligjin nr.8978, datë 12.12.2002 “Për taksën vendore mbi biznesin e vogël”, bëhen këto ndryshime: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Neni 1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Neni 4 “Organi tatimor” ndryshohet si më poshtë: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“Neni  4</w:t>
      </w:r>
    </w:p>
    <w:p w:rsidR="008D2159" w:rsidRPr="006220C6" w:rsidRDefault="008D2159" w:rsidP="008D2159">
      <w:pPr>
        <w:pStyle w:val="NeniTitull"/>
      </w:pPr>
      <w:r w:rsidRPr="006220C6">
        <w:t>Organi tatimor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 xml:space="preserve">Organe tatimore për mbledhjen e kësaj takse janë degët e tatimeve, me përjashtim të rasteve kur Këshilli i Ministrave, me propozimin e Ministrit të Financave dhe të Ministrit të Pushtetit Vendor e Decentralizimit, si dhe mbi bazën e kërkesës së organeve të pushtetit vendor, cakton organ tjetër tatimor.”.  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Neni 2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Në nenin 6 bëhen këto ndryshime:</w:t>
      </w:r>
    </w:p>
    <w:p w:rsidR="008D2159" w:rsidRPr="006220C6" w:rsidRDefault="008D2159" w:rsidP="008D2159">
      <w:pPr>
        <w:pStyle w:val="Paragrafi"/>
      </w:pPr>
      <w:r w:rsidRPr="006220C6">
        <w:t>1. Në pikën 2, pas shkronjës "a" shtohet shkronja "a/1" me këtë përmbajtje:</w:t>
      </w:r>
    </w:p>
    <w:p w:rsidR="008D2159" w:rsidRPr="006220C6" w:rsidRDefault="008D2159" w:rsidP="008D2159">
      <w:pPr>
        <w:pStyle w:val="Paragrafi"/>
      </w:pPr>
      <w:r w:rsidRPr="006220C6">
        <w:t xml:space="preserve">"a/1) duke filluar nga 1 janari 2006 regjistrimi për herë të parë i tatimpaguesve bëhet pasi ata të jenë pajisur me leje për ushtrim veprimtarie nga organet e pushtetit vendor. </w:t>
      </w:r>
      <w:r w:rsidRPr="006220C6">
        <w:tab/>
      </w:r>
    </w:p>
    <w:p w:rsidR="008D2159" w:rsidRPr="006220C6" w:rsidRDefault="008D2159" w:rsidP="008D2159">
      <w:pPr>
        <w:pStyle w:val="Paragrafi"/>
      </w:pPr>
      <w:r w:rsidRPr="006220C6">
        <w:t>Kriteret për dhënien e lejeve për ushtrim të veprimtarisë së biznesit të vogël nga organet e pushtetit vendor përcaktohen me vendim të Këshillit të Ministrave.".</w:t>
      </w:r>
    </w:p>
    <w:p w:rsidR="008D2159" w:rsidRPr="006220C6" w:rsidRDefault="008D2159" w:rsidP="008D2159">
      <w:pPr>
        <w:pStyle w:val="Paragrafi"/>
      </w:pPr>
      <w:r w:rsidRPr="006220C6">
        <w:t>2. Shkronja "b" e pikës 7 shfuqizohet.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Neni 3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Neni 9 “Pagesa” ndryshohet si më poshtë: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“Neni 9</w:t>
      </w:r>
    </w:p>
    <w:p w:rsidR="008D2159" w:rsidRPr="006220C6" w:rsidRDefault="008D2159" w:rsidP="008D2159">
      <w:pPr>
        <w:pStyle w:val="NeniTitull"/>
      </w:pPr>
      <w:r w:rsidRPr="006220C6">
        <w:t>Pagesa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1. Tatimi paguhet në dy këste të barabarta. Kësti i parë paguhet brenda datës 20 prill, ndërsa kësti i dytë paguhet jo më vonë se  data 20 tetor.</w:t>
      </w:r>
    </w:p>
    <w:p w:rsidR="008D2159" w:rsidRPr="006220C6" w:rsidRDefault="008D2159" w:rsidP="008D2159">
      <w:pPr>
        <w:pStyle w:val="Paragrafi"/>
      </w:pPr>
      <w:r w:rsidRPr="006220C6">
        <w:t>2. Kur tatimpaguesi e fillon veprimtarinë gjatë vitit, tatimi paguhet për muajt efektivë të punës, në përputhje me procedurat e përcaktuara në udhëzimin e Ministrit të Financave në zbatim të këtij ligji.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 xml:space="preserve">3. Nëse tatimpaguesi paguan shumën e plotë të tatimit vjetor para datës 1 shkurt, shuma e detyrimit tatimor zvogëlohet me 5 për qind dhe nëse tatimpaguesi paguan shumën e plotë të tatimit para datës 1 mars, shuma e detyrimit tatimor zvogëlohet me 3 për qind. </w:t>
      </w:r>
    </w:p>
    <w:p w:rsidR="008D2159" w:rsidRPr="006220C6" w:rsidRDefault="008D2159" w:rsidP="008D2159">
      <w:pPr>
        <w:pStyle w:val="Paragrafi"/>
      </w:pPr>
      <w:r w:rsidRPr="006220C6">
        <w:lastRenderedPageBreak/>
        <w:t xml:space="preserve"> 4. Nëse organi tatimor përgjegjës zbulon se tatimpaguesi ka dhënë të dhëna të pasakta në çastin e regjistrimit dhe shuma fikse për t’u paguar është më e madhe se shuma e paguar, ai, sipas rastit, duhet të njoftojë tatimpaguesin. Tatimpaguesi paguan detyrimin tatimor shtesë brenda 15 ditëve nga marrja e njoftimit.</w:t>
      </w:r>
    </w:p>
    <w:p w:rsidR="008D2159" w:rsidRPr="006220C6" w:rsidRDefault="008D2159" w:rsidP="008D2159">
      <w:pPr>
        <w:pStyle w:val="Paragrafi"/>
      </w:pPr>
      <w:r w:rsidRPr="006220C6">
        <w:t xml:space="preserve">5. Tatimi paguhet në mënyrën dhe vendin e përcaktuar në udhëzim. </w:t>
      </w:r>
    </w:p>
    <w:p w:rsidR="008D2159" w:rsidRPr="006220C6" w:rsidRDefault="008D2159" w:rsidP="008D2159">
      <w:pPr>
        <w:pStyle w:val="Paragrafi"/>
      </w:pPr>
      <w:r w:rsidRPr="006220C6">
        <w:t>6. Kur një biznes mbyllet gjatë vitit dhe vlera e detyrimit tatimor të llogaritur në përputhje me pikën  5 të nenit 3 të këtij ligji është më e vogël se tatimi i paguar, diferenca i kthehet tatimpaguesit brenda 30 ditëve nga marrja e njoftimit për mbylljen e biznesit.”.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NeniNr"/>
      </w:pPr>
      <w:r w:rsidRPr="006220C6">
        <w:t>Neni 4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Paragrafi"/>
      </w:pPr>
      <w:r w:rsidRPr="006220C6">
        <w:t>Ky ligj hyn në fuqi 15 ditë pas botimit në Fletoren Zyrtare.</w:t>
      </w:r>
    </w:p>
    <w:p w:rsidR="008D2159" w:rsidRPr="006220C6" w:rsidRDefault="008D2159" w:rsidP="008D2159">
      <w:pPr>
        <w:pStyle w:val="Paragrafi"/>
      </w:pPr>
    </w:p>
    <w:p w:rsidR="008D2159" w:rsidRPr="006220C6" w:rsidRDefault="008D2159" w:rsidP="008D2159">
      <w:pPr>
        <w:pStyle w:val="Shpallja"/>
      </w:pPr>
      <w:r w:rsidRPr="006220C6">
        <w:t>Shpallur me dekretin nr.4431, datë 17.12.2004 të Presidentit të Republikës së Shqipërisë, Alfred Moisiu</w:t>
      </w:r>
    </w:p>
    <w:p w:rsidR="008D2159" w:rsidRPr="006220C6" w:rsidRDefault="008D2159" w:rsidP="008D215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4956B4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215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3DCE8B-9EB1-4F7F-8FCE-1B14183F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8D2159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2019-03-14T17:46:00Z</dcterms:created>
  <dcterms:modified xsi:type="dcterms:W3CDTF">2019-03-14T17:46:00Z</dcterms:modified>
</cp:coreProperties>
</file>