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F1" w:rsidRPr="006220C6" w:rsidRDefault="00BF44F1" w:rsidP="00BF44F1">
      <w:pPr>
        <w:pStyle w:val="Akti"/>
      </w:pPr>
      <w:bookmarkStart w:id="0" w:name="_GoBack"/>
      <w:bookmarkEnd w:id="0"/>
      <w:r w:rsidRPr="006220C6">
        <w:t>LIGJ</w:t>
      </w:r>
    </w:p>
    <w:p w:rsidR="00BF44F1" w:rsidRPr="006220C6" w:rsidRDefault="00BF44F1" w:rsidP="00BF44F1">
      <w:pPr>
        <w:pStyle w:val="NumriData"/>
      </w:pPr>
      <w:r w:rsidRPr="006220C6">
        <w:t>Nr.9329, datë 6.12.2004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Titulli"/>
      </w:pPr>
      <w:r w:rsidRPr="006220C6">
        <w:t>PËR DISA NDRYSHIME NË LIGJIN NR.9136, DATË 11.9.2003 “PËR MBLEDHJEN E KONTRIBUTEVE TË DETYRUESHME TË SIGURIMEVE SHOQËRORE DHE SHËNDETËSORE NË REPUBLIKËN E SHQIPËRISË”, I NDRYSHUAR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BazLigjPropozues"/>
      </w:pPr>
      <w:r w:rsidRPr="006220C6">
        <w:t xml:space="preserve">Në mbështetje të neneve 78, 83 pika 1 dhe 155 të Kushtetutës, me propozimin e Këshillit të Ministrave, 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Institucioni"/>
      </w:pPr>
      <w:r w:rsidRPr="006220C6">
        <w:t xml:space="preserve">KUVENDI </w:t>
      </w:r>
    </w:p>
    <w:p w:rsidR="00BF44F1" w:rsidRPr="006220C6" w:rsidRDefault="00BF44F1" w:rsidP="00BF44F1">
      <w:pPr>
        <w:pStyle w:val="Institucioni"/>
      </w:pPr>
      <w:r w:rsidRPr="006220C6">
        <w:t>I REPUBLIKËS SË SHQIPËRISË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VENDOSI"/>
      </w:pPr>
      <w:r w:rsidRPr="006220C6">
        <w:t>VENDOSI: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Në ligjin nr.9136, datë 11.9.2003 "Për mbledhjen e kontributeve të detyrueshme të sigurimeve shoqërore dhe shëndetësore në Republikën e Shqipërisë", i ndryshuar, bëhen këto ndryshime:</w:t>
      </w:r>
    </w:p>
    <w:p w:rsidR="00BF44F1" w:rsidRPr="006220C6" w:rsidRDefault="00BF44F1" w:rsidP="00BF44F1">
      <w:pPr>
        <w:pStyle w:val="Paragrafi"/>
      </w:pPr>
      <w:r w:rsidRPr="006220C6">
        <w:t xml:space="preserve"> </w:t>
      </w:r>
    </w:p>
    <w:p w:rsidR="00BF44F1" w:rsidRPr="006220C6" w:rsidRDefault="00BF44F1" w:rsidP="00BF44F1">
      <w:pPr>
        <w:pStyle w:val="NeniNr"/>
      </w:pPr>
      <w:r w:rsidRPr="006220C6">
        <w:t>Neni 1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Pikat  2 e 3 të nenit 10 ndryshohen si më poshtë:</w:t>
      </w:r>
    </w:p>
    <w:p w:rsidR="00BF44F1" w:rsidRPr="006220C6" w:rsidRDefault="00BF44F1" w:rsidP="00BF44F1">
      <w:pPr>
        <w:pStyle w:val="Paragrafi"/>
      </w:pPr>
      <w:r w:rsidRPr="006220C6">
        <w:t>“2.Deklarata duhet të përmbajë shumën e kontributeve për t'u paguar dhe vlerën e kontributeve të paguara.</w:t>
      </w:r>
    </w:p>
    <w:p w:rsidR="00BF44F1" w:rsidRPr="006220C6" w:rsidRDefault="00BF44F1" w:rsidP="00BF44F1">
      <w:pPr>
        <w:pStyle w:val="Paragrafi"/>
      </w:pPr>
      <w:r w:rsidRPr="006220C6">
        <w:t>3.Personat që janë të detyruar të paguajnë kontribute, dorëzojnë në organin tatimor deklaratën përkatëse, ku shënohet për çdo person emri, numri i sigurimeve shoqërore dhe shuma e kontributeve për t'u paguar.”.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NeniNr"/>
      </w:pPr>
      <w:r w:rsidRPr="006220C6">
        <w:t>Neni 2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Neni 11 ndryshohet si më poshtë: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NeniNr"/>
      </w:pPr>
      <w:r w:rsidRPr="006220C6">
        <w:t>“Neni 11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1. Deklarata e parashikuar në pikën 1 të nenit 10 dhe pagesat e kontributeve bëhen në afatet e mëposhtme:</w:t>
      </w:r>
    </w:p>
    <w:p w:rsidR="00BF44F1" w:rsidRPr="006220C6" w:rsidRDefault="00BF44F1" w:rsidP="00BF44F1">
      <w:pPr>
        <w:pStyle w:val="Paragrafi"/>
      </w:pPr>
      <w:r w:rsidRPr="006220C6">
        <w:t>a) nga personat juridikë, përjashtuar personat juridikë të regjistruar si tatimpagues të taksës vendore mbi biznesin e vogël, brenda datës 20 të muajit pasardhës. Kur pronarët e personave juridikë ushtrojnë funksione drejtuese në shoqëri si administratorë ose çdo funksion tjetër trajtohen si çdo punëmarrës tjetër;</w:t>
      </w:r>
    </w:p>
    <w:p w:rsidR="00BF44F1" w:rsidRPr="006220C6" w:rsidRDefault="00BF44F1" w:rsidP="00BF44F1">
      <w:pPr>
        <w:pStyle w:val="Paragrafi"/>
      </w:pPr>
      <w:r w:rsidRPr="006220C6">
        <w:t>b) nga personat fizikë të regjistruar si tatimpagues të TVSH-së, brenda datës 20 të muajit pasardhës. Deklarata në këtë rast do të përfshijë personat e vetëpunësuar, punonjësit e papaguar të familjes, si dhe të punësuarit;</w:t>
      </w:r>
    </w:p>
    <w:p w:rsidR="00BF44F1" w:rsidRPr="006220C6" w:rsidRDefault="00BF44F1" w:rsidP="00BF44F1">
      <w:pPr>
        <w:pStyle w:val="Paragrafi"/>
      </w:pPr>
      <w:r w:rsidRPr="006220C6">
        <w:t>c) nga personat juridikë të regjistruar si tatimpagues të taksës vendore mbi biznesin e vogël, brenda datës 10 të muajit të parë pas përfundimit të çdo tremujori të vitit kalendarik. Kur pronarët e personave juridikë ushtrojnë funksione drejtuese në shoqëri si administratorë ose çdo funksion tjetër trajtohen si çdo punëmarrës tjetër;</w:t>
      </w:r>
    </w:p>
    <w:p w:rsidR="00BF44F1" w:rsidRPr="006220C6" w:rsidRDefault="00BF44F1" w:rsidP="00BF44F1">
      <w:pPr>
        <w:pStyle w:val="Paragrafi"/>
      </w:pPr>
      <w:r w:rsidRPr="006220C6">
        <w:t>ç) nga personat fizikë të regjistruar si tatimpagues të taksës vendore mbi biznesin e vogël, brenda datës 10 të muajit të parë pas përfundimit të çdo tremujori të vitit kalendarik. Deklarata në këtë rast do të përfshijë personat e vetëpunësuar, punonjësit e papaguar të familjes, si dhe të punësuarit.</w:t>
      </w:r>
    </w:p>
    <w:p w:rsidR="00BF44F1" w:rsidRPr="006220C6" w:rsidRDefault="00BF44F1" w:rsidP="00BF44F1">
      <w:pPr>
        <w:pStyle w:val="Paragrafi"/>
      </w:pPr>
      <w:r w:rsidRPr="006220C6">
        <w:t>2. Në zbatim të këtij ligji, deklarata e përmendur në pikën 3 të nenit 10 bëhet në afatin e përcaktuar në udhëzimin e përbashkët të Ministrit të Financave dhe të Ministrit të Punës dhe Çështjeve Sociale.</w:t>
      </w:r>
    </w:p>
    <w:p w:rsidR="00BF44F1" w:rsidRPr="006220C6" w:rsidRDefault="00BF44F1" w:rsidP="00BF44F1">
      <w:pPr>
        <w:pStyle w:val="Paragrafi"/>
      </w:pPr>
      <w:r w:rsidRPr="006220C6">
        <w:t>3. Çdo person është i detyruar të deklarojë me shkrim në organin tatimor përkatës punëmarrësit e punësuar rishtazi, një ditë para fillimit të punës.".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NeniNr"/>
      </w:pPr>
      <w:r w:rsidRPr="006220C6">
        <w:lastRenderedPageBreak/>
        <w:t>Neni 3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Pika 2 e nenit 20 ndryshohet si më poshtë:</w:t>
      </w:r>
    </w:p>
    <w:p w:rsidR="00BF44F1" w:rsidRPr="006220C6" w:rsidRDefault="00BF44F1" w:rsidP="00BF44F1">
      <w:pPr>
        <w:pStyle w:val="Paragrafi"/>
      </w:pPr>
      <w:r w:rsidRPr="006220C6">
        <w:t>“2. Gjobat i njoftohen tatimpaguesit me njoftim vlerësimi, në përputhje me nenin 18 të këtij ligji.”.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NeniNr"/>
      </w:pPr>
      <w:r w:rsidRPr="006220C6">
        <w:t>Neni 4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>Ky ligj hyn në fuqi 15 ditë pas botimit në Fletoren Zyrtare.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Shpallja"/>
      </w:pPr>
      <w:r w:rsidRPr="006220C6">
        <w:t>Shpallur me dekretin nr.4433, datë 17.12.2004 të Presidentit të Republikës së Shqipërisë, Alfred Moisiu</w:t>
      </w:r>
    </w:p>
    <w:p w:rsidR="00BF44F1" w:rsidRPr="006220C6" w:rsidRDefault="00BF44F1" w:rsidP="00BF44F1">
      <w:pPr>
        <w:pStyle w:val="Paragrafi"/>
      </w:pPr>
    </w:p>
    <w:p w:rsidR="00BF44F1" w:rsidRPr="006220C6" w:rsidRDefault="00BF44F1" w:rsidP="00BF44F1">
      <w:pPr>
        <w:pStyle w:val="Paragrafi"/>
      </w:pP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  <w:r w:rsidRPr="006220C6">
        <w:tab/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05CD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F44F1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FE9295-5F12-4E1D-AAD8-8FABC18B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BF44F1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