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A3" w:rsidRPr="006220C6" w:rsidRDefault="00697CA3" w:rsidP="00697CA3">
      <w:pPr>
        <w:pStyle w:val="Akti"/>
      </w:pPr>
      <w:bookmarkStart w:id="0" w:name="_GoBack"/>
      <w:bookmarkEnd w:id="0"/>
      <w:r w:rsidRPr="006220C6">
        <w:t xml:space="preserve">LIGJ </w:t>
      </w:r>
    </w:p>
    <w:p w:rsidR="00697CA3" w:rsidRPr="006220C6" w:rsidRDefault="00697CA3" w:rsidP="00697CA3">
      <w:pPr>
        <w:pStyle w:val="NumriData"/>
      </w:pPr>
      <w:r w:rsidRPr="006220C6">
        <w:t>Nr.9332, datë 6.12.2004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Titulli"/>
      </w:pPr>
      <w:r w:rsidRPr="006220C6">
        <w:t>PËR DISA NDRYSHIME DHE SHTESA NË LIGJIN NR.7928, DATË 27.4.1995 “PËR TATIMIN MBI VLERËN E SHTUAR”, I NDRYSHUAR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BazLigjPropozues"/>
      </w:pPr>
      <w:r w:rsidRPr="006220C6">
        <w:t xml:space="preserve">Në mbështetje të neneve 78, 83 pika 1 dhe 155 të Kushtetutës, me propozimin  e  Këshillit  të  Ministrave, 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Institucioni"/>
      </w:pPr>
      <w:r w:rsidRPr="006220C6">
        <w:t xml:space="preserve">KUVENDI </w:t>
      </w:r>
    </w:p>
    <w:p w:rsidR="00697CA3" w:rsidRPr="006220C6" w:rsidRDefault="00697CA3" w:rsidP="00697CA3">
      <w:pPr>
        <w:pStyle w:val="Institucioni"/>
      </w:pPr>
      <w:r w:rsidRPr="006220C6">
        <w:t>I REPUBLIKËS SË SHQIPËRISË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VENDOSI"/>
      </w:pPr>
      <w:r w:rsidRPr="006220C6">
        <w:t>VENDOSI: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Në ligjin nr.7928, datë 27.4.1995 “Për tatimin mbi vlerën e shtuar”, i ndryshuar, bëhen këto ndryshime dhe shtesa: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1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Pika 1/1 e nenit 3 shfuqizohet.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2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Pas pikës 6 të nenit 13 shtohet pika 7 me këtë përmbajtje:</w:t>
      </w:r>
    </w:p>
    <w:p w:rsidR="00697CA3" w:rsidRPr="006220C6" w:rsidRDefault="00697CA3" w:rsidP="00697CA3">
      <w:pPr>
        <w:pStyle w:val="Paragrafi"/>
      </w:pPr>
      <w:r w:rsidRPr="006220C6">
        <w:t xml:space="preserve">“7. Kur mallrat transferohen në bazë të një kontrate, e cila parashikon marrjen me qira ose shitjen me këste, pavarësisht nga çasti i kalimit të pronësisë, detyrimi për TVSH-në lind mbi vlerën e plotë të mallit dhe llogaritet mbi pagesat e vlerës së plotë të kësteve për mallin e vënë në dispozicion për përdoruesin.”.  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3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Në nenin 20 bëhen ndryshimet e mëposhtme: </w:t>
      </w:r>
    </w:p>
    <w:p w:rsidR="00697CA3" w:rsidRPr="006220C6" w:rsidRDefault="00697CA3" w:rsidP="00697CA3">
      <w:pPr>
        <w:pStyle w:val="Paragrafi"/>
      </w:pPr>
      <w:r w:rsidRPr="006220C6">
        <w:t>1. Pika 2 ndryshohet si më poshtë:</w:t>
      </w:r>
    </w:p>
    <w:p w:rsidR="00697CA3" w:rsidRPr="006220C6" w:rsidRDefault="00697CA3" w:rsidP="00697CA3">
      <w:pPr>
        <w:pStyle w:val="Paragrafi"/>
      </w:pPr>
      <w:r w:rsidRPr="006220C6">
        <w:t>“ 2. Furnizimi i ndërtesave është një furnizim i përjashtuar deri më 31 dhjetor 2005.”.</w:t>
      </w:r>
    </w:p>
    <w:p w:rsidR="00697CA3" w:rsidRPr="006220C6" w:rsidRDefault="00697CA3" w:rsidP="00697CA3">
      <w:pPr>
        <w:pStyle w:val="Paragrafi"/>
      </w:pPr>
      <w:r w:rsidRPr="006220C6">
        <w:t xml:space="preserve">2. Pas pikës 3 shtohen pikat 4 dhe 5 me këtë përmbajtje: </w:t>
      </w:r>
    </w:p>
    <w:p w:rsidR="00697CA3" w:rsidRPr="006220C6" w:rsidRDefault="00697CA3" w:rsidP="00697CA3">
      <w:pPr>
        <w:pStyle w:val="Paragrafi"/>
      </w:pPr>
      <w:r w:rsidRPr="006220C6">
        <w:t>“4. Furnizimi i ndërtesave të banimit dhe i tokës mbi të cilën ato qëndrojnë, me përjashtim të shitjes së parë të ndërtesave të reja të banimit, është furnizim i përjashtuar, duke filluar nga data 1 janar 2006.</w:t>
      </w:r>
    </w:p>
    <w:p w:rsidR="00697CA3" w:rsidRPr="006220C6" w:rsidRDefault="00697CA3" w:rsidP="00697CA3">
      <w:pPr>
        <w:pStyle w:val="Paragrafi"/>
      </w:pPr>
      <w:r w:rsidRPr="006220C6">
        <w:t>5. Dhënia me qira e ndërtesave të banimit, të cilat janë tatuar me TVSH në shitje, është furnizim i  përjashtuar duke filluar nga data 1 janar 2006.”.</w:t>
      </w:r>
    </w:p>
    <w:p w:rsidR="00697CA3" w:rsidRPr="006220C6" w:rsidRDefault="00697CA3" w:rsidP="00697CA3">
      <w:pPr>
        <w:pStyle w:val="Paragrafi"/>
      </w:pPr>
      <w:r w:rsidRPr="006220C6">
        <w:t xml:space="preserve">   </w:t>
      </w:r>
    </w:p>
    <w:p w:rsidR="00697CA3" w:rsidRPr="006220C6" w:rsidRDefault="00697CA3" w:rsidP="00697CA3">
      <w:pPr>
        <w:pStyle w:val="NeniNr"/>
      </w:pPr>
      <w:r w:rsidRPr="006220C6">
        <w:t>Neni  4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 xml:space="preserve">Pas nenit 25/5 shtohet neni 25/6 me këtë përmbajtje: 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“Neni 25/6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1. Kryerja nga nënkontraktorët e furnizimit të  shërbimeve të përpunimit të mallrave joshqiptare, të destinuara për t’u rieksportuar për personat e tatueshëm të autorizuar mbi bazën e dispozitave që parashikon Kodi Doganor, për operacione nën regjimin e përpunimit aktiv, është furnizim i përjashtuar.</w:t>
      </w:r>
    </w:p>
    <w:p w:rsidR="00697CA3" w:rsidRPr="006220C6" w:rsidRDefault="00697CA3" w:rsidP="00697CA3">
      <w:pPr>
        <w:pStyle w:val="Paragrafi"/>
      </w:pPr>
      <w:r w:rsidRPr="006220C6">
        <w:t>2. Ministri i Financave përcakton me udhëzim dokumentacionin e nevojshëm për zbatimin e përjashtimit.”.</w:t>
      </w:r>
    </w:p>
    <w:p w:rsidR="00697CA3" w:rsidRDefault="00697CA3" w:rsidP="00697CA3">
      <w:pPr>
        <w:pStyle w:val="NeniNr"/>
      </w:pPr>
    </w:p>
    <w:p w:rsidR="00697CA3" w:rsidRPr="006220C6" w:rsidRDefault="00697CA3" w:rsidP="00697CA3">
      <w:pPr>
        <w:pStyle w:val="NeniNr"/>
      </w:pPr>
      <w:r w:rsidRPr="006220C6">
        <w:t>Neni 5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Në nenin 26/1, pas shkronjës “dh” shtohen shkronjat “e” dhe “ë” me këtë përmbajtje:</w:t>
      </w:r>
    </w:p>
    <w:p w:rsidR="00697CA3" w:rsidRPr="006220C6" w:rsidRDefault="00697CA3" w:rsidP="00697CA3">
      <w:pPr>
        <w:pStyle w:val="Paragrafi"/>
      </w:pPr>
      <w:r w:rsidRPr="006220C6">
        <w:t>“e) importimi i mallrave nga NATO-ja dhe organizmat e saj në kuadër të operacioneve, në bazë të marrëveshjeve ndërkombëtare;</w:t>
      </w:r>
    </w:p>
    <w:p w:rsidR="00697CA3" w:rsidRPr="006220C6" w:rsidRDefault="00697CA3" w:rsidP="00697CA3">
      <w:pPr>
        <w:pStyle w:val="Paragrafi"/>
      </w:pPr>
      <w:r w:rsidRPr="006220C6">
        <w:t>ë) importimi i materialeve ushtarake për Forcat e Armatosura, të dhuruara nga vendet e Aleancës së NATO-s dhe ato partnere.”.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6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Shkronja “c” e nenit 31 ndryshohet si më poshtë:</w:t>
      </w:r>
    </w:p>
    <w:p w:rsidR="00697CA3" w:rsidRPr="006220C6" w:rsidRDefault="00697CA3" w:rsidP="00697CA3">
      <w:pPr>
        <w:pStyle w:val="Paragrafi"/>
      </w:pPr>
      <w:r w:rsidRPr="006220C6">
        <w:t>“c) furnizimet e mallrave e të shërbimeve, në lidhje me transportin ndërkombëtar të mallrave ose të pasagjerëve, me përjashtim të shërbimeve navigacionale ajrore në territorin e Republikës së Shqipërisë.”.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 7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Neni 43 “E drejta e ankimit” ndryshohet si më poshtë:</w:t>
      </w:r>
    </w:p>
    <w:p w:rsidR="00697CA3" w:rsidRPr="006220C6" w:rsidRDefault="00697CA3" w:rsidP="00697CA3">
      <w:pPr>
        <w:pStyle w:val="NeniNr"/>
      </w:pPr>
      <w:r w:rsidRPr="006220C6">
        <w:t xml:space="preserve"> </w:t>
      </w:r>
    </w:p>
    <w:p w:rsidR="00697CA3" w:rsidRPr="006220C6" w:rsidRDefault="00697CA3" w:rsidP="00697CA3">
      <w:pPr>
        <w:pStyle w:val="NeniNr"/>
      </w:pPr>
      <w:r w:rsidRPr="006220C6">
        <w:t>“Neni 43</w:t>
      </w:r>
    </w:p>
    <w:p w:rsidR="00697CA3" w:rsidRPr="006220C6" w:rsidRDefault="00697CA3" w:rsidP="00697CA3">
      <w:pPr>
        <w:pStyle w:val="NeniTitull"/>
      </w:pPr>
      <w:r w:rsidRPr="006220C6">
        <w:t>E drejta e ankimit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1. Çdo person, që ka kërkuar një rishqyrtim në mbështetje të nenit 42, nëse nuk është dakord për ndonjë arsye me rezultatet e rishqyrtimit, ka të drejtë të ankohet në Komisionin e Apelimit të Tatimeve dhe më pas në gjykatë kundër vlerësimit tatimor.</w:t>
      </w:r>
    </w:p>
    <w:p w:rsidR="00697CA3" w:rsidRPr="006220C6" w:rsidRDefault="00697CA3" w:rsidP="00697CA3">
      <w:pPr>
        <w:pStyle w:val="Paragrafi"/>
      </w:pPr>
      <w:r w:rsidRPr="006220C6">
        <w:t>2. Ankimi bëhet brenda 30 ditëve nga data e rishqyrtimit dhe në të duhet të paraqiten arsyet përse personi që bën ankimin nuk ka rënë dakord me vlerësimin tatimor dhe rishqyrtimin.</w:t>
      </w:r>
    </w:p>
    <w:p w:rsidR="00697CA3" w:rsidRPr="006220C6" w:rsidRDefault="00697CA3" w:rsidP="00697CA3">
      <w:pPr>
        <w:pStyle w:val="Paragrafi"/>
      </w:pPr>
      <w:r w:rsidRPr="006220C6">
        <w:t>3. Në gjykimin e një ankimi, Komisioni i Apelimit të Tatimeve ose gjykata ka të drejtë të vendosë që vlerësimi tatimor, kundër të cilit personi ankohet, të konfirmohet, të ndryshohet ose të anulohet.</w:t>
      </w:r>
    </w:p>
    <w:p w:rsidR="00697CA3" w:rsidRPr="006220C6" w:rsidRDefault="00697CA3" w:rsidP="00697CA3">
      <w:pPr>
        <w:pStyle w:val="Paragrafi"/>
      </w:pPr>
      <w:r w:rsidRPr="006220C6">
        <w:t>4. Organet tatimore, në mbështetje të këtij neni, zbatojnë çdo vendim të gjykatës.”.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 8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Pika 2 e nenit 49 shfuqizohet.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9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Shkronja “a” e pikës 2 të nenit 50 ndryshohet si më poshtë:</w:t>
      </w:r>
    </w:p>
    <w:p w:rsidR="00697CA3" w:rsidRPr="006220C6" w:rsidRDefault="00697CA3" w:rsidP="00697CA3">
      <w:pPr>
        <w:pStyle w:val="Paragrafi"/>
      </w:pPr>
      <w:r w:rsidRPr="006220C6">
        <w:t>“a) personi i tatueshëm ka bartur një shumë të kreditimit tatimor për 3 muaj radhazi në bazë të pikës 1 të këtij neni ”.</w:t>
      </w:r>
    </w:p>
    <w:p w:rsidR="00697CA3" w:rsidRPr="006220C6" w:rsidRDefault="00697CA3" w:rsidP="00697CA3">
      <w:pPr>
        <w:pStyle w:val="Paragrafi"/>
      </w:pPr>
      <w:r w:rsidRPr="006220C6">
        <w:t xml:space="preserve"> </w:t>
      </w:r>
    </w:p>
    <w:p w:rsidR="00697CA3" w:rsidRPr="006220C6" w:rsidRDefault="00697CA3" w:rsidP="00697CA3">
      <w:pPr>
        <w:pStyle w:val="NeniNr"/>
      </w:pPr>
      <w:r w:rsidRPr="006220C6">
        <w:t xml:space="preserve"> Neni  10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Shkronja “b” e nenit 53 “Interesat për rimbursimin” ndryshohet si më poshtë:</w:t>
      </w:r>
    </w:p>
    <w:p w:rsidR="00697CA3" w:rsidRPr="006220C6" w:rsidRDefault="00697CA3" w:rsidP="00697CA3">
      <w:pPr>
        <w:pStyle w:val="Paragrafi"/>
      </w:pPr>
      <w:r w:rsidRPr="006220C6">
        <w:t>“ b) kur organet tatimore nuk bëjnë rimbursimin e TVSH-së për një person, në përputhje me nenin 50, brenda 30 ditëve nga data e paraqitjes së kërkesës në njërën nga format e përcaktuara në shkronjat “a”, “b” dhe “c” të pikës 3 të nenit 39 të ligjit nr.8560, datë 22.12.1999 “Për procedurat tatimore në Republikën e Shqipërisë”, i ndryshuar, detyrohen të paguajnë interesat e përcaktuar në nenin 44 të ligjit “Për procedurat tatimore në Republikën e Shqipërisë”, i ndryshuar.”.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NeniNr"/>
      </w:pPr>
      <w:r w:rsidRPr="006220C6">
        <w:t>Neni 11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  <w:r w:rsidRPr="006220C6">
        <w:t>Ky ligj hyn në fuqi 15 ditë pas botimit në Fletoren Zyrtare.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Shpallja"/>
      </w:pPr>
      <w:r w:rsidRPr="006220C6">
        <w:t>Shpallur me dekretin nr.4436, datë 17.12.2004 të Presidentit të Republikës së Shqipërisë, Alfred Moisiu</w:t>
      </w:r>
    </w:p>
    <w:p w:rsidR="00697CA3" w:rsidRPr="006220C6" w:rsidRDefault="00697CA3" w:rsidP="00697CA3">
      <w:pPr>
        <w:pStyle w:val="Paragrafi"/>
      </w:pPr>
    </w:p>
    <w:p w:rsidR="00697CA3" w:rsidRPr="006220C6" w:rsidRDefault="00697CA3" w:rsidP="00697CA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CA3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54F51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68DAEA5-7410-4C37-8092-04F50573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697CA3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