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703" w:rsidRPr="007B0701" w:rsidRDefault="00FB4703" w:rsidP="00FB4703">
      <w:pPr>
        <w:pStyle w:val="Akti"/>
        <w:keepNext w:val="0"/>
        <w:rPr>
          <w:rFonts w:ascii="Garamond" w:hAnsi="Garamond"/>
          <w:sz w:val="24"/>
          <w:szCs w:val="24"/>
        </w:rPr>
      </w:pPr>
      <w:r w:rsidRPr="007B0701">
        <w:rPr>
          <w:rFonts w:ascii="Garamond" w:hAnsi="Garamond"/>
          <w:sz w:val="24"/>
          <w:szCs w:val="24"/>
        </w:rPr>
        <w:t>LIGJ</w:t>
      </w:r>
    </w:p>
    <w:p w:rsidR="00FB4703" w:rsidRPr="007B0701" w:rsidRDefault="00FB4703" w:rsidP="00FB4703">
      <w:pPr>
        <w:pStyle w:val="NumriData"/>
        <w:keepNext w:val="0"/>
        <w:rPr>
          <w:rFonts w:ascii="Garamond" w:hAnsi="Garamond"/>
          <w:sz w:val="24"/>
          <w:szCs w:val="24"/>
        </w:rPr>
      </w:pPr>
      <w:r w:rsidRPr="007B0701">
        <w:rPr>
          <w:rFonts w:ascii="Garamond" w:hAnsi="Garamond"/>
          <w:sz w:val="24"/>
          <w:szCs w:val="24"/>
        </w:rPr>
        <w:t>Nr.9339, datë 21.12.2004</w:t>
      </w:r>
    </w:p>
    <w:p w:rsidR="00FB4703" w:rsidRPr="007B0701" w:rsidRDefault="00FB4703" w:rsidP="00FB4703">
      <w:pPr>
        <w:pStyle w:val="Paragrafi"/>
        <w:rPr>
          <w:rFonts w:ascii="Garamond" w:hAnsi="Garamond"/>
          <w:sz w:val="24"/>
          <w:szCs w:val="24"/>
          <w:lang w:val="en-GB"/>
        </w:rPr>
      </w:pPr>
    </w:p>
    <w:p w:rsidR="00FB4703" w:rsidRPr="007B0701" w:rsidRDefault="00FB4703" w:rsidP="00FB4703">
      <w:pPr>
        <w:pStyle w:val="Titulli"/>
        <w:keepNext w:val="0"/>
        <w:rPr>
          <w:rFonts w:ascii="Garamond" w:hAnsi="Garamond"/>
          <w:sz w:val="24"/>
          <w:szCs w:val="24"/>
        </w:rPr>
      </w:pPr>
      <w:r w:rsidRPr="007B0701">
        <w:rPr>
          <w:rFonts w:ascii="Garamond" w:hAnsi="Garamond"/>
          <w:sz w:val="24"/>
          <w:szCs w:val="24"/>
        </w:rPr>
        <w:t>PËR BUXHETIN E SHTETIT TË VITIT 2005</w:t>
      </w:r>
    </w:p>
    <w:p w:rsidR="007B0701" w:rsidRPr="007B0701" w:rsidRDefault="007B0701" w:rsidP="007B0701">
      <w:pPr>
        <w:jc w:val="center"/>
        <w:rPr>
          <w:rFonts w:ascii="Garamond" w:hAnsi="Garamond"/>
          <w:i/>
          <w:sz w:val="24"/>
          <w:szCs w:val="24"/>
          <w:lang w:val="en-GB"/>
        </w:rPr>
      </w:pPr>
      <w:r w:rsidRPr="007B0701">
        <w:rPr>
          <w:rFonts w:ascii="Garamond" w:hAnsi="Garamond"/>
          <w:i/>
          <w:sz w:val="24"/>
          <w:szCs w:val="24"/>
          <w:lang w:val="en-GB"/>
        </w:rPr>
        <w:t>(Ndryshuar me ligjin nr. 9463, datë 27.12.2005)</w:t>
      </w:r>
    </w:p>
    <w:p w:rsidR="007B0701" w:rsidRPr="007B0701" w:rsidRDefault="007B0701" w:rsidP="007B0701">
      <w:pPr>
        <w:jc w:val="right"/>
        <w:rPr>
          <w:rFonts w:ascii="Garamond" w:hAnsi="Garamond"/>
          <w:i/>
          <w:sz w:val="24"/>
          <w:szCs w:val="24"/>
          <w:lang w:val="en-GB"/>
        </w:rPr>
      </w:pPr>
      <w:r w:rsidRPr="007B0701">
        <w:rPr>
          <w:rFonts w:ascii="Garamond" w:hAnsi="Garamond"/>
          <w:i/>
          <w:sz w:val="24"/>
          <w:szCs w:val="24"/>
          <w:lang w:val="en-GB"/>
        </w:rPr>
        <w:t>(i përditësuar)</w:t>
      </w:r>
    </w:p>
    <w:p w:rsidR="00FB4703" w:rsidRPr="007B0701" w:rsidRDefault="00FB4703" w:rsidP="007B0701">
      <w:pPr>
        <w:pStyle w:val="Paragrafi"/>
        <w:jc w:val="center"/>
        <w:rPr>
          <w:rFonts w:ascii="Garamond" w:hAnsi="Garamond"/>
          <w:i/>
          <w:sz w:val="24"/>
          <w:szCs w:val="24"/>
        </w:rPr>
      </w:pPr>
    </w:p>
    <w:p w:rsidR="00FB4703" w:rsidRPr="007B0701" w:rsidRDefault="00FB4703" w:rsidP="00FB4703">
      <w:pPr>
        <w:pStyle w:val="BazLigjPropozues"/>
        <w:keepNext w:val="0"/>
        <w:rPr>
          <w:rFonts w:ascii="Garamond" w:hAnsi="Garamond"/>
          <w:sz w:val="24"/>
          <w:szCs w:val="24"/>
        </w:rPr>
      </w:pPr>
      <w:r w:rsidRPr="007B0701">
        <w:rPr>
          <w:rFonts w:ascii="Garamond" w:hAnsi="Garamond"/>
          <w:sz w:val="24"/>
          <w:szCs w:val="24"/>
        </w:rPr>
        <w:t xml:space="preserve">Në mbështetje të neneve 78, 83 pika 1 dhe 158 të Kushtetutës, me propozimin e Këshillit të Ministrave, </w:t>
      </w:r>
    </w:p>
    <w:p w:rsidR="00FB4703" w:rsidRPr="007B0701" w:rsidRDefault="00FB4703" w:rsidP="00FB4703">
      <w:pPr>
        <w:pStyle w:val="Paragrafi"/>
        <w:rPr>
          <w:rFonts w:ascii="Garamond" w:hAnsi="Garamond"/>
          <w:sz w:val="24"/>
          <w:szCs w:val="24"/>
        </w:rPr>
      </w:pPr>
    </w:p>
    <w:p w:rsidR="00FB4703" w:rsidRPr="007B0701" w:rsidRDefault="00FB4703" w:rsidP="00FB4703">
      <w:pPr>
        <w:pStyle w:val="Institucioni"/>
        <w:keepNext w:val="0"/>
        <w:rPr>
          <w:rFonts w:ascii="Garamond" w:hAnsi="Garamond"/>
          <w:sz w:val="24"/>
          <w:szCs w:val="24"/>
          <w:lang w:val="it-IT"/>
        </w:rPr>
      </w:pPr>
      <w:r w:rsidRPr="007B0701">
        <w:rPr>
          <w:rFonts w:ascii="Garamond" w:hAnsi="Garamond"/>
          <w:sz w:val="24"/>
          <w:szCs w:val="24"/>
          <w:lang w:val="it-IT"/>
        </w:rPr>
        <w:t xml:space="preserve">KUVENDI </w:t>
      </w:r>
    </w:p>
    <w:p w:rsidR="00FB4703" w:rsidRPr="007B0701" w:rsidRDefault="00FB4703" w:rsidP="00FB4703">
      <w:pPr>
        <w:pStyle w:val="Institucioni"/>
        <w:keepNext w:val="0"/>
        <w:rPr>
          <w:rFonts w:ascii="Garamond" w:hAnsi="Garamond"/>
          <w:sz w:val="24"/>
          <w:szCs w:val="24"/>
          <w:lang w:val="it-IT"/>
        </w:rPr>
      </w:pPr>
      <w:r w:rsidRPr="007B0701">
        <w:rPr>
          <w:rFonts w:ascii="Garamond" w:hAnsi="Garamond"/>
          <w:sz w:val="24"/>
          <w:szCs w:val="24"/>
          <w:lang w:val="it-IT"/>
        </w:rPr>
        <w:t>I REPUBLIKËS SË SHQIPËRISË</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VENDOSI"/>
        <w:keepNext w:val="0"/>
        <w:rPr>
          <w:rFonts w:ascii="Garamond" w:hAnsi="Garamond"/>
          <w:sz w:val="24"/>
          <w:szCs w:val="24"/>
          <w:lang w:val="it-IT"/>
        </w:rPr>
      </w:pPr>
      <w:r w:rsidRPr="007B0701">
        <w:rPr>
          <w:rFonts w:ascii="Garamond" w:hAnsi="Garamond"/>
          <w:sz w:val="24"/>
          <w:szCs w:val="24"/>
          <w:lang w:val="it-IT"/>
        </w:rPr>
        <w:t>VENDOSI:</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KreuNr"/>
        <w:keepNext w:val="0"/>
        <w:rPr>
          <w:rFonts w:ascii="Garamond" w:hAnsi="Garamond"/>
          <w:sz w:val="24"/>
          <w:szCs w:val="24"/>
          <w:lang w:val="it-IT"/>
        </w:rPr>
      </w:pPr>
      <w:r w:rsidRPr="007B0701">
        <w:rPr>
          <w:rFonts w:ascii="Garamond" w:hAnsi="Garamond"/>
          <w:sz w:val="24"/>
          <w:szCs w:val="24"/>
          <w:lang w:val="it-IT"/>
        </w:rPr>
        <w:t>KREU I</w:t>
      </w:r>
    </w:p>
    <w:p w:rsidR="00FB4703" w:rsidRPr="007B0701" w:rsidRDefault="00FB4703" w:rsidP="00FB4703">
      <w:pPr>
        <w:pStyle w:val="KreuTitull"/>
        <w:keepNext w:val="0"/>
        <w:rPr>
          <w:rFonts w:ascii="Garamond" w:hAnsi="Garamond"/>
          <w:sz w:val="24"/>
          <w:szCs w:val="24"/>
          <w:lang w:val="it-IT"/>
        </w:rPr>
      </w:pPr>
      <w:r w:rsidRPr="007B0701">
        <w:rPr>
          <w:rFonts w:ascii="Garamond" w:hAnsi="Garamond"/>
          <w:sz w:val="24"/>
          <w:szCs w:val="24"/>
          <w:lang w:val="it-IT"/>
        </w:rPr>
        <w:t>BUXHETI I SHTETIT</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NeniNr"/>
        <w:keepNext w:val="0"/>
        <w:rPr>
          <w:rFonts w:ascii="Garamond" w:hAnsi="Garamond"/>
          <w:sz w:val="24"/>
          <w:szCs w:val="24"/>
          <w:lang w:val="it-IT"/>
        </w:rPr>
      </w:pPr>
      <w:r w:rsidRPr="007B0701">
        <w:rPr>
          <w:rFonts w:ascii="Garamond" w:hAnsi="Garamond"/>
          <w:sz w:val="24"/>
          <w:szCs w:val="24"/>
          <w:lang w:val="it-IT"/>
        </w:rPr>
        <w:t>Neni 1</w:t>
      </w:r>
    </w:p>
    <w:p w:rsidR="00FB4703" w:rsidRPr="007B0701" w:rsidRDefault="00FB4703" w:rsidP="00FB4703">
      <w:pPr>
        <w:pStyle w:val="Paragrafi"/>
        <w:rPr>
          <w:rFonts w:ascii="Garamond" w:hAnsi="Garamond"/>
          <w:sz w:val="24"/>
          <w:szCs w:val="24"/>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69"/>
        <w:gridCol w:w="3603"/>
      </w:tblGrid>
      <w:tr w:rsidR="00FB4703" w:rsidRPr="007B0701">
        <w:trPr>
          <w:jc w:val="center"/>
        </w:trPr>
        <w:tc>
          <w:tcPr>
            <w:tcW w:w="436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Fondi i konsoliduar për vitin 2005 është:</w:t>
            </w:r>
          </w:p>
        </w:tc>
        <w:tc>
          <w:tcPr>
            <w:tcW w:w="3603" w:type="dxa"/>
          </w:tcPr>
          <w:p w:rsidR="00FB4703" w:rsidRPr="007B0701" w:rsidRDefault="00FB4703" w:rsidP="00226EFB">
            <w:pPr>
              <w:pStyle w:val="Tabele"/>
              <w:jc w:val="right"/>
              <w:rPr>
                <w:rFonts w:ascii="Garamond" w:hAnsi="Garamond"/>
                <w:sz w:val="24"/>
                <w:szCs w:val="24"/>
              </w:rPr>
            </w:pPr>
          </w:p>
        </w:tc>
      </w:tr>
      <w:tr w:rsidR="00FB4703" w:rsidRPr="007B0701">
        <w:trPr>
          <w:jc w:val="center"/>
        </w:trPr>
        <w:tc>
          <w:tcPr>
            <w:tcW w:w="436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Të ardhurat e Buxhetit të Shtetit</w:t>
            </w:r>
          </w:p>
        </w:tc>
        <w:tc>
          <w:tcPr>
            <w:tcW w:w="3603" w:type="dxa"/>
          </w:tcPr>
          <w:p w:rsidR="00FB4703" w:rsidRPr="007B0701" w:rsidRDefault="00FB4703" w:rsidP="00226EFB">
            <w:pPr>
              <w:pStyle w:val="Tabele"/>
              <w:jc w:val="right"/>
              <w:rPr>
                <w:rFonts w:ascii="Garamond" w:hAnsi="Garamond"/>
                <w:sz w:val="24"/>
                <w:szCs w:val="24"/>
              </w:rPr>
            </w:pPr>
            <w:r w:rsidRPr="007B0701">
              <w:rPr>
                <w:rFonts w:ascii="Garamond" w:hAnsi="Garamond"/>
                <w:sz w:val="24"/>
                <w:szCs w:val="24"/>
              </w:rPr>
              <w:t>169 854  milionë lekë</w:t>
            </w:r>
          </w:p>
        </w:tc>
      </w:tr>
      <w:tr w:rsidR="00FB4703" w:rsidRPr="007B0701">
        <w:trPr>
          <w:trHeight w:val="351"/>
          <w:jc w:val="center"/>
        </w:trPr>
        <w:tc>
          <w:tcPr>
            <w:tcW w:w="436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Shpenzimet e Buxhetit të Shtetit</w:t>
            </w:r>
            <w:r w:rsidRPr="007B0701">
              <w:rPr>
                <w:rFonts w:ascii="Garamond" w:hAnsi="Garamond"/>
                <w:sz w:val="24"/>
                <w:szCs w:val="24"/>
              </w:rPr>
              <w:tab/>
            </w:r>
          </w:p>
        </w:tc>
        <w:tc>
          <w:tcPr>
            <w:tcW w:w="3603" w:type="dxa"/>
          </w:tcPr>
          <w:p w:rsidR="00FB4703" w:rsidRPr="007B0701" w:rsidRDefault="00FB4703" w:rsidP="00226EFB">
            <w:pPr>
              <w:pStyle w:val="Tabele"/>
              <w:jc w:val="right"/>
              <w:rPr>
                <w:rFonts w:ascii="Garamond" w:hAnsi="Garamond"/>
                <w:sz w:val="24"/>
                <w:szCs w:val="24"/>
              </w:rPr>
            </w:pPr>
            <w:r w:rsidRPr="007B0701">
              <w:rPr>
                <w:rFonts w:ascii="Garamond" w:hAnsi="Garamond"/>
                <w:sz w:val="24"/>
                <w:szCs w:val="24"/>
              </w:rPr>
              <w:t>212 011  milionë lekë</w:t>
            </w:r>
          </w:p>
        </w:tc>
      </w:tr>
      <w:tr w:rsidR="00FB4703" w:rsidRPr="007B0701">
        <w:trPr>
          <w:jc w:val="center"/>
        </w:trPr>
        <w:tc>
          <w:tcPr>
            <w:tcW w:w="436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Deficiti</w:t>
            </w:r>
            <w:r w:rsidRPr="007B0701">
              <w:rPr>
                <w:rFonts w:ascii="Garamond" w:hAnsi="Garamond"/>
                <w:sz w:val="24"/>
                <w:szCs w:val="24"/>
              </w:rPr>
              <w:tab/>
              <w:t xml:space="preserve">  </w:t>
            </w:r>
          </w:p>
        </w:tc>
        <w:tc>
          <w:tcPr>
            <w:tcW w:w="3603" w:type="dxa"/>
          </w:tcPr>
          <w:p w:rsidR="00FB4703" w:rsidRPr="007B0701" w:rsidRDefault="00FB4703" w:rsidP="00226EFB">
            <w:pPr>
              <w:pStyle w:val="Tabele"/>
              <w:jc w:val="right"/>
              <w:rPr>
                <w:rFonts w:ascii="Garamond" w:hAnsi="Garamond"/>
                <w:sz w:val="24"/>
                <w:szCs w:val="24"/>
              </w:rPr>
            </w:pPr>
            <w:r w:rsidRPr="007B0701">
              <w:rPr>
                <w:rFonts w:ascii="Garamond" w:hAnsi="Garamond"/>
                <w:sz w:val="24"/>
                <w:szCs w:val="24"/>
              </w:rPr>
              <w:t>42 157  milionë lekë</w:t>
            </w:r>
          </w:p>
        </w:tc>
      </w:tr>
      <w:tr w:rsidR="00FB4703" w:rsidRPr="007B0701">
        <w:trPr>
          <w:jc w:val="center"/>
        </w:trPr>
        <w:tc>
          <w:tcPr>
            <w:tcW w:w="436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Fondi i konsoliduar përbëhet:</w:t>
            </w:r>
          </w:p>
        </w:tc>
        <w:tc>
          <w:tcPr>
            <w:tcW w:w="3603" w:type="dxa"/>
          </w:tcPr>
          <w:p w:rsidR="00FB4703" w:rsidRPr="007B0701" w:rsidRDefault="00FB4703" w:rsidP="00226EFB">
            <w:pPr>
              <w:pStyle w:val="Tabele"/>
              <w:jc w:val="right"/>
              <w:rPr>
                <w:rFonts w:ascii="Garamond" w:hAnsi="Garamond"/>
                <w:sz w:val="24"/>
                <w:szCs w:val="24"/>
              </w:rPr>
            </w:pPr>
          </w:p>
        </w:tc>
      </w:tr>
      <w:tr w:rsidR="00FB4703" w:rsidRPr="007B0701">
        <w:trPr>
          <w:jc w:val="center"/>
        </w:trPr>
        <w:tc>
          <w:tcPr>
            <w:tcW w:w="436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A. Buxheti Qendror:</w:t>
            </w:r>
          </w:p>
        </w:tc>
        <w:tc>
          <w:tcPr>
            <w:tcW w:w="3603" w:type="dxa"/>
          </w:tcPr>
          <w:p w:rsidR="00FB4703" w:rsidRPr="007B0701" w:rsidRDefault="00FB4703" w:rsidP="00226EFB">
            <w:pPr>
              <w:pStyle w:val="Tabele"/>
              <w:jc w:val="right"/>
              <w:rPr>
                <w:rFonts w:ascii="Garamond" w:hAnsi="Garamond"/>
                <w:sz w:val="24"/>
                <w:szCs w:val="24"/>
              </w:rPr>
            </w:pPr>
          </w:p>
        </w:tc>
      </w:tr>
      <w:tr w:rsidR="00FB4703" w:rsidRPr="007B0701">
        <w:trPr>
          <w:jc w:val="center"/>
        </w:trPr>
        <w:tc>
          <w:tcPr>
            <w:tcW w:w="436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Të ardhurat</w:t>
            </w:r>
          </w:p>
        </w:tc>
        <w:tc>
          <w:tcPr>
            <w:tcW w:w="3603" w:type="dxa"/>
          </w:tcPr>
          <w:p w:rsidR="00FB4703" w:rsidRPr="007B0701" w:rsidRDefault="00FB4703" w:rsidP="00226EFB">
            <w:pPr>
              <w:pStyle w:val="Tabele"/>
              <w:jc w:val="right"/>
              <w:rPr>
                <w:rFonts w:ascii="Garamond" w:hAnsi="Garamond"/>
                <w:sz w:val="24"/>
                <w:szCs w:val="24"/>
              </w:rPr>
            </w:pPr>
            <w:r w:rsidRPr="007B0701">
              <w:rPr>
                <w:rFonts w:ascii="Garamond" w:hAnsi="Garamond"/>
                <w:sz w:val="24"/>
                <w:szCs w:val="24"/>
              </w:rPr>
              <w:t>159  499  milionë lekë</w:t>
            </w:r>
          </w:p>
        </w:tc>
      </w:tr>
      <w:tr w:rsidR="00FB4703" w:rsidRPr="007B0701">
        <w:trPr>
          <w:jc w:val="center"/>
        </w:trPr>
        <w:tc>
          <w:tcPr>
            <w:tcW w:w="436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Shpenzimet</w:t>
            </w:r>
          </w:p>
        </w:tc>
        <w:tc>
          <w:tcPr>
            <w:tcW w:w="3603" w:type="dxa"/>
          </w:tcPr>
          <w:p w:rsidR="00FB4703" w:rsidRPr="007B0701" w:rsidRDefault="00FB4703" w:rsidP="00226EFB">
            <w:pPr>
              <w:pStyle w:val="Tabele"/>
              <w:jc w:val="right"/>
              <w:rPr>
                <w:rFonts w:ascii="Garamond" w:hAnsi="Garamond"/>
                <w:sz w:val="24"/>
                <w:szCs w:val="24"/>
              </w:rPr>
            </w:pPr>
            <w:r w:rsidRPr="007B0701">
              <w:rPr>
                <w:rFonts w:ascii="Garamond" w:hAnsi="Garamond"/>
                <w:sz w:val="24"/>
                <w:szCs w:val="24"/>
              </w:rPr>
              <w:t>201 656  milionë lekë</w:t>
            </w:r>
          </w:p>
        </w:tc>
      </w:tr>
      <w:tr w:rsidR="00FB4703" w:rsidRPr="007B0701">
        <w:trPr>
          <w:jc w:val="center"/>
        </w:trPr>
        <w:tc>
          <w:tcPr>
            <w:tcW w:w="436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B. Buxheti i pavarur i pushtetit vendor:</w:t>
            </w:r>
            <w:r w:rsidRPr="007B0701">
              <w:rPr>
                <w:rFonts w:ascii="Garamond" w:hAnsi="Garamond"/>
                <w:sz w:val="24"/>
                <w:szCs w:val="24"/>
              </w:rPr>
              <w:tab/>
            </w:r>
          </w:p>
        </w:tc>
        <w:tc>
          <w:tcPr>
            <w:tcW w:w="3603" w:type="dxa"/>
          </w:tcPr>
          <w:p w:rsidR="00FB4703" w:rsidRPr="007B0701" w:rsidRDefault="00FB4703" w:rsidP="00226EFB">
            <w:pPr>
              <w:pStyle w:val="Tabele"/>
              <w:jc w:val="right"/>
              <w:rPr>
                <w:rFonts w:ascii="Garamond" w:hAnsi="Garamond"/>
                <w:sz w:val="24"/>
                <w:szCs w:val="24"/>
              </w:rPr>
            </w:pPr>
          </w:p>
        </w:tc>
      </w:tr>
      <w:tr w:rsidR="00FB4703" w:rsidRPr="007B0701">
        <w:trPr>
          <w:jc w:val="center"/>
        </w:trPr>
        <w:tc>
          <w:tcPr>
            <w:tcW w:w="436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Të ardhurat</w:t>
            </w:r>
          </w:p>
        </w:tc>
        <w:tc>
          <w:tcPr>
            <w:tcW w:w="3603" w:type="dxa"/>
          </w:tcPr>
          <w:p w:rsidR="00FB4703" w:rsidRPr="007B0701" w:rsidRDefault="00FB4703" w:rsidP="00226EFB">
            <w:pPr>
              <w:pStyle w:val="Tabele"/>
              <w:jc w:val="right"/>
              <w:rPr>
                <w:rFonts w:ascii="Garamond" w:hAnsi="Garamond"/>
                <w:sz w:val="24"/>
                <w:szCs w:val="24"/>
              </w:rPr>
            </w:pPr>
            <w:r w:rsidRPr="007B0701">
              <w:rPr>
                <w:rFonts w:ascii="Garamond" w:hAnsi="Garamond"/>
                <w:sz w:val="24"/>
                <w:szCs w:val="24"/>
              </w:rPr>
              <w:t>17 655  milionë lekë</w:t>
            </w:r>
          </w:p>
        </w:tc>
      </w:tr>
      <w:tr w:rsidR="00FB4703" w:rsidRPr="007B0701">
        <w:trPr>
          <w:jc w:val="center"/>
        </w:trPr>
        <w:tc>
          <w:tcPr>
            <w:tcW w:w="436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Nga të cilat:</w:t>
            </w:r>
          </w:p>
        </w:tc>
        <w:tc>
          <w:tcPr>
            <w:tcW w:w="3603" w:type="dxa"/>
          </w:tcPr>
          <w:p w:rsidR="00FB4703" w:rsidRPr="007B0701" w:rsidRDefault="00FB4703" w:rsidP="00226EFB">
            <w:pPr>
              <w:pStyle w:val="Tabele"/>
              <w:jc w:val="right"/>
              <w:rPr>
                <w:rFonts w:ascii="Garamond" w:hAnsi="Garamond"/>
                <w:sz w:val="24"/>
                <w:szCs w:val="24"/>
              </w:rPr>
            </w:pPr>
          </w:p>
        </w:tc>
      </w:tr>
      <w:tr w:rsidR="00FB4703" w:rsidRPr="007B0701">
        <w:trPr>
          <w:jc w:val="center"/>
        </w:trPr>
        <w:tc>
          <w:tcPr>
            <w:tcW w:w="436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Granti nga Buxheti Qendror</w:t>
            </w:r>
            <w:r w:rsidRPr="007B0701">
              <w:rPr>
                <w:rFonts w:ascii="Garamond" w:hAnsi="Garamond"/>
                <w:sz w:val="24"/>
                <w:szCs w:val="24"/>
              </w:rPr>
              <w:tab/>
            </w:r>
          </w:p>
        </w:tc>
        <w:tc>
          <w:tcPr>
            <w:tcW w:w="3603" w:type="dxa"/>
          </w:tcPr>
          <w:p w:rsidR="00FB4703" w:rsidRPr="007B0701" w:rsidRDefault="00FB4703" w:rsidP="00226EFB">
            <w:pPr>
              <w:pStyle w:val="Tabele"/>
              <w:jc w:val="right"/>
              <w:rPr>
                <w:rFonts w:ascii="Garamond" w:hAnsi="Garamond"/>
                <w:sz w:val="24"/>
                <w:szCs w:val="24"/>
              </w:rPr>
            </w:pPr>
            <w:r w:rsidRPr="007B0701">
              <w:rPr>
                <w:rFonts w:ascii="Garamond" w:hAnsi="Garamond"/>
                <w:sz w:val="24"/>
                <w:szCs w:val="24"/>
              </w:rPr>
              <w:t>7 300   milionë lekë</w:t>
            </w:r>
          </w:p>
        </w:tc>
      </w:tr>
      <w:tr w:rsidR="00FB4703" w:rsidRPr="007B0701">
        <w:trPr>
          <w:jc w:val="center"/>
        </w:trPr>
        <w:tc>
          <w:tcPr>
            <w:tcW w:w="436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Shpenzimet</w:t>
            </w:r>
          </w:p>
        </w:tc>
        <w:tc>
          <w:tcPr>
            <w:tcW w:w="3603" w:type="dxa"/>
          </w:tcPr>
          <w:p w:rsidR="00FB4703" w:rsidRPr="007B0701" w:rsidRDefault="00FB4703" w:rsidP="00226EFB">
            <w:pPr>
              <w:pStyle w:val="Tabele"/>
              <w:jc w:val="right"/>
              <w:rPr>
                <w:rFonts w:ascii="Garamond" w:hAnsi="Garamond"/>
                <w:sz w:val="24"/>
                <w:szCs w:val="24"/>
              </w:rPr>
            </w:pPr>
            <w:r w:rsidRPr="007B0701">
              <w:rPr>
                <w:rFonts w:ascii="Garamond" w:hAnsi="Garamond"/>
                <w:sz w:val="24"/>
                <w:szCs w:val="24"/>
              </w:rPr>
              <w:t>17 655  milionë lekë</w:t>
            </w:r>
          </w:p>
        </w:tc>
      </w:tr>
    </w:tbl>
    <w:p w:rsidR="00FB4703" w:rsidRPr="007B0701" w:rsidRDefault="00FB4703" w:rsidP="00FB4703">
      <w:pPr>
        <w:pStyle w:val="Paragrafi"/>
        <w:ind w:firstLine="0"/>
        <w:rPr>
          <w:rFonts w:ascii="Garamond" w:hAnsi="Garamond"/>
          <w:sz w:val="24"/>
          <w:szCs w:val="24"/>
        </w:rPr>
      </w:pPr>
      <w:r w:rsidRPr="007B0701">
        <w:rPr>
          <w:rFonts w:ascii="Garamond" w:hAnsi="Garamond"/>
          <w:sz w:val="24"/>
          <w:szCs w:val="24"/>
        </w:rPr>
        <w:tab/>
      </w:r>
      <w:r w:rsidRPr="007B0701">
        <w:rPr>
          <w:rFonts w:ascii="Garamond" w:hAnsi="Garamond"/>
          <w:sz w:val="24"/>
          <w:szCs w:val="24"/>
        </w:rPr>
        <w:tab/>
        <w:t xml:space="preserve"> </w:t>
      </w:r>
      <w:r w:rsidRPr="007B0701">
        <w:rPr>
          <w:rFonts w:ascii="Garamond" w:hAnsi="Garamond"/>
          <w:sz w:val="24"/>
          <w:szCs w:val="24"/>
        </w:rPr>
        <w:tab/>
      </w:r>
      <w:r w:rsidRPr="007B0701">
        <w:rPr>
          <w:rFonts w:ascii="Garamond" w:hAnsi="Garamond"/>
          <w:sz w:val="24"/>
          <w:szCs w:val="24"/>
        </w:rPr>
        <w:tab/>
      </w:r>
      <w:r w:rsidRPr="007B0701">
        <w:rPr>
          <w:rFonts w:ascii="Garamond" w:hAnsi="Garamond"/>
          <w:sz w:val="24"/>
          <w:szCs w:val="24"/>
        </w:rPr>
        <w:tab/>
      </w:r>
      <w:r w:rsidRPr="007B0701">
        <w:rPr>
          <w:rFonts w:ascii="Garamond" w:hAnsi="Garamond"/>
          <w:sz w:val="24"/>
          <w:szCs w:val="24"/>
        </w:rPr>
        <w:tab/>
      </w:r>
      <w:r w:rsidRPr="007B0701">
        <w:rPr>
          <w:rFonts w:ascii="Garamond" w:hAnsi="Garamond"/>
          <w:sz w:val="24"/>
          <w:szCs w:val="24"/>
        </w:rPr>
        <w:tab/>
      </w:r>
      <w:r w:rsidRPr="007B0701">
        <w:rPr>
          <w:rFonts w:ascii="Garamond" w:hAnsi="Garamond"/>
          <w:sz w:val="24"/>
          <w:szCs w:val="24"/>
        </w:rPr>
        <w:tab/>
      </w:r>
      <w:r w:rsidRPr="007B0701">
        <w:rPr>
          <w:rFonts w:ascii="Garamond" w:hAnsi="Garamond"/>
          <w:sz w:val="24"/>
          <w:szCs w:val="24"/>
        </w:rPr>
        <w:tab/>
      </w:r>
    </w:p>
    <w:p w:rsidR="00FB4703" w:rsidRPr="007B0701" w:rsidRDefault="00FB4703" w:rsidP="00FB4703">
      <w:pPr>
        <w:pStyle w:val="NeniNr"/>
        <w:keepNext w:val="0"/>
        <w:rPr>
          <w:rFonts w:ascii="Garamond" w:hAnsi="Garamond"/>
          <w:sz w:val="24"/>
          <w:szCs w:val="24"/>
        </w:rPr>
      </w:pPr>
      <w:r w:rsidRPr="007B0701">
        <w:rPr>
          <w:rFonts w:ascii="Garamond" w:hAnsi="Garamond"/>
          <w:sz w:val="24"/>
          <w:szCs w:val="24"/>
        </w:rPr>
        <w:t>Neni 2</w:t>
      </w: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Buxheti i sigurimeve shoqërore për vitin 2005 është: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A. Skema e sigurimit të detyrueshëm shoqëror</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Të ardhurat, gjithsej</w:t>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t>46 521</w:t>
      </w:r>
      <w:r w:rsidRPr="007B0701">
        <w:rPr>
          <w:rFonts w:ascii="Garamond" w:hAnsi="Garamond"/>
          <w:sz w:val="24"/>
          <w:szCs w:val="24"/>
          <w:lang w:val="it-IT"/>
        </w:rPr>
        <w:tab/>
        <w:t>milionë lekë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 Nga kontributet</w:t>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t>33 267</w:t>
      </w:r>
      <w:r w:rsidRPr="007B0701">
        <w:rPr>
          <w:rFonts w:ascii="Garamond" w:hAnsi="Garamond"/>
          <w:sz w:val="24"/>
          <w:szCs w:val="24"/>
          <w:lang w:val="it-IT"/>
        </w:rPr>
        <w:tab/>
        <w:t>milionë lekë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 Transferimet nga Buxheti i Shtetit</w:t>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t>13 254</w:t>
      </w:r>
      <w:r w:rsidRPr="007B0701">
        <w:rPr>
          <w:rFonts w:ascii="Garamond" w:hAnsi="Garamond"/>
          <w:sz w:val="24"/>
          <w:szCs w:val="24"/>
          <w:lang w:val="it-IT"/>
        </w:rPr>
        <w:tab/>
        <w:t>milionë lekë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Shpenzimet</w:t>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t>46 521</w:t>
      </w:r>
      <w:r w:rsidRPr="007B0701">
        <w:rPr>
          <w:rFonts w:ascii="Garamond" w:hAnsi="Garamond"/>
          <w:sz w:val="24"/>
          <w:szCs w:val="24"/>
          <w:lang w:val="it-IT"/>
        </w:rPr>
        <w:tab/>
        <w:t>milionë lekë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Paga minimale, për efekt të pagesës së kontributit të sigurimeve shoqërore dhe shëndetësore, deri në rritjen e pagave, është 11 376 lekë në muaj. Pas rritjes së pagave, Këshilli i Ministrave përcakton pagën e re.</w:t>
      </w:r>
    </w:p>
    <w:p w:rsidR="00FB4703" w:rsidRPr="007B0701" w:rsidRDefault="00FB4703" w:rsidP="00FB4703">
      <w:pPr>
        <w:pStyle w:val="Paragrafi"/>
        <w:rPr>
          <w:rFonts w:ascii="Garamond" w:hAnsi="Garamond"/>
          <w:sz w:val="24"/>
          <w:szCs w:val="24"/>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39"/>
        <w:gridCol w:w="2717"/>
      </w:tblGrid>
      <w:tr w:rsidR="00FB4703" w:rsidRPr="007B0701">
        <w:trPr>
          <w:jc w:val="center"/>
        </w:trPr>
        <w:tc>
          <w:tcPr>
            <w:tcW w:w="5039" w:type="dxa"/>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B. Skema e sigurimit suplementar</w:t>
            </w:r>
          </w:p>
        </w:tc>
        <w:tc>
          <w:tcPr>
            <w:tcW w:w="2717" w:type="dxa"/>
          </w:tcPr>
          <w:p w:rsidR="00FB4703" w:rsidRPr="007B0701" w:rsidRDefault="00FB4703" w:rsidP="00FB4703">
            <w:pPr>
              <w:pStyle w:val="Tabele"/>
              <w:rPr>
                <w:rFonts w:ascii="Garamond" w:hAnsi="Garamond"/>
                <w:sz w:val="24"/>
                <w:szCs w:val="24"/>
                <w:lang w:val="it-IT"/>
              </w:rPr>
            </w:pPr>
          </w:p>
        </w:tc>
      </w:tr>
      <w:tr w:rsidR="00FB4703" w:rsidRPr="007B0701">
        <w:trPr>
          <w:jc w:val="center"/>
        </w:trPr>
        <w:tc>
          <w:tcPr>
            <w:tcW w:w="503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Të ardhurat, gjithsej</w:t>
            </w:r>
          </w:p>
        </w:tc>
        <w:tc>
          <w:tcPr>
            <w:tcW w:w="2717"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2 758  milionë lekë</w:t>
            </w:r>
          </w:p>
        </w:tc>
      </w:tr>
      <w:tr w:rsidR="00FB4703" w:rsidRPr="007B0701">
        <w:trPr>
          <w:jc w:val="center"/>
        </w:trPr>
        <w:tc>
          <w:tcPr>
            <w:tcW w:w="503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 Nga kontributet</w:t>
            </w:r>
          </w:p>
        </w:tc>
        <w:tc>
          <w:tcPr>
            <w:tcW w:w="2717"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55  milionë lekë</w:t>
            </w:r>
          </w:p>
        </w:tc>
      </w:tr>
      <w:tr w:rsidR="00FB4703" w:rsidRPr="007B0701">
        <w:trPr>
          <w:jc w:val="center"/>
        </w:trPr>
        <w:tc>
          <w:tcPr>
            <w:tcW w:w="503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 Transferimet nga Buxheti i Shtetit</w:t>
            </w:r>
          </w:p>
        </w:tc>
        <w:tc>
          <w:tcPr>
            <w:tcW w:w="2717"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2 703  milionë lekë</w:t>
            </w:r>
          </w:p>
        </w:tc>
      </w:tr>
      <w:tr w:rsidR="00FB4703" w:rsidRPr="007B0701">
        <w:trPr>
          <w:jc w:val="center"/>
        </w:trPr>
        <w:tc>
          <w:tcPr>
            <w:tcW w:w="5039"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Shpenzimet</w:t>
            </w:r>
          </w:p>
        </w:tc>
        <w:tc>
          <w:tcPr>
            <w:tcW w:w="2717" w:type="dxa"/>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2 758  milionë lekë</w:t>
            </w:r>
          </w:p>
        </w:tc>
      </w:tr>
    </w:tbl>
    <w:p w:rsidR="00FB4703" w:rsidRPr="007B0701" w:rsidRDefault="00FB4703" w:rsidP="00FB4703">
      <w:pPr>
        <w:pStyle w:val="Paragrafi"/>
        <w:ind w:firstLine="0"/>
        <w:rPr>
          <w:rFonts w:ascii="Garamond" w:hAnsi="Garamond"/>
          <w:sz w:val="24"/>
          <w:szCs w:val="24"/>
        </w:rPr>
      </w:pPr>
    </w:p>
    <w:p w:rsidR="00FB4703" w:rsidRPr="007B0701" w:rsidRDefault="00FB4703" w:rsidP="00FB4703">
      <w:pPr>
        <w:pStyle w:val="Paragrafi"/>
        <w:ind w:firstLine="0"/>
        <w:rPr>
          <w:rFonts w:ascii="Garamond" w:hAnsi="Garamond"/>
          <w:sz w:val="24"/>
          <w:szCs w:val="24"/>
        </w:rPr>
      </w:pPr>
    </w:p>
    <w:p w:rsidR="00FB4703" w:rsidRPr="007B0701" w:rsidRDefault="00FB4703" w:rsidP="00FB4703">
      <w:pPr>
        <w:pStyle w:val="Paragrafi"/>
        <w:rPr>
          <w:rFonts w:ascii="Garamond" w:hAnsi="Garamond"/>
          <w:sz w:val="24"/>
          <w:szCs w:val="24"/>
        </w:rPr>
      </w:pPr>
      <w:r w:rsidRPr="007B0701">
        <w:rPr>
          <w:rFonts w:ascii="Garamond" w:hAnsi="Garamond"/>
          <w:sz w:val="24"/>
          <w:szCs w:val="24"/>
        </w:rPr>
        <w:tab/>
      </w:r>
      <w:r w:rsidRPr="007B0701">
        <w:rPr>
          <w:rFonts w:ascii="Garamond" w:hAnsi="Garamond"/>
          <w:sz w:val="24"/>
          <w:szCs w:val="24"/>
        </w:rPr>
        <w:tab/>
      </w:r>
      <w:r w:rsidRPr="007B0701">
        <w:rPr>
          <w:rFonts w:ascii="Garamond" w:hAnsi="Garamond"/>
          <w:sz w:val="24"/>
          <w:szCs w:val="24"/>
        </w:rPr>
        <w:tab/>
      </w:r>
      <w:r w:rsidRPr="007B0701">
        <w:rPr>
          <w:rFonts w:ascii="Garamond" w:hAnsi="Garamond"/>
          <w:sz w:val="24"/>
          <w:szCs w:val="24"/>
        </w:rPr>
        <w:tab/>
      </w:r>
    </w:p>
    <w:p w:rsidR="00FB4703" w:rsidRPr="007B0701" w:rsidRDefault="00FB4703" w:rsidP="00FB4703">
      <w:pPr>
        <w:pStyle w:val="NeniNr"/>
        <w:rPr>
          <w:rFonts w:ascii="Garamond" w:hAnsi="Garamond"/>
          <w:sz w:val="24"/>
          <w:szCs w:val="24"/>
        </w:rPr>
      </w:pPr>
      <w:r w:rsidRPr="007B0701">
        <w:rPr>
          <w:rFonts w:ascii="Garamond" w:hAnsi="Garamond"/>
          <w:sz w:val="24"/>
          <w:szCs w:val="24"/>
        </w:rPr>
        <w:t>Neni 3</w:t>
      </w:r>
    </w:p>
    <w:p w:rsidR="007B0701" w:rsidRPr="007B0701" w:rsidRDefault="007B0701" w:rsidP="007B0701">
      <w:pPr>
        <w:jc w:val="center"/>
        <w:rPr>
          <w:rFonts w:ascii="Garamond" w:hAnsi="Garamond"/>
          <w:i/>
          <w:sz w:val="24"/>
          <w:szCs w:val="24"/>
          <w:lang w:val="en-GB"/>
        </w:rPr>
      </w:pPr>
      <w:r w:rsidRPr="007B0701">
        <w:rPr>
          <w:rFonts w:ascii="Garamond" w:hAnsi="Garamond"/>
          <w:i/>
          <w:sz w:val="24"/>
          <w:szCs w:val="24"/>
          <w:lang w:val="en-GB"/>
        </w:rPr>
        <w:t>(Ndryshuar me ligjin nr. 9463, datë 27.12.2005)</w:t>
      </w:r>
    </w:p>
    <w:p w:rsidR="007B0701" w:rsidRPr="007B0701" w:rsidRDefault="007B0701" w:rsidP="007B0701">
      <w:pPr>
        <w:rPr>
          <w:rFonts w:ascii="Garamond" w:hAnsi="Garamond"/>
          <w:sz w:val="24"/>
          <w:szCs w:val="24"/>
          <w:lang w:val="en-GB"/>
        </w:rPr>
      </w:pPr>
    </w:p>
    <w:p w:rsidR="007B0701" w:rsidRPr="007B0701" w:rsidRDefault="007B0701" w:rsidP="007B0701">
      <w:pPr>
        <w:pStyle w:val="Paragrafi"/>
        <w:rPr>
          <w:rFonts w:ascii="Garamond" w:hAnsi="Garamond"/>
          <w:sz w:val="24"/>
          <w:szCs w:val="24"/>
        </w:rPr>
      </w:pPr>
      <w:r w:rsidRPr="007B0701">
        <w:rPr>
          <w:rFonts w:ascii="Garamond" w:hAnsi="Garamond"/>
          <w:sz w:val="24"/>
          <w:szCs w:val="24"/>
        </w:rPr>
        <w:t>Buxheti i sigurimeve shëndetësore për vitin 2005 është:</w:t>
      </w:r>
    </w:p>
    <w:p w:rsidR="007B0701" w:rsidRPr="007B0701" w:rsidRDefault="007B0701" w:rsidP="007B0701">
      <w:pPr>
        <w:pStyle w:val="Paragrafi"/>
        <w:rPr>
          <w:rFonts w:ascii="Garamond" w:hAnsi="Garamond"/>
          <w:sz w:val="24"/>
          <w:szCs w:val="24"/>
        </w:rPr>
      </w:pPr>
    </w:p>
    <w:tbl>
      <w:tblPr>
        <w:tblW w:w="0" w:type="auto"/>
        <w:tblLayout w:type="fixed"/>
        <w:tblCellMar>
          <w:left w:w="0" w:type="dxa"/>
          <w:right w:w="0" w:type="dxa"/>
        </w:tblCellMar>
        <w:tblLook w:val="0000" w:firstRow="0" w:lastRow="0" w:firstColumn="0" w:lastColumn="0" w:noHBand="0" w:noVBand="0"/>
      </w:tblPr>
      <w:tblGrid>
        <w:gridCol w:w="5308"/>
        <w:gridCol w:w="2964"/>
      </w:tblGrid>
      <w:tr w:rsidR="007B0701" w:rsidRPr="007B0701" w:rsidTr="00E56159">
        <w:trPr>
          <w:trHeight w:hRule="exact" w:val="366"/>
        </w:trPr>
        <w:tc>
          <w:tcPr>
            <w:tcW w:w="5308" w:type="dxa"/>
            <w:tcBorders>
              <w:top w:val="nil"/>
              <w:left w:val="nil"/>
              <w:bottom w:val="nil"/>
              <w:right w:val="nil"/>
            </w:tcBorders>
            <w:vAlign w:val="center"/>
          </w:tcPr>
          <w:p w:rsidR="007B0701" w:rsidRPr="007B0701" w:rsidRDefault="007B0701" w:rsidP="00E56159">
            <w:pPr>
              <w:pStyle w:val="Paragrafi"/>
              <w:rPr>
                <w:rFonts w:ascii="Garamond" w:hAnsi="Garamond"/>
                <w:sz w:val="24"/>
                <w:szCs w:val="24"/>
              </w:rPr>
            </w:pPr>
            <w:r w:rsidRPr="007B0701">
              <w:rPr>
                <w:rFonts w:ascii="Garamond" w:hAnsi="Garamond"/>
                <w:sz w:val="24"/>
                <w:szCs w:val="24"/>
              </w:rPr>
              <w:t>Të ardhurat, gjithsej</w:t>
            </w:r>
          </w:p>
        </w:tc>
        <w:tc>
          <w:tcPr>
            <w:tcW w:w="2964" w:type="dxa"/>
            <w:tcBorders>
              <w:top w:val="nil"/>
              <w:left w:val="nil"/>
              <w:bottom w:val="nil"/>
              <w:right w:val="nil"/>
            </w:tcBorders>
            <w:vAlign w:val="center"/>
          </w:tcPr>
          <w:p w:rsidR="007B0701" w:rsidRPr="007B0701" w:rsidRDefault="007B0701" w:rsidP="00E56159">
            <w:pPr>
              <w:pStyle w:val="Paragrafi"/>
              <w:rPr>
                <w:rFonts w:ascii="Garamond" w:hAnsi="Garamond"/>
                <w:sz w:val="24"/>
                <w:szCs w:val="24"/>
              </w:rPr>
            </w:pPr>
            <w:r w:rsidRPr="007B0701">
              <w:rPr>
                <w:rFonts w:ascii="Garamond" w:hAnsi="Garamond"/>
                <w:sz w:val="24"/>
                <w:szCs w:val="24"/>
              </w:rPr>
              <w:t>6 593 milionë lekë;</w:t>
            </w:r>
          </w:p>
        </w:tc>
      </w:tr>
      <w:tr w:rsidR="007B0701" w:rsidRPr="007B0701" w:rsidTr="00E56159">
        <w:trPr>
          <w:trHeight w:hRule="exact" w:val="312"/>
        </w:trPr>
        <w:tc>
          <w:tcPr>
            <w:tcW w:w="5308" w:type="dxa"/>
            <w:tcBorders>
              <w:top w:val="nil"/>
              <w:left w:val="nil"/>
              <w:bottom w:val="nil"/>
              <w:right w:val="nil"/>
            </w:tcBorders>
            <w:vAlign w:val="center"/>
          </w:tcPr>
          <w:p w:rsidR="007B0701" w:rsidRPr="007B0701" w:rsidRDefault="007B0701" w:rsidP="00E56159">
            <w:pPr>
              <w:pStyle w:val="Paragrafi"/>
              <w:rPr>
                <w:rFonts w:ascii="Garamond" w:hAnsi="Garamond"/>
                <w:sz w:val="24"/>
                <w:szCs w:val="24"/>
              </w:rPr>
            </w:pPr>
            <w:r w:rsidRPr="007B0701">
              <w:rPr>
                <w:rFonts w:ascii="Garamond" w:hAnsi="Garamond"/>
                <w:sz w:val="24"/>
                <w:szCs w:val="24"/>
              </w:rPr>
              <w:t>- Nga kontributet dhe të tjera</w:t>
            </w:r>
          </w:p>
        </w:tc>
        <w:tc>
          <w:tcPr>
            <w:tcW w:w="2964" w:type="dxa"/>
            <w:tcBorders>
              <w:top w:val="nil"/>
              <w:left w:val="nil"/>
              <w:bottom w:val="nil"/>
              <w:right w:val="nil"/>
            </w:tcBorders>
            <w:vAlign w:val="center"/>
          </w:tcPr>
          <w:p w:rsidR="007B0701" w:rsidRPr="007B0701" w:rsidRDefault="007B0701" w:rsidP="00E56159">
            <w:pPr>
              <w:pStyle w:val="Paragrafi"/>
              <w:rPr>
                <w:rFonts w:ascii="Garamond" w:hAnsi="Garamond"/>
                <w:sz w:val="24"/>
                <w:szCs w:val="24"/>
              </w:rPr>
            </w:pPr>
            <w:r w:rsidRPr="007B0701">
              <w:rPr>
                <w:rFonts w:ascii="Garamond" w:hAnsi="Garamond"/>
                <w:sz w:val="24"/>
                <w:szCs w:val="24"/>
              </w:rPr>
              <w:t>3 343 milionë lekë;</w:t>
            </w:r>
          </w:p>
        </w:tc>
      </w:tr>
      <w:tr w:rsidR="007B0701" w:rsidRPr="007B0701" w:rsidTr="00E56159">
        <w:trPr>
          <w:trHeight w:hRule="exact" w:val="355"/>
        </w:trPr>
        <w:tc>
          <w:tcPr>
            <w:tcW w:w="5308" w:type="dxa"/>
            <w:tcBorders>
              <w:top w:val="nil"/>
              <w:left w:val="nil"/>
              <w:bottom w:val="nil"/>
              <w:right w:val="nil"/>
            </w:tcBorders>
            <w:vAlign w:val="center"/>
          </w:tcPr>
          <w:p w:rsidR="007B0701" w:rsidRPr="007B0701" w:rsidRDefault="007B0701" w:rsidP="00E56159">
            <w:pPr>
              <w:pStyle w:val="Paragrafi"/>
              <w:rPr>
                <w:rFonts w:ascii="Garamond" w:hAnsi="Garamond"/>
                <w:sz w:val="24"/>
                <w:szCs w:val="24"/>
              </w:rPr>
            </w:pPr>
            <w:r w:rsidRPr="007B0701">
              <w:rPr>
                <w:rFonts w:ascii="Garamond" w:hAnsi="Garamond"/>
                <w:sz w:val="24"/>
                <w:szCs w:val="24"/>
              </w:rPr>
              <w:t>- Transferimet nga Buxheti i Shtetit</w:t>
            </w:r>
          </w:p>
        </w:tc>
        <w:tc>
          <w:tcPr>
            <w:tcW w:w="2964" w:type="dxa"/>
            <w:tcBorders>
              <w:top w:val="nil"/>
              <w:left w:val="nil"/>
              <w:bottom w:val="nil"/>
              <w:right w:val="nil"/>
            </w:tcBorders>
            <w:vAlign w:val="center"/>
          </w:tcPr>
          <w:p w:rsidR="007B0701" w:rsidRPr="007B0701" w:rsidRDefault="007B0701" w:rsidP="00E56159">
            <w:pPr>
              <w:pStyle w:val="Paragrafi"/>
              <w:rPr>
                <w:rFonts w:ascii="Garamond" w:hAnsi="Garamond"/>
                <w:sz w:val="24"/>
                <w:szCs w:val="24"/>
              </w:rPr>
            </w:pPr>
            <w:r w:rsidRPr="007B0701">
              <w:rPr>
                <w:rFonts w:ascii="Garamond" w:hAnsi="Garamond"/>
                <w:sz w:val="24"/>
                <w:szCs w:val="24"/>
              </w:rPr>
              <w:t>3 250 milionë lekë;</w:t>
            </w:r>
          </w:p>
        </w:tc>
      </w:tr>
      <w:tr w:rsidR="007B0701" w:rsidRPr="007B0701" w:rsidTr="00E56159">
        <w:trPr>
          <w:trHeight w:hRule="exact" w:val="326"/>
        </w:trPr>
        <w:tc>
          <w:tcPr>
            <w:tcW w:w="5308" w:type="dxa"/>
            <w:tcBorders>
              <w:top w:val="nil"/>
              <w:left w:val="nil"/>
              <w:bottom w:val="nil"/>
              <w:right w:val="nil"/>
            </w:tcBorders>
            <w:vAlign w:val="center"/>
          </w:tcPr>
          <w:p w:rsidR="007B0701" w:rsidRPr="007B0701" w:rsidRDefault="007B0701" w:rsidP="00E56159">
            <w:pPr>
              <w:pStyle w:val="Paragrafi"/>
              <w:rPr>
                <w:rFonts w:ascii="Garamond" w:hAnsi="Garamond"/>
                <w:sz w:val="24"/>
                <w:szCs w:val="24"/>
              </w:rPr>
            </w:pPr>
            <w:r w:rsidRPr="007B0701">
              <w:rPr>
                <w:rFonts w:ascii="Garamond" w:hAnsi="Garamond"/>
                <w:sz w:val="24"/>
                <w:szCs w:val="24"/>
              </w:rPr>
              <w:t>Shpenzimet</w:t>
            </w:r>
          </w:p>
        </w:tc>
        <w:tc>
          <w:tcPr>
            <w:tcW w:w="2964" w:type="dxa"/>
            <w:tcBorders>
              <w:top w:val="nil"/>
              <w:left w:val="nil"/>
              <w:bottom w:val="nil"/>
              <w:right w:val="nil"/>
            </w:tcBorders>
            <w:vAlign w:val="center"/>
          </w:tcPr>
          <w:p w:rsidR="007B0701" w:rsidRPr="007B0701" w:rsidRDefault="007B0701" w:rsidP="00E56159">
            <w:pPr>
              <w:pStyle w:val="Paragrafi"/>
              <w:rPr>
                <w:rFonts w:ascii="Garamond" w:hAnsi="Garamond"/>
                <w:sz w:val="24"/>
                <w:szCs w:val="24"/>
              </w:rPr>
            </w:pPr>
            <w:r w:rsidRPr="007B0701">
              <w:rPr>
                <w:rFonts w:ascii="Garamond" w:hAnsi="Garamond"/>
                <w:sz w:val="24"/>
                <w:szCs w:val="24"/>
              </w:rPr>
              <w:t>6 893 milionë lekë;</w:t>
            </w:r>
          </w:p>
        </w:tc>
      </w:tr>
      <w:tr w:rsidR="007B0701" w:rsidRPr="007B0701" w:rsidTr="00E56159">
        <w:trPr>
          <w:trHeight w:hRule="exact" w:val="307"/>
        </w:trPr>
        <w:tc>
          <w:tcPr>
            <w:tcW w:w="5308" w:type="dxa"/>
            <w:tcBorders>
              <w:top w:val="nil"/>
              <w:left w:val="nil"/>
              <w:bottom w:val="nil"/>
              <w:right w:val="nil"/>
            </w:tcBorders>
            <w:vAlign w:val="center"/>
          </w:tcPr>
          <w:p w:rsidR="007B0701" w:rsidRPr="007B0701" w:rsidRDefault="007B0701" w:rsidP="00E56159">
            <w:pPr>
              <w:pStyle w:val="Paragrafi"/>
              <w:rPr>
                <w:rFonts w:ascii="Garamond" w:hAnsi="Garamond"/>
                <w:sz w:val="24"/>
                <w:szCs w:val="24"/>
              </w:rPr>
            </w:pPr>
            <w:r w:rsidRPr="007B0701">
              <w:rPr>
                <w:rFonts w:ascii="Garamond" w:hAnsi="Garamond"/>
                <w:sz w:val="24"/>
                <w:szCs w:val="24"/>
              </w:rPr>
              <w:t>Deficit</w:t>
            </w:r>
          </w:p>
        </w:tc>
        <w:tc>
          <w:tcPr>
            <w:tcW w:w="2964" w:type="dxa"/>
            <w:tcBorders>
              <w:top w:val="nil"/>
              <w:left w:val="nil"/>
              <w:bottom w:val="nil"/>
              <w:right w:val="nil"/>
            </w:tcBorders>
            <w:vAlign w:val="center"/>
          </w:tcPr>
          <w:p w:rsidR="007B0701" w:rsidRPr="007B0701" w:rsidRDefault="007B0701" w:rsidP="00E56159">
            <w:pPr>
              <w:pStyle w:val="Paragrafi"/>
              <w:rPr>
                <w:rFonts w:ascii="Garamond" w:hAnsi="Garamond"/>
                <w:sz w:val="24"/>
                <w:szCs w:val="24"/>
              </w:rPr>
            </w:pPr>
            <w:r w:rsidRPr="007B0701">
              <w:rPr>
                <w:rFonts w:ascii="Garamond" w:hAnsi="Garamond"/>
                <w:sz w:val="24"/>
                <w:szCs w:val="24"/>
              </w:rPr>
              <w:t>- 300 milionë lekë;</w:t>
            </w:r>
          </w:p>
        </w:tc>
      </w:tr>
      <w:tr w:rsidR="007B0701" w:rsidRPr="007B0701" w:rsidTr="00E56159">
        <w:trPr>
          <w:trHeight w:hRule="exact" w:val="302"/>
        </w:trPr>
        <w:tc>
          <w:tcPr>
            <w:tcW w:w="5308" w:type="dxa"/>
            <w:tcBorders>
              <w:top w:val="nil"/>
              <w:left w:val="nil"/>
              <w:bottom w:val="nil"/>
              <w:right w:val="nil"/>
            </w:tcBorders>
            <w:vAlign w:val="center"/>
          </w:tcPr>
          <w:p w:rsidR="007B0701" w:rsidRPr="007B0701" w:rsidRDefault="007B0701" w:rsidP="00E56159">
            <w:pPr>
              <w:pStyle w:val="Paragrafi"/>
              <w:rPr>
                <w:rFonts w:ascii="Garamond" w:hAnsi="Garamond"/>
                <w:sz w:val="24"/>
                <w:szCs w:val="24"/>
              </w:rPr>
            </w:pPr>
            <w:r w:rsidRPr="007B0701">
              <w:rPr>
                <w:rFonts w:ascii="Garamond" w:hAnsi="Garamond"/>
                <w:sz w:val="24"/>
                <w:szCs w:val="24"/>
              </w:rPr>
              <w:t>Financimi:</w:t>
            </w:r>
          </w:p>
        </w:tc>
        <w:tc>
          <w:tcPr>
            <w:tcW w:w="2964" w:type="dxa"/>
            <w:tcBorders>
              <w:top w:val="nil"/>
              <w:left w:val="nil"/>
              <w:bottom w:val="nil"/>
              <w:right w:val="nil"/>
            </w:tcBorders>
            <w:vAlign w:val="center"/>
          </w:tcPr>
          <w:p w:rsidR="007B0701" w:rsidRPr="007B0701" w:rsidRDefault="007B0701" w:rsidP="00E56159">
            <w:pPr>
              <w:pStyle w:val="Paragrafi"/>
              <w:rPr>
                <w:rFonts w:ascii="Garamond" w:hAnsi="Garamond"/>
                <w:sz w:val="24"/>
                <w:szCs w:val="24"/>
              </w:rPr>
            </w:pPr>
          </w:p>
        </w:tc>
      </w:tr>
      <w:tr w:rsidR="007B0701" w:rsidRPr="007B0701" w:rsidTr="00E56159">
        <w:trPr>
          <w:trHeight w:hRule="exact" w:val="408"/>
        </w:trPr>
        <w:tc>
          <w:tcPr>
            <w:tcW w:w="5308" w:type="dxa"/>
            <w:tcBorders>
              <w:top w:val="nil"/>
              <w:left w:val="nil"/>
              <w:bottom w:val="nil"/>
              <w:right w:val="nil"/>
            </w:tcBorders>
            <w:vAlign w:val="center"/>
          </w:tcPr>
          <w:p w:rsidR="007B0701" w:rsidRPr="007B0701" w:rsidRDefault="007B0701" w:rsidP="00E56159">
            <w:pPr>
              <w:pStyle w:val="Paragrafi"/>
              <w:rPr>
                <w:rFonts w:ascii="Garamond" w:hAnsi="Garamond"/>
                <w:sz w:val="24"/>
                <w:szCs w:val="24"/>
              </w:rPr>
            </w:pPr>
            <w:r w:rsidRPr="007B0701">
              <w:rPr>
                <w:rFonts w:ascii="Garamond" w:hAnsi="Garamond"/>
                <w:sz w:val="24"/>
                <w:szCs w:val="24"/>
              </w:rPr>
              <w:t>Ndryshimi i gjendjes së arkës së ISKSH-së</w:t>
            </w:r>
          </w:p>
        </w:tc>
        <w:tc>
          <w:tcPr>
            <w:tcW w:w="2964" w:type="dxa"/>
            <w:tcBorders>
              <w:top w:val="nil"/>
              <w:left w:val="nil"/>
              <w:bottom w:val="nil"/>
              <w:right w:val="nil"/>
            </w:tcBorders>
            <w:vAlign w:val="center"/>
          </w:tcPr>
          <w:p w:rsidR="007B0701" w:rsidRPr="007B0701" w:rsidRDefault="007B0701" w:rsidP="00E56159">
            <w:pPr>
              <w:pStyle w:val="Paragrafi"/>
              <w:rPr>
                <w:rFonts w:ascii="Garamond" w:hAnsi="Garamond"/>
                <w:sz w:val="24"/>
                <w:szCs w:val="24"/>
              </w:rPr>
            </w:pPr>
            <w:r w:rsidRPr="007B0701">
              <w:rPr>
                <w:rFonts w:ascii="Garamond" w:hAnsi="Garamond"/>
                <w:sz w:val="24"/>
                <w:szCs w:val="24"/>
              </w:rPr>
              <w:t>300 milionë lekë.”.</w:t>
            </w:r>
          </w:p>
        </w:tc>
      </w:tr>
    </w:tbl>
    <w:p w:rsidR="00FB4703" w:rsidRPr="007B0701" w:rsidRDefault="00FB4703" w:rsidP="00FB4703">
      <w:pPr>
        <w:pStyle w:val="Paragrafi"/>
        <w:ind w:firstLine="0"/>
        <w:rPr>
          <w:rFonts w:ascii="Garamond" w:hAnsi="Garamond"/>
          <w:sz w:val="24"/>
          <w:szCs w:val="24"/>
          <w:lang w:val="it-IT"/>
        </w:rPr>
      </w:pPr>
    </w:p>
    <w:p w:rsidR="00FB4703" w:rsidRPr="007B0701" w:rsidRDefault="00FB4703" w:rsidP="00FB4703">
      <w:pPr>
        <w:pStyle w:val="KreuNr"/>
        <w:keepNext w:val="0"/>
        <w:rPr>
          <w:rFonts w:ascii="Garamond" w:hAnsi="Garamond"/>
          <w:sz w:val="24"/>
          <w:szCs w:val="24"/>
          <w:lang w:val="it-IT"/>
        </w:rPr>
      </w:pPr>
      <w:r w:rsidRPr="007B0701">
        <w:rPr>
          <w:rFonts w:ascii="Garamond" w:hAnsi="Garamond"/>
          <w:sz w:val="24"/>
          <w:szCs w:val="24"/>
          <w:lang w:val="it-IT"/>
        </w:rPr>
        <w:t>KREU II</w:t>
      </w:r>
    </w:p>
    <w:p w:rsidR="00FB4703" w:rsidRPr="007B0701" w:rsidRDefault="00FB4703" w:rsidP="00FB4703">
      <w:pPr>
        <w:pStyle w:val="KreuTitull"/>
        <w:keepNext w:val="0"/>
        <w:rPr>
          <w:rFonts w:ascii="Garamond" w:hAnsi="Garamond"/>
          <w:sz w:val="24"/>
          <w:szCs w:val="24"/>
          <w:lang w:val="it-IT"/>
        </w:rPr>
      </w:pPr>
      <w:r w:rsidRPr="007B0701">
        <w:rPr>
          <w:rFonts w:ascii="Garamond" w:hAnsi="Garamond"/>
          <w:sz w:val="24"/>
          <w:szCs w:val="24"/>
          <w:lang w:val="it-IT"/>
        </w:rPr>
        <w:t>BURIMET PËR MBËSHTETJEN E SHPENZIMEVE BUXHETORE</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NeniNr"/>
        <w:keepNext w:val="0"/>
        <w:rPr>
          <w:rFonts w:ascii="Garamond" w:hAnsi="Garamond"/>
          <w:sz w:val="24"/>
          <w:szCs w:val="24"/>
          <w:lang w:val="it-IT"/>
        </w:rPr>
      </w:pPr>
      <w:r w:rsidRPr="007B0701">
        <w:rPr>
          <w:rFonts w:ascii="Garamond" w:hAnsi="Garamond"/>
          <w:sz w:val="24"/>
          <w:szCs w:val="24"/>
          <w:lang w:val="it-IT"/>
        </w:rPr>
        <w:t>Neni 4</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Të ardhurat e Buxhetit të Shtetit sipas grupeve kryesore janë:</w:t>
      </w:r>
    </w:p>
    <w:p w:rsidR="00CD0A04" w:rsidRPr="007B0701" w:rsidRDefault="00CD0A04"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Grantet</w:t>
      </w:r>
      <w:r w:rsidRPr="007B0701">
        <w:rPr>
          <w:rFonts w:ascii="Garamond" w:hAnsi="Garamond"/>
          <w:sz w:val="24"/>
          <w:szCs w:val="24"/>
          <w:lang w:val="it-IT"/>
        </w:rPr>
        <w:tab/>
        <w:t xml:space="preserve">    </w:t>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t xml:space="preserve">   </w:t>
      </w:r>
      <w:r w:rsidRPr="007B0701">
        <w:rPr>
          <w:rFonts w:ascii="Garamond" w:hAnsi="Garamond"/>
          <w:sz w:val="24"/>
          <w:szCs w:val="24"/>
          <w:lang w:val="it-IT"/>
        </w:rPr>
        <w:tab/>
        <w:t xml:space="preserve">   6 920   milionë lekë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Të ardhurat tatimore</w:t>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t>135 222   milionë lekë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Të ardhurat jotatimore</w:t>
      </w:r>
      <w:r w:rsidRPr="007B0701">
        <w:rPr>
          <w:rFonts w:ascii="Garamond" w:hAnsi="Garamond"/>
          <w:sz w:val="24"/>
          <w:szCs w:val="24"/>
          <w:lang w:val="it-IT"/>
        </w:rPr>
        <w:tab/>
        <w:t xml:space="preserve">  </w:t>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t xml:space="preserve"> 17 357    milionë lekë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Të ardhurat e buxhetit vendor</w:t>
      </w:r>
      <w:r w:rsidRPr="007B0701">
        <w:rPr>
          <w:rFonts w:ascii="Garamond" w:hAnsi="Garamond"/>
          <w:sz w:val="24"/>
          <w:szCs w:val="24"/>
          <w:lang w:val="it-IT"/>
        </w:rPr>
        <w:tab/>
        <w:t xml:space="preserve">  </w:t>
      </w:r>
      <w:r w:rsidRPr="007B0701">
        <w:rPr>
          <w:rFonts w:ascii="Garamond" w:hAnsi="Garamond"/>
          <w:sz w:val="24"/>
          <w:szCs w:val="24"/>
          <w:lang w:val="it-IT"/>
        </w:rPr>
        <w:tab/>
      </w:r>
      <w:r w:rsidRPr="007B0701">
        <w:rPr>
          <w:rFonts w:ascii="Garamond" w:hAnsi="Garamond"/>
          <w:sz w:val="24"/>
          <w:szCs w:val="24"/>
          <w:lang w:val="it-IT"/>
        </w:rPr>
        <w:tab/>
      </w:r>
      <w:r w:rsidRPr="007B0701">
        <w:rPr>
          <w:rFonts w:ascii="Garamond" w:hAnsi="Garamond"/>
          <w:sz w:val="24"/>
          <w:szCs w:val="24"/>
          <w:lang w:val="it-IT"/>
        </w:rPr>
        <w:tab/>
        <w:t xml:space="preserve"> 10 355    milionë lekë</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NeniNr"/>
        <w:keepNext w:val="0"/>
        <w:rPr>
          <w:rFonts w:ascii="Garamond" w:hAnsi="Garamond"/>
          <w:sz w:val="24"/>
          <w:szCs w:val="24"/>
          <w:lang w:val="it-IT"/>
        </w:rPr>
      </w:pPr>
      <w:r w:rsidRPr="007B0701">
        <w:rPr>
          <w:rFonts w:ascii="Garamond" w:hAnsi="Garamond"/>
          <w:sz w:val="24"/>
          <w:szCs w:val="24"/>
          <w:lang w:val="it-IT"/>
        </w:rPr>
        <w:t>Neni 5</w:t>
      </w:r>
    </w:p>
    <w:p w:rsidR="007B0701" w:rsidRPr="007B0701" w:rsidRDefault="007B0701" w:rsidP="007B0701">
      <w:pPr>
        <w:jc w:val="center"/>
        <w:rPr>
          <w:rFonts w:ascii="Garamond" w:hAnsi="Garamond"/>
          <w:i/>
          <w:sz w:val="24"/>
          <w:szCs w:val="24"/>
          <w:lang w:val="en-GB"/>
        </w:rPr>
      </w:pPr>
      <w:r w:rsidRPr="007B0701">
        <w:rPr>
          <w:rFonts w:ascii="Garamond" w:hAnsi="Garamond"/>
          <w:i/>
          <w:sz w:val="24"/>
          <w:szCs w:val="24"/>
          <w:lang w:val="en-GB"/>
        </w:rPr>
        <w:t xml:space="preserve">(Ndryshuar </w:t>
      </w:r>
      <w:r w:rsidRPr="007B0701">
        <w:rPr>
          <w:rFonts w:ascii="Garamond" w:hAnsi="Garamond"/>
          <w:i/>
          <w:sz w:val="24"/>
          <w:szCs w:val="24"/>
          <w:lang w:val="en-GB"/>
        </w:rPr>
        <w:t xml:space="preserve">paragrafi i parë </w:t>
      </w:r>
      <w:r w:rsidRPr="007B0701">
        <w:rPr>
          <w:rFonts w:ascii="Garamond" w:hAnsi="Garamond"/>
          <w:i/>
          <w:sz w:val="24"/>
          <w:szCs w:val="24"/>
          <w:lang w:val="en-GB"/>
        </w:rPr>
        <w:t>me ligjin nr. 9463, datë 27.12.2005)</w:t>
      </w:r>
    </w:p>
    <w:p w:rsidR="007B0701" w:rsidRPr="007B0701" w:rsidRDefault="007B0701" w:rsidP="007B0701">
      <w:pPr>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p>
    <w:p w:rsidR="00FB4703" w:rsidRPr="007B0701" w:rsidRDefault="007B0701" w:rsidP="00FB4703">
      <w:pPr>
        <w:pStyle w:val="Paragrafi"/>
        <w:rPr>
          <w:rFonts w:ascii="Garamond" w:hAnsi="Garamond"/>
          <w:sz w:val="24"/>
          <w:szCs w:val="24"/>
          <w:lang w:val="it-IT"/>
        </w:rPr>
      </w:pPr>
      <w:r w:rsidRPr="007B0701">
        <w:rPr>
          <w:rFonts w:ascii="Garamond" w:hAnsi="Garamond"/>
          <w:sz w:val="24"/>
          <w:szCs w:val="24"/>
          <w:lang w:val="it-IT"/>
        </w:rPr>
        <w:t>Kufiri i financimit të deficitit të buxhetit të përgjithshëm nga burime të brendshme është 28 613 milionë lekë, nga i cili 4 951 milionë lekë financohen nga të ardhurat e privatizimit dhe 300 milionë lekë nga ndryshimi i gjendjes së arkës së ISKSH-së. Në rast mosrealizimi të të ardhurave të buxhetit dhe të të ardhurave nga privatizimi, huamarrja për financimin e deficitit të brendshëm do të jetë 23 362 milionë lekë. Këshilli i Ministrave merr masa për kompensimin e diferencave nga burime suplementare ose nga shkurtimi i shpenzimeve.</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Kufiri i financimit nga burimet e huaja është 13 844 milionë lekë, nga i cili mbështetja e drejtpërdrejtë për deficitin është 1 080 milionë lekë.</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NeniNr"/>
        <w:keepNext w:val="0"/>
        <w:rPr>
          <w:rFonts w:ascii="Garamond" w:hAnsi="Garamond"/>
          <w:sz w:val="24"/>
          <w:szCs w:val="24"/>
          <w:lang w:val="it-IT"/>
        </w:rPr>
      </w:pPr>
      <w:r w:rsidRPr="007B0701">
        <w:rPr>
          <w:rFonts w:ascii="Garamond" w:hAnsi="Garamond"/>
          <w:sz w:val="24"/>
          <w:szCs w:val="24"/>
          <w:lang w:val="it-IT"/>
        </w:rPr>
        <w:t>Neni 6</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Disbalancimi i mundshëm gjatë vitit i buxhetit të sigurimeve shoqërore dhe shëndetësore financohet nga fondi i garantimit të pensioneve të ISSH-së dhe fondi rezervë i ISKSH-së.</w:t>
      </w:r>
    </w:p>
    <w:p w:rsidR="00FB4703" w:rsidRPr="007B0701" w:rsidRDefault="00FB4703" w:rsidP="00FB4703">
      <w:pPr>
        <w:pStyle w:val="Paragrafi"/>
        <w:ind w:firstLine="0"/>
        <w:rPr>
          <w:rFonts w:ascii="Garamond" w:hAnsi="Garamond"/>
          <w:sz w:val="24"/>
          <w:szCs w:val="24"/>
          <w:lang w:val="it-IT"/>
        </w:rPr>
      </w:pPr>
    </w:p>
    <w:p w:rsidR="00FB4703" w:rsidRPr="007B0701" w:rsidRDefault="00FB4703" w:rsidP="00FB4703">
      <w:pPr>
        <w:pStyle w:val="KreuNr"/>
        <w:keepNext w:val="0"/>
        <w:rPr>
          <w:rFonts w:ascii="Garamond" w:hAnsi="Garamond"/>
          <w:sz w:val="24"/>
          <w:szCs w:val="24"/>
          <w:lang w:val="it-IT"/>
        </w:rPr>
      </w:pPr>
      <w:r w:rsidRPr="007B0701">
        <w:rPr>
          <w:rFonts w:ascii="Garamond" w:hAnsi="Garamond"/>
          <w:sz w:val="24"/>
          <w:szCs w:val="24"/>
          <w:lang w:val="it-IT"/>
        </w:rPr>
        <w:t xml:space="preserve">KREU III </w:t>
      </w:r>
    </w:p>
    <w:p w:rsidR="00FB4703" w:rsidRPr="007B0701" w:rsidRDefault="00FB4703" w:rsidP="00FB4703">
      <w:pPr>
        <w:pStyle w:val="KreuTitull"/>
        <w:keepNext w:val="0"/>
        <w:rPr>
          <w:rFonts w:ascii="Garamond" w:hAnsi="Garamond"/>
          <w:sz w:val="24"/>
          <w:szCs w:val="24"/>
          <w:lang w:val="it-IT"/>
        </w:rPr>
      </w:pPr>
      <w:r w:rsidRPr="007B0701">
        <w:rPr>
          <w:rFonts w:ascii="Garamond" w:hAnsi="Garamond"/>
          <w:sz w:val="24"/>
          <w:szCs w:val="24"/>
          <w:lang w:val="it-IT"/>
        </w:rPr>
        <w:t>SHPENZIMET E BUXHETIT TË SHTETIT</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NeniNr"/>
        <w:keepNext w:val="0"/>
        <w:rPr>
          <w:rFonts w:ascii="Garamond" w:hAnsi="Garamond"/>
          <w:sz w:val="24"/>
          <w:szCs w:val="24"/>
        </w:rPr>
      </w:pPr>
      <w:r w:rsidRPr="007B0701">
        <w:rPr>
          <w:rFonts w:ascii="Garamond" w:hAnsi="Garamond"/>
          <w:sz w:val="24"/>
          <w:szCs w:val="24"/>
        </w:rPr>
        <w:lastRenderedPageBreak/>
        <w:t>Neni 7</w:t>
      </w:r>
    </w:p>
    <w:p w:rsidR="007B0701" w:rsidRPr="007B0701" w:rsidRDefault="007B0701" w:rsidP="007B0701">
      <w:pPr>
        <w:jc w:val="center"/>
        <w:rPr>
          <w:rFonts w:ascii="Garamond" w:hAnsi="Garamond"/>
          <w:i/>
          <w:sz w:val="24"/>
          <w:szCs w:val="24"/>
          <w:lang w:val="en-GB"/>
        </w:rPr>
      </w:pPr>
      <w:r w:rsidRPr="007B0701">
        <w:rPr>
          <w:rFonts w:ascii="Garamond" w:hAnsi="Garamond"/>
          <w:i/>
          <w:sz w:val="24"/>
          <w:szCs w:val="24"/>
          <w:lang w:val="en-GB"/>
        </w:rPr>
        <w:t>(Ndryshuar me ligjin nr. 9463, datë 27.12.2005)</w:t>
      </w:r>
    </w:p>
    <w:p w:rsidR="007B0701" w:rsidRPr="007B0701" w:rsidRDefault="007B0701" w:rsidP="007B0701">
      <w:pPr>
        <w:rPr>
          <w:rFonts w:ascii="Garamond" w:hAnsi="Garamond"/>
          <w:sz w:val="24"/>
          <w:szCs w:val="24"/>
          <w:lang w:val="en-GB"/>
        </w:rPr>
      </w:pPr>
    </w:p>
    <w:p w:rsidR="00FB4703" w:rsidRPr="007B0701" w:rsidRDefault="00FB4703" w:rsidP="00FB4703">
      <w:pPr>
        <w:pStyle w:val="Paragrafi"/>
        <w:rPr>
          <w:rFonts w:ascii="Garamond" w:hAnsi="Garamond"/>
          <w:sz w:val="24"/>
          <w:szCs w:val="24"/>
        </w:rPr>
      </w:pPr>
    </w:p>
    <w:p w:rsidR="007B0701" w:rsidRPr="007B0701" w:rsidRDefault="007B0701" w:rsidP="007B0701">
      <w:pPr>
        <w:pStyle w:val="Paragrafi"/>
        <w:rPr>
          <w:rFonts w:ascii="Garamond" w:hAnsi="Garamond"/>
          <w:sz w:val="24"/>
          <w:szCs w:val="24"/>
        </w:rPr>
      </w:pPr>
    </w:p>
    <w:tbl>
      <w:tblPr>
        <w:tblW w:w="0" w:type="auto"/>
        <w:tblLayout w:type="fixed"/>
        <w:tblCellMar>
          <w:left w:w="0" w:type="dxa"/>
          <w:right w:w="0" w:type="dxa"/>
        </w:tblCellMar>
        <w:tblLook w:val="0000" w:firstRow="0" w:lastRow="0" w:firstColumn="0" w:lastColumn="0" w:noHBand="0" w:noVBand="0"/>
      </w:tblPr>
      <w:tblGrid>
        <w:gridCol w:w="5027"/>
        <w:gridCol w:w="733"/>
        <w:gridCol w:w="1883"/>
      </w:tblGrid>
      <w:tr w:rsidR="007B0701" w:rsidRPr="007B0701" w:rsidTr="00E56159">
        <w:trPr>
          <w:trHeight w:hRule="exact" w:val="338"/>
        </w:trPr>
        <w:tc>
          <w:tcPr>
            <w:tcW w:w="5027" w:type="dxa"/>
            <w:tcBorders>
              <w:top w:val="nil"/>
              <w:left w:val="nil"/>
              <w:bottom w:val="nil"/>
              <w:right w:val="nil"/>
            </w:tcBorders>
            <w:vAlign w:val="center"/>
          </w:tcPr>
          <w:p w:rsidR="007B0701" w:rsidRPr="007B0701" w:rsidRDefault="007B0701" w:rsidP="00E56159">
            <w:pPr>
              <w:pStyle w:val="Tabele"/>
              <w:rPr>
                <w:rFonts w:ascii="Garamond" w:hAnsi="Garamond"/>
                <w:sz w:val="24"/>
                <w:szCs w:val="24"/>
              </w:rPr>
            </w:pPr>
            <w:r w:rsidRPr="007B0701">
              <w:rPr>
                <w:rFonts w:ascii="Garamond" w:hAnsi="Garamond"/>
                <w:sz w:val="24"/>
                <w:szCs w:val="24"/>
              </w:rPr>
              <w:t>Shpenzimet sipas drejtimeve kryesore janë:</w:t>
            </w:r>
          </w:p>
        </w:tc>
        <w:tc>
          <w:tcPr>
            <w:tcW w:w="733" w:type="dxa"/>
            <w:tcBorders>
              <w:top w:val="nil"/>
              <w:left w:val="nil"/>
              <w:bottom w:val="nil"/>
              <w:right w:val="nil"/>
            </w:tcBorders>
            <w:vAlign w:val="center"/>
          </w:tcPr>
          <w:p w:rsidR="007B0701" w:rsidRPr="007B0701" w:rsidRDefault="007B0701" w:rsidP="00E56159">
            <w:pPr>
              <w:pStyle w:val="Tabele"/>
              <w:rPr>
                <w:rFonts w:ascii="Garamond" w:hAnsi="Garamond"/>
                <w:sz w:val="24"/>
                <w:szCs w:val="24"/>
              </w:rPr>
            </w:pPr>
          </w:p>
        </w:tc>
        <w:tc>
          <w:tcPr>
            <w:tcW w:w="1883" w:type="dxa"/>
            <w:tcBorders>
              <w:top w:val="nil"/>
              <w:left w:val="nil"/>
              <w:bottom w:val="nil"/>
              <w:right w:val="nil"/>
            </w:tcBorders>
            <w:vAlign w:val="center"/>
          </w:tcPr>
          <w:p w:rsidR="007B0701" w:rsidRPr="007B0701" w:rsidRDefault="007B0701" w:rsidP="00E56159">
            <w:pPr>
              <w:pStyle w:val="Tabele"/>
              <w:rPr>
                <w:rFonts w:ascii="Garamond" w:hAnsi="Garamond"/>
                <w:sz w:val="24"/>
                <w:szCs w:val="24"/>
              </w:rPr>
            </w:pPr>
          </w:p>
        </w:tc>
      </w:tr>
      <w:tr w:rsidR="007B0701" w:rsidRPr="007B0701" w:rsidTr="00E56159">
        <w:trPr>
          <w:trHeight w:hRule="exact" w:val="314"/>
        </w:trPr>
        <w:tc>
          <w:tcPr>
            <w:tcW w:w="5027" w:type="dxa"/>
            <w:tcBorders>
              <w:top w:val="nil"/>
              <w:left w:val="nil"/>
              <w:bottom w:val="nil"/>
              <w:right w:val="nil"/>
            </w:tcBorders>
            <w:vAlign w:val="center"/>
          </w:tcPr>
          <w:p w:rsidR="007B0701" w:rsidRPr="007B0701" w:rsidRDefault="007B0701" w:rsidP="00E56159">
            <w:pPr>
              <w:pStyle w:val="Tabele"/>
              <w:rPr>
                <w:rFonts w:ascii="Garamond" w:hAnsi="Garamond"/>
                <w:sz w:val="24"/>
                <w:szCs w:val="24"/>
              </w:rPr>
            </w:pPr>
            <w:r w:rsidRPr="007B0701">
              <w:rPr>
                <w:rFonts w:ascii="Garamond" w:hAnsi="Garamond"/>
                <w:sz w:val="24"/>
                <w:szCs w:val="24"/>
              </w:rPr>
              <w:t>Shpenzimet korrente</w:t>
            </w:r>
          </w:p>
        </w:tc>
        <w:tc>
          <w:tcPr>
            <w:tcW w:w="733" w:type="dxa"/>
            <w:tcBorders>
              <w:top w:val="nil"/>
              <w:left w:val="nil"/>
              <w:bottom w:val="nil"/>
              <w:right w:val="nil"/>
            </w:tcBorders>
            <w:vAlign w:val="center"/>
          </w:tcPr>
          <w:p w:rsidR="007B0701" w:rsidRPr="007B0701" w:rsidRDefault="007B0701" w:rsidP="00E56159">
            <w:pPr>
              <w:pStyle w:val="Tabele"/>
              <w:rPr>
                <w:rFonts w:ascii="Garamond" w:hAnsi="Garamond"/>
                <w:sz w:val="24"/>
                <w:szCs w:val="24"/>
              </w:rPr>
            </w:pPr>
            <w:r w:rsidRPr="007B0701">
              <w:rPr>
                <w:rFonts w:ascii="Garamond" w:hAnsi="Garamond"/>
                <w:sz w:val="24"/>
                <w:szCs w:val="24"/>
              </w:rPr>
              <w:t>156</w:t>
            </w:r>
          </w:p>
        </w:tc>
        <w:tc>
          <w:tcPr>
            <w:tcW w:w="1883" w:type="dxa"/>
            <w:tcBorders>
              <w:top w:val="nil"/>
              <w:left w:val="nil"/>
              <w:bottom w:val="nil"/>
              <w:right w:val="nil"/>
            </w:tcBorders>
            <w:vAlign w:val="center"/>
          </w:tcPr>
          <w:p w:rsidR="007B0701" w:rsidRPr="007B0701" w:rsidRDefault="007B0701" w:rsidP="00E56159">
            <w:pPr>
              <w:pStyle w:val="Tabele"/>
              <w:rPr>
                <w:rFonts w:ascii="Garamond" w:hAnsi="Garamond"/>
                <w:sz w:val="24"/>
                <w:szCs w:val="24"/>
              </w:rPr>
            </w:pPr>
            <w:r w:rsidRPr="007B0701">
              <w:rPr>
                <w:rFonts w:ascii="Garamond" w:hAnsi="Garamond"/>
                <w:sz w:val="24"/>
                <w:szCs w:val="24"/>
              </w:rPr>
              <w:t>934 milionë lekë;</w:t>
            </w:r>
          </w:p>
        </w:tc>
      </w:tr>
      <w:tr w:rsidR="007B0701" w:rsidRPr="007B0701" w:rsidTr="00E56159">
        <w:trPr>
          <w:trHeight w:hRule="exact" w:val="350"/>
        </w:trPr>
        <w:tc>
          <w:tcPr>
            <w:tcW w:w="5027" w:type="dxa"/>
            <w:tcBorders>
              <w:top w:val="nil"/>
              <w:left w:val="nil"/>
              <w:bottom w:val="nil"/>
              <w:right w:val="nil"/>
            </w:tcBorders>
            <w:vAlign w:val="center"/>
          </w:tcPr>
          <w:p w:rsidR="007B0701" w:rsidRPr="007B0701" w:rsidRDefault="007B0701" w:rsidP="00E56159">
            <w:pPr>
              <w:pStyle w:val="Tabele"/>
              <w:rPr>
                <w:rFonts w:ascii="Garamond" w:hAnsi="Garamond"/>
                <w:sz w:val="24"/>
                <w:szCs w:val="24"/>
              </w:rPr>
            </w:pPr>
            <w:r w:rsidRPr="007B0701">
              <w:rPr>
                <w:rFonts w:ascii="Garamond" w:hAnsi="Garamond"/>
                <w:sz w:val="24"/>
                <w:szCs w:val="24"/>
              </w:rPr>
              <w:t>Shpenzimet kapitale</w:t>
            </w:r>
          </w:p>
        </w:tc>
        <w:tc>
          <w:tcPr>
            <w:tcW w:w="733" w:type="dxa"/>
            <w:tcBorders>
              <w:top w:val="nil"/>
              <w:left w:val="nil"/>
              <w:bottom w:val="nil"/>
              <w:right w:val="nil"/>
            </w:tcBorders>
            <w:vAlign w:val="center"/>
          </w:tcPr>
          <w:p w:rsidR="007B0701" w:rsidRPr="007B0701" w:rsidRDefault="007B0701" w:rsidP="00E56159">
            <w:pPr>
              <w:pStyle w:val="Tabele"/>
              <w:rPr>
                <w:rFonts w:ascii="Garamond" w:hAnsi="Garamond"/>
                <w:sz w:val="24"/>
                <w:szCs w:val="24"/>
              </w:rPr>
            </w:pPr>
            <w:r w:rsidRPr="007B0701">
              <w:rPr>
                <w:rFonts w:ascii="Garamond" w:hAnsi="Garamond"/>
                <w:sz w:val="24"/>
                <w:szCs w:val="24"/>
              </w:rPr>
              <w:t>50</w:t>
            </w:r>
          </w:p>
        </w:tc>
        <w:tc>
          <w:tcPr>
            <w:tcW w:w="1883" w:type="dxa"/>
            <w:tcBorders>
              <w:top w:val="nil"/>
              <w:left w:val="nil"/>
              <w:bottom w:val="nil"/>
              <w:right w:val="nil"/>
            </w:tcBorders>
            <w:vAlign w:val="center"/>
          </w:tcPr>
          <w:p w:rsidR="007B0701" w:rsidRPr="007B0701" w:rsidRDefault="007B0701" w:rsidP="00E56159">
            <w:pPr>
              <w:pStyle w:val="Tabele"/>
              <w:rPr>
                <w:rFonts w:ascii="Garamond" w:hAnsi="Garamond"/>
                <w:sz w:val="24"/>
                <w:szCs w:val="24"/>
              </w:rPr>
            </w:pPr>
            <w:r w:rsidRPr="007B0701">
              <w:rPr>
                <w:rFonts w:ascii="Garamond" w:hAnsi="Garamond"/>
                <w:sz w:val="24"/>
                <w:szCs w:val="24"/>
              </w:rPr>
              <w:t xml:space="preserve"> 277 milionë lekë;</w:t>
            </w:r>
          </w:p>
        </w:tc>
      </w:tr>
      <w:tr w:rsidR="007B0701" w:rsidRPr="007B0701" w:rsidTr="00E56159">
        <w:trPr>
          <w:trHeight w:hRule="exact" w:val="288"/>
        </w:trPr>
        <w:tc>
          <w:tcPr>
            <w:tcW w:w="5027" w:type="dxa"/>
            <w:tcBorders>
              <w:top w:val="nil"/>
              <w:left w:val="nil"/>
              <w:bottom w:val="nil"/>
              <w:right w:val="nil"/>
            </w:tcBorders>
            <w:vAlign w:val="center"/>
          </w:tcPr>
          <w:p w:rsidR="007B0701" w:rsidRPr="007B0701" w:rsidRDefault="007B0701" w:rsidP="00E56159">
            <w:pPr>
              <w:pStyle w:val="Tabele"/>
              <w:rPr>
                <w:rFonts w:ascii="Garamond" w:hAnsi="Garamond"/>
                <w:sz w:val="24"/>
                <w:szCs w:val="24"/>
              </w:rPr>
            </w:pPr>
            <w:r w:rsidRPr="007B0701">
              <w:rPr>
                <w:rFonts w:ascii="Garamond" w:hAnsi="Garamond"/>
                <w:sz w:val="24"/>
                <w:szCs w:val="24"/>
              </w:rPr>
              <w:t>Rezerva e Këshillit të Ministrave</w:t>
            </w:r>
          </w:p>
        </w:tc>
        <w:tc>
          <w:tcPr>
            <w:tcW w:w="733" w:type="dxa"/>
            <w:tcBorders>
              <w:top w:val="nil"/>
              <w:left w:val="nil"/>
              <w:bottom w:val="nil"/>
              <w:right w:val="nil"/>
            </w:tcBorders>
            <w:vAlign w:val="center"/>
          </w:tcPr>
          <w:p w:rsidR="007B0701" w:rsidRPr="007B0701" w:rsidRDefault="007B0701" w:rsidP="00E56159">
            <w:pPr>
              <w:pStyle w:val="Tabele"/>
              <w:rPr>
                <w:rFonts w:ascii="Garamond" w:hAnsi="Garamond"/>
                <w:sz w:val="24"/>
                <w:szCs w:val="24"/>
              </w:rPr>
            </w:pPr>
            <w:r w:rsidRPr="007B0701">
              <w:rPr>
                <w:rFonts w:ascii="Garamond" w:hAnsi="Garamond"/>
                <w:sz w:val="24"/>
                <w:szCs w:val="24"/>
              </w:rPr>
              <w:t>1</w:t>
            </w:r>
          </w:p>
        </w:tc>
        <w:tc>
          <w:tcPr>
            <w:tcW w:w="1883" w:type="dxa"/>
            <w:tcBorders>
              <w:top w:val="nil"/>
              <w:left w:val="nil"/>
              <w:bottom w:val="nil"/>
              <w:right w:val="nil"/>
            </w:tcBorders>
            <w:vAlign w:val="center"/>
          </w:tcPr>
          <w:p w:rsidR="007B0701" w:rsidRPr="007B0701" w:rsidRDefault="007B0701" w:rsidP="00E56159">
            <w:pPr>
              <w:pStyle w:val="Tabele"/>
              <w:rPr>
                <w:rFonts w:ascii="Garamond" w:hAnsi="Garamond"/>
                <w:sz w:val="24"/>
                <w:szCs w:val="24"/>
              </w:rPr>
            </w:pPr>
            <w:r w:rsidRPr="007B0701">
              <w:rPr>
                <w:rFonts w:ascii="Garamond" w:hAnsi="Garamond"/>
                <w:sz w:val="24"/>
                <w:szCs w:val="24"/>
              </w:rPr>
              <w:t>000 milionë lekë;</w:t>
            </w:r>
          </w:p>
        </w:tc>
      </w:tr>
      <w:tr w:rsidR="007B0701" w:rsidRPr="007B0701" w:rsidTr="00E56159">
        <w:trPr>
          <w:trHeight w:hRule="exact" w:val="328"/>
        </w:trPr>
        <w:tc>
          <w:tcPr>
            <w:tcW w:w="5027" w:type="dxa"/>
            <w:tcBorders>
              <w:top w:val="nil"/>
              <w:left w:val="nil"/>
              <w:bottom w:val="nil"/>
              <w:right w:val="nil"/>
            </w:tcBorders>
            <w:vAlign w:val="center"/>
          </w:tcPr>
          <w:p w:rsidR="007B0701" w:rsidRPr="007B0701" w:rsidRDefault="007B0701" w:rsidP="00E56159">
            <w:pPr>
              <w:pStyle w:val="Tabele"/>
              <w:rPr>
                <w:rFonts w:ascii="Garamond" w:hAnsi="Garamond"/>
                <w:sz w:val="24"/>
                <w:szCs w:val="24"/>
              </w:rPr>
            </w:pPr>
            <w:r w:rsidRPr="007B0701">
              <w:rPr>
                <w:rFonts w:ascii="Garamond" w:hAnsi="Garamond"/>
                <w:sz w:val="24"/>
                <w:szCs w:val="24"/>
              </w:rPr>
              <w:t>Kontingjenca</w:t>
            </w:r>
          </w:p>
        </w:tc>
        <w:tc>
          <w:tcPr>
            <w:tcW w:w="733" w:type="dxa"/>
            <w:tcBorders>
              <w:top w:val="nil"/>
              <w:left w:val="nil"/>
              <w:bottom w:val="nil"/>
              <w:right w:val="nil"/>
            </w:tcBorders>
            <w:vAlign w:val="center"/>
          </w:tcPr>
          <w:p w:rsidR="007B0701" w:rsidRPr="007B0701" w:rsidRDefault="007B0701" w:rsidP="00E56159">
            <w:pPr>
              <w:pStyle w:val="Tabele"/>
              <w:rPr>
                <w:rFonts w:ascii="Garamond" w:hAnsi="Garamond"/>
                <w:sz w:val="24"/>
                <w:szCs w:val="24"/>
              </w:rPr>
            </w:pPr>
            <w:r w:rsidRPr="007B0701">
              <w:rPr>
                <w:rFonts w:ascii="Garamond" w:hAnsi="Garamond"/>
                <w:sz w:val="24"/>
                <w:szCs w:val="24"/>
              </w:rPr>
              <w:t>4</w:t>
            </w:r>
          </w:p>
        </w:tc>
        <w:tc>
          <w:tcPr>
            <w:tcW w:w="1883" w:type="dxa"/>
            <w:tcBorders>
              <w:top w:val="nil"/>
              <w:left w:val="nil"/>
              <w:bottom w:val="nil"/>
              <w:right w:val="nil"/>
            </w:tcBorders>
            <w:vAlign w:val="center"/>
          </w:tcPr>
          <w:p w:rsidR="007B0701" w:rsidRPr="007B0701" w:rsidRDefault="007B0701" w:rsidP="00E56159">
            <w:pPr>
              <w:pStyle w:val="Tabele"/>
              <w:rPr>
                <w:rFonts w:ascii="Garamond" w:hAnsi="Garamond"/>
                <w:sz w:val="24"/>
                <w:szCs w:val="24"/>
              </w:rPr>
            </w:pPr>
            <w:r w:rsidRPr="007B0701">
              <w:rPr>
                <w:rFonts w:ascii="Garamond" w:hAnsi="Garamond"/>
                <w:sz w:val="24"/>
                <w:szCs w:val="24"/>
              </w:rPr>
              <w:t>100 milionë lekë.</w:t>
            </w:r>
          </w:p>
        </w:tc>
      </w:tr>
    </w:tbl>
    <w:p w:rsidR="007B0701" w:rsidRPr="007B0701" w:rsidRDefault="007B0701" w:rsidP="007B0701">
      <w:pPr>
        <w:pStyle w:val="Paragrafi"/>
        <w:rPr>
          <w:rFonts w:ascii="Garamond" w:hAnsi="Garamond"/>
          <w:sz w:val="24"/>
          <w:szCs w:val="24"/>
        </w:rPr>
      </w:pPr>
    </w:p>
    <w:p w:rsidR="00FB4703" w:rsidRPr="007B0701" w:rsidRDefault="007B0701" w:rsidP="007B0701">
      <w:pPr>
        <w:pStyle w:val="Paragrafi"/>
        <w:rPr>
          <w:rFonts w:ascii="Garamond" w:hAnsi="Garamond"/>
          <w:sz w:val="24"/>
          <w:szCs w:val="24"/>
          <w:lang w:val="it-IT"/>
        </w:rPr>
      </w:pPr>
      <w:r w:rsidRPr="007B0701">
        <w:rPr>
          <w:rFonts w:ascii="Garamond" w:hAnsi="Garamond"/>
          <w:sz w:val="24"/>
          <w:szCs w:val="24"/>
        </w:rPr>
        <w:t xml:space="preserve">Kufiri i shpenzimeve për ministritë dhe institucionet, i ndarë në fonde të kushtëzuara dhe të pakushtëzuara, është sipas tabelës 1, që i bashkëlidhet këtij ligji. Për institucionet e pavarura nga Këshilli i Ministrave, kufiri i shpenzimeve, numri i punonjësve dhe fondi i pagave është sipas tabelës 1/1, që i bashkëlidhet këtij ligji. Këshilli i Ministrave vendos norma dhe standarde financiare për shpenzimet operative, të cilat janë të detyrueshme për t'u zbatuar nga të gjitha institucionet buxhetore, në varësi ose jo të Këshillit të Ministrave, si dhe për organet e pushtetit </w:t>
      </w:r>
      <w:bookmarkStart w:id="0" w:name="_GoBack"/>
      <w:r w:rsidRPr="007B0701">
        <w:rPr>
          <w:rFonts w:ascii="Garamond" w:hAnsi="Garamond"/>
          <w:sz w:val="24"/>
          <w:szCs w:val="24"/>
        </w:rPr>
        <w:t>vendor.</w:t>
      </w:r>
    </w:p>
    <w:bookmarkEnd w:id="0"/>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p>
    <w:p w:rsidR="00FA2F60" w:rsidRPr="007B0701" w:rsidRDefault="00FA2F60" w:rsidP="00FB4703">
      <w:pPr>
        <w:pStyle w:val="NeniNr"/>
        <w:keepNext w:val="0"/>
        <w:rPr>
          <w:rFonts w:ascii="Garamond" w:hAnsi="Garamond"/>
          <w:sz w:val="24"/>
          <w:szCs w:val="24"/>
          <w:lang w:val="it-IT"/>
        </w:rPr>
      </w:pPr>
    </w:p>
    <w:p w:rsidR="00FB4703" w:rsidRPr="007B0701" w:rsidRDefault="00FB4703" w:rsidP="00FB4703">
      <w:pPr>
        <w:pStyle w:val="NeniNr"/>
        <w:keepNext w:val="0"/>
        <w:rPr>
          <w:rFonts w:ascii="Garamond" w:hAnsi="Garamond"/>
          <w:sz w:val="24"/>
          <w:szCs w:val="24"/>
          <w:lang w:val="it-IT"/>
        </w:rPr>
      </w:pPr>
      <w:r w:rsidRPr="007B0701">
        <w:rPr>
          <w:rFonts w:ascii="Garamond" w:hAnsi="Garamond"/>
          <w:sz w:val="24"/>
          <w:szCs w:val="24"/>
          <w:lang w:val="it-IT"/>
        </w:rPr>
        <w:t>Neni 8</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Numri maksimal i punonjësve buxhetorë më 1 janar 2005, sipas të cilit është përgatitur Buxheti i Shtetit i vitit 2005, është 110 000 punonjës. Ngarkohet Këshilli i Ministrave të përcaktojë numrin e punonjësve buxhetorë për çdo ministri dhe institucion qendror, me përjashtim të numrit të punonjësve të institucioneve të pavarura, që përcaktohen në tabelën 1/1, që i bashkëlidhet këtij ligji. Fondi i pagave i pashpërndarë përdoret për rritjen e diferencuar të pagave dhe mbështetjen e reformave në sistemin e pagave me vendim të Këshillit të Ministrave.</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NeniNr"/>
        <w:keepNext w:val="0"/>
        <w:rPr>
          <w:rFonts w:ascii="Garamond" w:hAnsi="Garamond"/>
          <w:sz w:val="24"/>
          <w:szCs w:val="24"/>
          <w:lang w:val="it-IT"/>
        </w:rPr>
      </w:pPr>
      <w:r w:rsidRPr="007B0701">
        <w:rPr>
          <w:rFonts w:ascii="Garamond" w:hAnsi="Garamond"/>
          <w:sz w:val="24"/>
          <w:szCs w:val="24"/>
          <w:lang w:val="it-IT"/>
        </w:rPr>
        <w:t>Neni 9</w:t>
      </w:r>
    </w:p>
    <w:p w:rsidR="007B0701" w:rsidRPr="007B0701" w:rsidRDefault="007B0701" w:rsidP="007B0701">
      <w:pPr>
        <w:jc w:val="center"/>
        <w:rPr>
          <w:rFonts w:ascii="Garamond" w:hAnsi="Garamond"/>
          <w:sz w:val="24"/>
          <w:szCs w:val="24"/>
          <w:lang w:val="it-IT"/>
        </w:rPr>
      </w:pPr>
      <w:r w:rsidRPr="007B0701">
        <w:rPr>
          <w:rFonts w:ascii="Garamond" w:hAnsi="Garamond"/>
          <w:i/>
          <w:sz w:val="24"/>
          <w:szCs w:val="24"/>
          <w:lang w:val="en-GB"/>
        </w:rPr>
        <w:t>(Ndryshuar me ligjin nr. 9463, datë 27.12.2005)</w:t>
      </w:r>
    </w:p>
    <w:p w:rsidR="00FB4703" w:rsidRPr="007B0701" w:rsidRDefault="00FB4703" w:rsidP="00FB4703">
      <w:pPr>
        <w:pStyle w:val="Paragrafi"/>
        <w:rPr>
          <w:rFonts w:ascii="Garamond" w:hAnsi="Garamond"/>
          <w:sz w:val="24"/>
          <w:szCs w:val="24"/>
          <w:lang w:val="it-IT"/>
        </w:rPr>
      </w:pPr>
    </w:p>
    <w:p w:rsidR="00FB4703" w:rsidRPr="007B0701" w:rsidRDefault="007B0701" w:rsidP="00FB4703">
      <w:pPr>
        <w:pStyle w:val="Paragrafi"/>
        <w:rPr>
          <w:rFonts w:ascii="Garamond" w:hAnsi="Garamond"/>
          <w:sz w:val="24"/>
          <w:szCs w:val="24"/>
          <w:lang w:val="it-IT"/>
        </w:rPr>
      </w:pPr>
      <w:r w:rsidRPr="007B0701">
        <w:rPr>
          <w:rFonts w:ascii="Garamond" w:hAnsi="Garamond"/>
          <w:sz w:val="24"/>
          <w:szCs w:val="24"/>
          <w:lang w:val="it-IT"/>
        </w:rPr>
        <w:t>Shpenzimet kapitale nga burimet e brendshme janë 27 717 milionë lekë dhe nga burimet e huaja 22 560 milionë lekë. Investimet, sipas programeve, për ministritë dhe institucionet qendrore, paraqiten në tabelën 2, që i bashkëlidhet këtij ligji.</w:t>
      </w:r>
    </w:p>
    <w:p w:rsidR="007B0701" w:rsidRPr="007B0701" w:rsidRDefault="007B0701" w:rsidP="00FB4703">
      <w:pPr>
        <w:pStyle w:val="Paragrafi"/>
        <w:rPr>
          <w:rFonts w:ascii="Garamond" w:hAnsi="Garamond"/>
          <w:sz w:val="24"/>
          <w:szCs w:val="24"/>
          <w:lang w:val="it-IT"/>
        </w:rPr>
      </w:pPr>
    </w:p>
    <w:p w:rsidR="00FB4703" w:rsidRPr="007B0701" w:rsidRDefault="00FB4703" w:rsidP="00FB4703">
      <w:pPr>
        <w:pStyle w:val="NeniNr"/>
        <w:keepNext w:val="0"/>
        <w:rPr>
          <w:rFonts w:ascii="Garamond" w:hAnsi="Garamond"/>
          <w:sz w:val="24"/>
          <w:szCs w:val="24"/>
          <w:lang w:val="it-IT"/>
        </w:rPr>
      </w:pPr>
      <w:r w:rsidRPr="007B0701">
        <w:rPr>
          <w:rFonts w:ascii="Garamond" w:hAnsi="Garamond"/>
          <w:sz w:val="24"/>
          <w:szCs w:val="24"/>
          <w:lang w:val="it-IT"/>
        </w:rPr>
        <w:t>Neni 10</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Fondi i kontingjencës prej 4 100 milionë lekësh të përdoret:</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 për ruajtjen e deficitit, me miratimin e Kuvendit të Republikës së Shqipërisë, 2 000 milionë lekë;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 për shlyerjen e detyrimeve të vjetra të ndërmarrjeve publike, me vendim të Këshillit të Ministrave, 1 500 milionë lekë;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 për zgjedhjet parlamentare, me vendim të Këshillit të Ministrave, 600 milionë lekë.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Fondi rezervë i Këshillit të Ministrave përdoret për raste të paparashikuara dhe emergjente dhe jo për veprimarinë normale të institucioneve buxhetore.</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NeniNr"/>
        <w:keepNext w:val="0"/>
        <w:rPr>
          <w:rFonts w:ascii="Garamond" w:hAnsi="Garamond"/>
          <w:sz w:val="24"/>
          <w:szCs w:val="24"/>
          <w:lang w:val="it-IT"/>
        </w:rPr>
      </w:pPr>
      <w:r w:rsidRPr="007B0701">
        <w:rPr>
          <w:rFonts w:ascii="Garamond" w:hAnsi="Garamond"/>
          <w:sz w:val="24"/>
          <w:szCs w:val="24"/>
          <w:lang w:val="it-IT"/>
        </w:rPr>
        <w:t>Neni 11</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lastRenderedPageBreak/>
        <w:t>Në fondet e kushtëzuara përfshihen shpenzimet për investime, me burim financimet e huaja, dhe shpenzimet nga të ardhurat, që, me ligj ose me akte të tjera nënligjore, u përkasin ministrive dhe institucioneve të tjera buxhetore. Fondet e kushtëzuara, me përjashtim të financimeve të huaja, përdoren brenda vitit buxhetor.</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NeniNr"/>
        <w:keepNext w:val="0"/>
        <w:rPr>
          <w:rFonts w:ascii="Garamond" w:hAnsi="Garamond"/>
          <w:sz w:val="24"/>
          <w:szCs w:val="24"/>
          <w:lang w:val="it-IT"/>
        </w:rPr>
      </w:pPr>
      <w:r w:rsidRPr="007B0701">
        <w:rPr>
          <w:rFonts w:ascii="Garamond" w:hAnsi="Garamond"/>
          <w:sz w:val="24"/>
          <w:szCs w:val="24"/>
          <w:lang w:val="it-IT"/>
        </w:rPr>
        <w:t>Neni 12</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Fondet buxhetore për pushtetin gjyqësor paraqiten sipas tabelës 3, që i bashkëlidhet këtij ligji. Buxheti i pushtetit gjyqësor administrohet nga Zyra e Administrimit të Buxhetit Gjyqësor, në mbështetje të ligjit nr.8363, datë 1.7.1998. Bordi i kësaj Zyre mund të rishpërndajë deri në 10 për qind të totalit të fondeve për çdo nivel të pushtetit gjyqësor, si dhe të miratojë çdo transferim ndërmjet gjykatave të të njëjtit nivel, duke respektuar raportet ndërmjet shpenzimeve korrente dhe atyre kapitale, të paraqitura në tabelën 3, që i bashkëlidhet këtij ligji.</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NeniNr"/>
        <w:keepNext w:val="0"/>
        <w:rPr>
          <w:rFonts w:ascii="Garamond" w:hAnsi="Garamond"/>
          <w:sz w:val="24"/>
          <w:szCs w:val="24"/>
          <w:lang w:val="it-IT"/>
        </w:rPr>
      </w:pPr>
      <w:r w:rsidRPr="007B0701">
        <w:rPr>
          <w:rFonts w:ascii="Garamond" w:hAnsi="Garamond"/>
          <w:sz w:val="24"/>
          <w:szCs w:val="24"/>
          <w:lang w:val="it-IT"/>
        </w:rPr>
        <w:t>Neni 13</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Transfertat e pakushtëzuara, që Buxheti Qendror ia transferon pushtetit vendor, përfshijnë fondet për përballimin e veprimtarive dhe të funksioneve, që përcaktohen në aktet ligjore dhe nënligjore në fuqi.</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Transfertat e pakushtëzuara shpërndahen ndërmjet organeve të pushtetit vendor, sipas formulës së paraqitur në aneksin 1, që i bashkëlidhet këtij ligji. Fondi rezervë, nga totali i transfertës së pakushtëzuar dhe granti ekualizues, përdoret nga Ministria e Pushtetit Vendor dhe e Decentralizimit dhe Ministria e Financave, në përputhje me kriteret e përcaktuara në aneksin 2, që i bashkëlidhet këtij ligji. Shuma e transfertës së pakushtëzuar për çdo organ të pushtetit vendor është paraqitur në tabelën 4, që i bashkëlidhet këtij ligji. Mënyra e financimit të funksioneve të përbashkëta në sektorin e arsimit, të shëndetësisë, çështjeve sociale dhe shërbimeve publike jepet në aneksin 3 dhe fondet për investime në sektorët e arsimit dhe të shëndetësisë jepen në aneksin 3/1, që i bashkëlidhet këtij ligji.</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Fondet që, sipas këtij neni, u vihen në dispozicion organeve të pushtetit vendor, fondet e tjera që, me akte të tjera ligjore dhe nënligjore, u kalojnë organeve të pushtetit vendor dhe vendimet e këshillave të organeve të pushtetit vendor, që kanë lidhje me përdorimin e fondeve buxhetore, bëhen publike.</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NeniNr"/>
        <w:keepNext w:val="0"/>
        <w:rPr>
          <w:rFonts w:ascii="Garamond" w:hAnsi="Garamond"/>
          <w:sz w:val="24"/>
          <w:szCs w:val="24"/>
          <w:lang w:val="it-IT"/>
        </w:rPr>
      </w:pPr>
      <w:r w:rsidRPr="007B0701">
        <w:rPr>
          <w:rFonts w:ascii="Garamond" w:hAnsi="Garamond"/>
          <w:sz w:val="24"/>
          <w:szCs w:val="24"/>
          <w:lang w:val="it-IT"/>
        </w:rPr>
        <w:t>Neni 14</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 xml:space="preserve">Kufiri i shpenzimeve, sipas pasqyrave 1, 1/1 dhe 2, që i bashkëlidhen këtij ligji, mund të rishpërndahet gjatë vitit ndërmjet ministrive/programeve nga Këshilli i Ministrave deri në masën 5 për qind të çdo shume të paraqitur në këto tabela. </w:t>
      </w:r>
    </w:p>
    <w:p w:rsidR="00FB4703" w:rsidRPr="007B0701" w:rsidRDefault="00FB4703" w:rsidP="00FB4703">
      <w:pPr>
        <w:pStyle w:val="Paragrafi"/>
        <w:ind w:firstLine="0"/>
        <w:rPr>
          <w:rFonts w:ascii="Garamond" w:hAnsi="Garamond"/>
          <w:sz w:val="24"/>
          <w:szCs w:val="24"/>
          <w:lang w:val="it-IT"/>
        </w:rPr>
      </w:pPr>
    </w:p>
    <w:p w:rsidR="00FB4703" w:rsidRPr="007B0701" w:rsidRDefault="00FB4703" w:rsidP="00FB4703">
      <w:pPr>
        <w:pStyle w:val="NeniNr"/>
        <w:keepNext w:val="0"/>
        <w:rPr>
          <w:rFonts w:ascii="Garamond" w:hAnsi="Garamond"/>
          <w:sz w:val="24"/>
          <w:szCs w:val="24"/>
          <w:lang w:val="it-IT"/>
        </w:rPr>
      </w:pPr>
      <w:r w:rsidRPr="007B0701">
        <w:rPr>
          <w:rFonts w:ascii="Garamond" w:hAnsi="Garamond"/>
          <w:sz w:val="24"/>
          <w:szCs w:val="24"/>
          <w:lang w:val="it-IT"/>
        </w:rPr>
        <w:t>Neni 15</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Kufiri për rritjen vjetore të totalit ekzistues të borxhit të shtetit dhe atij të garantuar të shtetit, në dobi të palëve të treta përfituese, për vitin 2005 është 62 781 milionë lekë, i detajuar si më poshtë: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1. Kufiri për rritjen vjetore të totalit ekzistues të borxhit të shtetit, si rezultat i zbatimit të  buxhetit të vitit 2005, është  37 721  milionë lekë, nga i cili:</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 për kreditë e jashtme, të drejtpërdrejta, të Këshillit të Ministrave është 14 358   milionë lekë;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 për financimin e brendshëm të deficitit buxhetor është 23 362 milionë lekë.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2. Kufiri për rritjen vjetore të garancive të shtetit në dobi të palëve të treta përfituese është  9 904  milionë lekë.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lastRenderedPageBreak/>
        <w:t>3. Kufiri për rritjen vjetore të stokut të borxhit, si rezultat i riskedulimit të borxheve të vjetra të jashtme të papaguara, është 3 656   milionë lekë.</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4. Kufiri për rritjen vjetore të stokut të borxhit, si rezultat i mbulimit të diferencave nga rivlerësimi i valutave, është 11 500 milionë lekë, i cili emetohet në përputhje me shumat e rezultuara pas certifikimit të bilancit të Bankës së Shqipërisë.</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NeniNr"/>
        <w:keepNext w:val="0"/>
        <w:rPr>
          <w:rFonts w:ascii="Garamond" w:hAnsi="Garamond"/>
          <w:sz w:val="24"/>
          <w:szCs w:val="24"/>
          <w:lang w:val="it-IT"/>
        </w:rPr>
      </w:pPr>
      <w:r w:rsidRPr="007B0701">
        <w:rPr>
          <w:rFonts w:ascii="Garamond" w:hAnsi="Garamond"/>
          <w:sz w:val="24"/>
          <w:szCs w:val="24"/>
          <w:lang w:val="it-IT"/>
        </w:rPr>
        <w:t>Neni 16</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Ngarkohet Ministria e Financave të nxjerrë udhëzime për zbatimin e këtij ligji.</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NeniNr"/>
        <w:keepNext w:val="0"/>
        <w:rPr>
          <w:rFonts w:ascii="Garamond" w:hAnsi="Garamond"/>
          <w:sz w:val="24"/>
          <w:szCs w:val="24"/>
          <w:lang w:val="it-IT"/>
        </w:rPr>
      </w:pPr>
      <w:r w:rsidRPr="007B0701">
        <w:rPr>
          <w:rFonts w:ascii="Garamond" w:hAnsi="Garamond"/>
          <w:sz w:val="24"/>
          <w:szCs w:val="24"/>
          <w:lang w:val="it-IT"/>
        </w:rPr>
        <w:t>Neni 17</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Ky ligj hyn në fuqi 15 ditë pas botimit në Fletoren Zyrtare dhe i shtrin efektet financiare nga data 1 janar 2005.</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Shpallja"/>
        <w:rPr>
          <w:rFonts w:ascii="Garamond" w:hAnsi="Garamond"/>
          <w:sz w:val="24"/>
          <w:szCs w:val="24"/>
        </w:rPr>
      </w:pPr>
      <w:r w:rsidRPr="007B0701">
        <w:rPr>
          <w:rFonts w:ascii="Garamond" w:hAnsi="Garamond"/>
          <w:sz w:val="24"/>
          <w:szCs w:val="24"/>
        </w:rPr>
        <w:t>Shpallur me dekretin nr.4442, datë 31.12.2004 të Presidentit të Republikës së Shqipërisë, Alfred Moisiu</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Aneksi"/>
        <w:rPr>
          <w:rFonts w:ascii="Garamond" w:hAnsi="Garamond"/>
          <w:sz w:val="24"/>
          <w:szCs w:val="24"/>
        </w:rPr>
      </w:pPr>
      <w:r w:rsidRPr="007B0701">
        <w:rPr>
          <w:rFonts w:ascii="Garamond" w:hAnsi="Garamond"/>
          <w:sz w:val="24"/>
          <w:szCs w:val="24"/>
        </w:rPr>
        <w:t>ANEKS 1</w:t>
      </w: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AneksiTitull"/>
        <w:rPr>
          <w:rFonts w:ascii="Garamond" w:hAnsi="Garamond"/>
        </w:rPr>
      </w:pPr>
      <w:r w:rsidRPr="007B0701">
        <w:rPr>
          <w:rFonts w:ascii="Garamond" w:hAnsi="Garamond"/>
        </w:rPr>
        <w:t>FORMULA E TRANSFERTËS SË PAKUSHTËZUAR - KRITERET DHE KOEFICIENTËT</w:t>
      </w:r>
    </w:p>
    <w:p w:rsidR="00FB4703" w:rsidRPr="007B0701" w:rsidRDefault="00FB4703" w:rsidP="00FB4703">
      <w:pPr>
        <w:pStyle w:val="Paragrafi"/>
        <w:rPr>
          <w:rFonts w:ascii="Garamond" w:hAnsi="Garamond"/>
          <w:sz w:val="2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160"/>
        <w:gridCol w:w="1267"/>
        <w:gridCol w:w="4140"/>
      </w:tblGrid>
      <w:tr w:rsidR="00FB4703" w:rsidRPr="007B0701">
        <w:trPr>
          <w:tblHeader/>
          <w:jc w:val="cent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Kriteri</w:t>
            </w:r>
          </w:p>
        </w:tc>
        <w:tc>
          <w:tcPr>
            <w:tcW w:w="1160" w:type="dxa"/>
            <w:tcBorders>
              <w:top w:val="single" w:sz="4" w:space="0" w:color="auto"/>
              <w:left w:val="single" w:sz="4" w:space="0" w:color="auto"/>
              <w:bottom w:val="single" w:sz="4" w:space="0" w:color="auto"/>
              <w:right w:val="single" w:sz="4" w:space="0" w:color="auto"/>
            </w:tcBorders>
            <w:shd w:val="pct20" w:color="auto" w:fill="FFFFFF"/>
          </w:tcPr>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FB4703" w:rsidRPr="007B0701" w:rsidRDefault="00FB4703" w:rsidP="00FB4703">
            <w:pPr>
              <w:pStyle w:val="Tabele"/>
              <w:rPr>
                <w:rFonts w:ascii="Garamond" w:hAnsi="Garamond"/>
                <w:sz w:val="24"/>
                <w:szCs w:val="24"/>
              </w:rPr>
            </w:pPr>
            <w:r w:rsidRPr="007B0701">
              <w:rPr>
                <w:rFonts w:ascii="Garamond" w:hAnsi="Garamond"/>
                <w:sz w:val="24"/>
                <w:szCs w:val="24"/>
              </w:rPr>
              <w:t>Vlera</w:t>
            </w:r>
          </w:p>
          <w:p w:rsidR="00FB4703" w:rsidRPr="007B0701" w:rsidRDefault="00FB4703" w:rsidP="00FB4703">
            <w:pPr>
              <w:pStyle w:val="Tabele"/>
              <w:rPr>
                <w:rFonts w:ascii="Garamond" w:hAnsi="Garamond"/>
                <w:sz w:val="24"/>
                <w:szCs w:val="24"/>
              </w:rPr>
            </w:pPr>
            <w:r w:rsidRPr="007B0701">
              <w:rPr>
                <w:rFonts w:ascii="Garamond" w:hAnsi="Garamond"/>
                <w:sz w:val="24"/>
                <w:szCs w:val="24"/>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Arsyeja themelore</w:t>
            </w:r>
          </w:p>
        </w:tc>
      </w:tr>
      <w:tr w:rsidR="00FB4703" w:rsidRPr="007B0701">
        <w:trPr>
          <w:cantSplit/>
          <w:trHeight w:val="353"/>
          <w:jc w:val="center"/>
        </w:trPr>
        <w:tc>
          <w:tcPr>
            <w:tcW w:w="9105" w:type="dxa"/>
            <w:gridSpan w:val="4"/>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1. Alokimi i totalit të Transfertës së Pakushtëzuar (7.3miliard) [TP]</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Pjesa e Qarqeve [Q]</w:t>
            </w: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9%</w:t>
            </w: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657.000</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Ky raport i alokon Qarqeve fonde të mjaftueshme për shpenzimet e tyre administrative , për mirëmbajtje dhe investime  të rrugëve rurale, për shpenzime të tjera operative. </w:t>
            </w:r>
          </w:p>
        </w:tc>
      </w:tr>
      <w:tr w:rsidR="00FB4703" w:rsidRPr="007B0701">
        <w:trPr>
          <w:jc w:val="center"/>
        </w:trPr>
        <w:tc>
          <w:tcPr>
            <w:tcW w:w="2538" w:type="dxa"/>
            <w:tcBorders>
              <w:top w:val="single" w:sz="4" w:space="0" w:color="auto"/>
              <w:left w:val="single" w:sz="4" w:space="0" w:color="auto"/>
              <w:bottom w:val="nil"/>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Pjesa për Bashkitë/Komunat</w:t>
            </w:r>
          </w:p>
          <w:p w:rsidR="00FB4703" w:rsidRPr="007B0701" w:rsidRDefault="00FB4703" w:rsidP="00FB4703">
            <w:pPr>
              <w:pStyle w:val="Tabele"/>
              <w:rPr>
                <w:rFonts w:ascii="Garamond" w:hAnsi="Garamond"/>
                <w:sz w:val="24"/>
                <w:szCs w:val="24"/>
              </w:rPr>
            </w:pPr>
            <w:r w:rsidRPr="007B0701">
              <w:rPr>
                <w:rFonts w:ascii="Garamond" w:hAnsi="Garamond"/>
                <w:sz w:val="24"/>
                <w:szCs w:val="24"/>
              </w:rPr>
              <w:t>[B/K]</w:t>
            </w:r>
          </w:p>
        </w:tc>
        <w:tc>
          <w:tcPr>
            <w:tcW w:w="1160" w:type="dxa"/>
            <w:tcBorders>
              <w:top w:val="single" w:sz="4" w:space="0" w:color="auto"/>
              <w:left w:val="single" w:sz="4" w:space="0" w:color="auto"/>
              <w:bottom w:val="nil"/>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91%</w:t>
            </w:r>
          </w:p>
        </w:tc>
        <w:tc>
          <w:tcPr>
            <w:tcW w:w="1267" w:type="dxa"/>
            <w:tcBorders>
              <w:top w:val="single" w:sz="4" w:space="0" w:color="auto"/>
              <w:left w:val="single" w:sz="4" w:space="0" w:color="auto"/>
              <w:bottom w:val="nil"/>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6.643.000</w:t>
            </w:r>
          </w:p>
        </w:tc>
        <w:tc>
          <w:tcPr>
            <w:tcW w:w="4140" w:type="dxa"/>
            <w:tcBorders>
              <w:top w:val="single" w:sz="4" w:space="0" w:color="auto"/>
              <w:left w:val="single" w:sz="4" w:space="0" w:color="auto"/>
              <w:bottom w:val="nil"/>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Për të siguruar financimin e funksioneve kryesore të ushtruara nga niveli i parë i QV. Pjesa e Transfertës së Pakushtëzuar për B/K është rritur në vitin 2005 , ndërsa fondi global i kompensimit për B/K/Q  është eliminuar. </w:t>
            </w:r>
          </w:p>
        </w:tc>
      </w:tr>
      <w:tr w:rsidR="00FB4703" w:rsidRPr="007B0701">
        <w:trPr>
          <w:cantSplit/>
          <w:jc w:val="center"/>
        </w:trPr>
        <w:tc>
          <w:tcPr>
            <w:tcW w:w="9105" w:type="dxa"/>
            <w:gridSpan w:val="4"/>
            <w:tcBorders>
              <w:top w:val="nil"/>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2. Shpërndarja e pjesës së Bashkisë/Komunës [B/K]</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Grant i përgjithshëm</w:t>
            </w:r>
          </w:p>
          <w:p w:rsidR="00FB4703" w:rsidRPr="007B0701" w:rsidRDefault="00FB4703" w:rsidP="00FB4703">
            <w:pPr>
              <w:pStyle w:val="Tabele"/>
              <w:rPr>
                <w:rFonts w:ascii="Garamond" w:hAnsi="Garamond"/>
                <w:sz w:val="24"/>
                <w:szCs w:val="24"/>
              </w:rPr>
            </w:pPr>
            <w:r w:rsidRPr="007B0701">
              <w:rPr>
                <w:rFonts w:ascii="Garamond" w:hAnsi="Garamond"/>
                <w:sz w:val="24"/>
                <w:szCs w:val="24"/>
              </w:rPr>
              <w:t>[GP]</w:t>
            </w: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 [GP] * 1.00</w:t>
            </w: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100%</w:t>
            </w: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6.643.000</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Pjesa  e plotë për B/K alokohet në hapin e parë në grantin e përgjithshëm. Këto fonde mundësojnë mbulimin e  nevojave për paga, kostot operative dhe disa </w:t>
            </w:r>
            <w:r w:rsidRPr="007B0701">
              <w:rPr>
                <w:rFonts w:ascii="Garamond" w:hAnsi="Garamond"/>
                <w:sz w:val="24"/>
                <w:szCs w:val="24"/>
              </w:rPr>
              <w:lastRenderedPageBreak/>
              <w:t xml:space="preserve">investime lokale për funksionet e veta dhe kosto operative jopersoneli për funksionet e deleguara të përcaktuara në Aneksin 3 të ligjit të Buxhetit për vitin 2005. </w:t>
            </w:r>
          </w:p>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Nuk alokohen fonde të veçanta për kompensim; fondi i kompensimit krijohet nëpërmjet kompensimit të tranzicionit (shih me poshtë) </w:t>
            </w:r>
          </w:p>
        </w:tc>
      </w:tr>
      <w:tr w:rsidR="00FB4703" w:rsidRPr="007B0701">
        <w:trPr>
          <w:cantSplit/>
          <w:jc w:val="center"/>
        </w:trPr>
        <w:tc>
          <w:tcPr>
            <w:tcW w:w="9105" w:type="dxa"/>
            <w:gridSpan w:val="4"/>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 xml:space="preserve">3. Shpërndarja e Grantit të Përgjithshëm për Bashkitë/Komunat </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Popullsia [P-B/K]</w:t>
            </w: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 [GP-B/K] * 0.73</w:t>
            </w: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73.0%</w:t>
            </w: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4.849.390</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Ky është kriteri dominant, pasi popullsia është një indikator i lidhur ngushtë me shpenzimet dhe nevojat për shërbime. Alokimi i [P-B/K/] ndahet proporcionalisht me popullsinë relative të çdo Bashkie/Komune kundrejt popullsisë totale. Ky koeficient është rritur me mbi 10 pikë</w:t>
            </w:r>
          </w:p>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(Shuma fikse është eliminuar si koeficient në vitin 2005 ). </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Sipërfaqja e komunave [S-K]</w:t>
            </w: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 [GP-B/K] * 0.12</w:t>
            </w:r>
          </w:p>
          <w:p w:rsidR="00FB4703" w:rsidRPr="007B0701" w:rsidRDefault="00FB4703" w:rsidP="00FB4703">
            <w:pPr>
              <w:pStyle w:val="Tabele"/>
              <w:rPr>
                <w:rFonts w:ascii="Garamond" w:hAnsi="Garamond"/>
                <w:sz w:val="24"/>
                <w:szCs w:val="24"/>
              </w:rPr>
            </w:pP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12%</w:t>
            </w: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797.160</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Ky element është i aplikueshëm vetëm për komunat. Komunë me sipërfaqe më të madhe nënkupton (për të gjithat kushtet e tjera të barabarta) se ka rrugë më të gjata dhe sfida të tjera infrustrukture që kushtojnë. Sipërfaqja mesatare varion nga 22 deri 179 kilometër katror.</w:t>
            </w:r>
          </w:p>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Alokimi i [S-K] ndahet propocionalisht me sipërfaqen relative të çdo komunë kundrejt sipërfaqes totale. Për 174 komuna malore sipërfaqja është llogaritur si totali i sipërfaqes bazë  shtuar me tetë herë.  </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Shërbimet Urbane </w:t>
            </w:r>
          </w:p>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[SU-B]</w:t>
            </w: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 [GP-B/K] * 0.15</w:t>
            </w: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15%</w:t>
            </w: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996.450</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Ky koeficent merr parasysh faktin që bashkitë sigurojnë një numër dhe gamë më të gjërë shërbimesh publike vendore se sa komunat</w:t>
            </w:r>
          </w:p>
          <w:p w:rsidR="00FB4703" w:rsidRPr="007B0701" w:rsidRDefault="00FB4703" w:rsidP="00FB4703">
            <w:pPr>
              <w:pStyle w:val="Tabele"/>
              <w:rPr>
                <w:rFonts w:ascii="Garamond" w:hAnsi="Garamond"/>
                <w:sz w:val="24"/>
                <w:szCs w:val="24"/>
              </w:rPr>
            </w:pPr>
            <w:r w:rsidRPr="007B0701">
              <w:rPr>
                <w:rFonts w:ascii="Garamond" w:hAnsi="Garamond"/>
                <w:sz w:val="24"/>
                <w:szCs w:val="24"/>
              </w:rPr>
              <w:t>Alokimi i [SU-B] ndahet propocionalisht me popullsinë relative të çdo bashkie kundrejt popullsisë totale të bashkive.</w:t>
            </w:r>
          </w:p>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Për  Bashkitë e vlerësuara si bashki në nevojë koeficienti i shërbimeve urbane është llogaritur duke  shtuar me 2.5 herë numrin faktik të popullsisë. Për bashki malore, koeficienti i shërbimeve urbane është llogaritur duke shtuar me 2.5 herë numrin faktik të popullsisë.   </w:t>
            </w:r>
          </w:p>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 xml:space="preserve">Për bashkitë malore e njëkohësisht në nevojë koeficienti i shërbimeve  urbane është llogaritur duke  shtuar  5 herë  numrin faktik të popullsisë për këto bashki. </w:t>
            </w:r>
          </w:p>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Koeficienti i veçantë i shërbimeve urbane për Tiranën është eliminuar dhe bashkia është përfshirë në llogaritje me bashkitë e tjera.   </w:t>
            </w:r>
          </w:p>
        </w:tc>
      </w:tr>
      <w:tr w:rsidR="00FB4703" w:rsidRPr="007B0701">
        <w:trPr>
          <w:cantSplit/>
          <w:jc w:val="center"/>
        </w:trPr>
        <w:tc>
          <w:tcPr>
            <w:tcW w:w="9105" w:type="dxa"/>
            <w:gridSpan w:val="4"/>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4. Rregullimi i Ekualizimit Fiskal për  Bashkitë dhe Komunat</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Ekualizimi Fiskal</w:t>
            </w:r>
          </w:p>
          <w:p w:rsidR="00FB4703" w:rsidRPr="007B0701" w:rsidRDefault="00FB4703" w:rsidP="00FB4703">
            <w:pPr>
              <w:pStyle w:val="Tabele"/>
              <w:rPr>
                <w:rFonts w:ascii="Garamond" w:hAnsi="Garamond"/>
                <w:sz w:val="24"/>
                <w:szCs w:val="24"/>
              </w:rPr>
            </w:pPr>
            <w:r w:rsidRPr="007B0701">
              <w:rPr>
                <w:rFonts w:ascii="Garamond" w:hAnsi="Garamond"/>
                <w:sz w:val="24"/>
                <w:szCs w:val="24"/>
              </w:rPr>
              <w:t>(B/K</w:t>
            </w:r>
            <w:r w:rsidRPr="007B0701">
              <w:rPr>
                <w:rFonts w:ascii="Garamond" w:hAnsi="Garamond"/>
                <w:sz w:val="24"/>
                <w:szCs w:val="24"/>
                <w:vertAlign w:val="subscript"/>
              </w:rPr>
              <w:t>PCR</w:t>
            </w:r>
            <w:r w:rsidRPr="007B0701">
              <w:rPr>
                <w:rFonts w:ascii="Garamond" w:hAnsi="Garamond"/>
                <w:sz w:val="24"/>
                <w:szCs w:val="24"/>
              </w:rPr>
              <w:t>-N</w:t>
            </w:r>
            <w:r w:rsidRPr="007B0701">
              <w:rPr>
                <w:rFonts w:ascii="Garamond" w:hAnsi="Garamond"/>
                <w:sz w:val="24"/>
                <w:szCs w:val="24"/>
                <w:vertAlign w:val="subscript"/>
              </w:rPr>
              <w:t>PCR</w:t>
            </w:r>
            <w:r w:rsidRPr="007B0701">
              <w:rPr>
                <w:rFonts w:ascii="Garamond" w:hAnsi="Garamond"/>
                <w:sz w:val="24"/>
                <w:szCs w:val="24"/>
              </w:rPr>
              <w:t>)*(+/-35%)*Popullsia</w:t>
            </w: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[PCR] -TAPF = Të ardhura për frymë </w:t>
            </w:r>
          </w:p>
          <w:p w:rsidR="00FB4703" w:rsidRPr="007B0701" w:rsidRDefault="00FB4703" w:rsidP="00FB4703">
            <w:pPr>
              <w:pStyle w:val="Tabele"/>
              <w:rPr>
                <w:rFonts w:ascii="Garamond" w:hAnsi="Garamond"/>
                <w:sz w:val="24"/>
                <w:szCs w:val="24"/>
              </w:rPr>
            </w:pPr>
            <w:r w:rsidRPr="007B0701">
              <w:rPr>
                <w:rFonts w:ascii="Garamond" w:hAnsi="Garamond"/>
                <w:sz w:val="24"/>
                <w:szCs w:val="24"/>
              </w:rPr>
              <w:t>N = nacionale</w:t>
            </w: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35%</w:t>
            </w: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648.819</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Ekualizimi fiskal bazohet në të ardhurat  faktike nga tatimi vendor mbi biznesin e vogël, tatimi i thjeshtëzuar mbi të fitimin (të ardhurat faktike të 6 mujorit të dytë të vitit 2003 + 6 mujorin e pare të vitit 2004), taksën e regjistrimit të automjeteve (faktike 2003).</w:t>
            </w:r>
          </w:p>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B/K që kanë të ardhura për frymë më të larta se sa të ardhurat nacionale për frymë kontribuojnë 35% të diferencës ndërmjet të dyjave shumëzuar me popullsinë e tyre.  B/K që kanë të ardhura për frymë më të ulta se të ardhurat nacionale për frymë marrin 35% të së njëjtës diferencë të llogaritur në të njëjtën mënyrë. </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Rregullimi tranzitor  (rezultati negativ kundrejt vitit 2004)</w:t>
            </w:r>
          </w:p>
          <w:p w:rsidR="00FB4703" w:rsidRPr="007B0701" w:rsidRDefault="00FB4703" w:rsidP="00FB4703">
            <w:pPr>
              <w:pStyle w:val="Tabele"/>
              <w:rPr>
                <w:rFonts w:ascii="Garamond" w:hAnsi="Garamond"/>
                <w:sz w:val="24"/>
                <w:szCs w:val="24"/>
              </w:rPr>
            </w:pPr>
            <w:r w:rsidRPr="007B0701">
              <w:rPr>
                <w:rFonts w:ascii="Garamond" w:hAnsi="Garamond"/>
                <w:sz w:val="24"/>
                <w:szCs w:val="24"/>
              </w:rPr>
              <w:t>(B/K</w:t>
            </w:r>
            <w:r w:rsidRPr="007B0701">
              <w:rPr>
                <w:rFonts w:ascii="Garamond" w:hAnsi="Garamond"/>
                <w:sz w:val="24"/>
                <w:szCs w:val="24"/>
                <w:vertAlign w:val="subscript"/>
              </w:rPr>
              <w:t>R2004</w:t>
            </w:r>
            <w:r w:rsidRPr="007B0701">
              <w:rPr>
                <w:rFonts w:ascii="Garamond" w:hAnsi="Garamond"/>
                <w:sz w:val="24"/>
                <w:szCs w:val="24"/>
              </w:rPr>
              <w:t>-B/K</w:t>
            </w:r>
            <w:r w:rsidRPr="007B0701">
              <w:rPr>
                <w:rFonts w:ascii="Garamond" w:hAnsi="Garamond"/>
                <w:sz w:val="24"/>
                <w:szCs w:val="24"/>
                <w:vertAlign w:val="subscript"/>
              </w:rPr>
              <w:t>R2003</w:t>
            </w:r>
            <w:r w:rsidRPr="007B0701">
              <w:rPr>
                <w:rFonts w:ascii="Garamond" w:hAnsi="Garamond"/>
                <w:sz w:val="24"/>
                <w:szCs w:val="24"/>
              </w:rPr>
              <w:t>)*(0.100)</w:t>
            </w: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R = të ardhura për një vit të dhënë</w:t>
            </w: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Kufiri</w:t>
            </w:r>
          </w:p>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0.00%</w:t>
            </w:r>
          </w:p>
          <w:p w:rsidR="00FB4703" w:rsidRPr="007B0701" w:rsidRDefault="00FB4703" w:rsidP="00FB4703">
            <w:pPr>
              <w:pStyle w:val="Tabele"/>
              <w:rPr>
                <w:rFonts w:ascii="Garamond" w:hAnsi="Garamond"/>
                <w:sz w:val="24"/>
                <w:szCs w:val="24"/>
              </w:rPr>
            </w:pPr>
            <w:r w:rsidRPr="007B0701">
              <w:rPr>
                <w:rFonts w:ascii="Garamond" w:hAnsi="Garamond"/>
                <w:sz w:val="24"/>
                <w:szCs w:val="24"/>
              </w:rPr>
              <w:t>Koeficienti</w:t>
            </w:r>
          </w:p>
          <w:p w:rsidR="00FB4703" w:rsidRPr="007B0701" w:rsidRDefault="00FB4703" w:rsidP="00FB4703">
            <w:pPr>
              <w:pStyle w:val="Tabele"/>
              <w:rPr>
                <w:rFonts w:ascii="Garamond" w:hAnsi="Garamond"/>
                <w:sz w:val="24"/>
                <w:szCs w:val="24"/>
              </w:rPr>
            </w:pPr>
            <w:r w:rsidRPr="007B0701">
              <w:rPr>
                <w:rFonts w:ascii="Garamond" w:hAnsi="Garamond"/>
                <w:sz w:val="24"/>
                <w:szCs w:val="24"/>
              </w:rPr>
              <w:t>100%</w:t>
            </w: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123.476</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B/K  të cilat , pas rezultateve të ekualizimit fiskal kanë një grant që është me i ulët se në vitin 2004 kompesohen për diferencën në masën 100 %  </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Rregullimi tranzitor</w:t>
            </w:r>
          </w:p>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(rezultatet pozitive kundrejt vitit 2004)</w:t>
            </w: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color w:val="000000"/>
                <w:sz w:val="24"/>
                <w:szCs w:val="24"/>
              </w:rPr>
            </w:pP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Kufiri</w:t>
            </w:r>
          </w:p>
          <w:p w:rsidR="00FB4703" w:rsidRPr="007B0701" w:rsidRDefault="00FB4703" w:rsidP="00FB4703">
            <w:pPr>
              <w:pStyle w:val="Tabele"/>
              <w:rPr>
                <w:rFonts w:ascii="Garamond" w:hAnsi="Garamond"/>
                <w:sz w:val="24"/>
                <w:szCs w:val="24"/>
              </w:rPr>
            </w:pPr>
            <w:r w:rsidRPr="007B0701">
              <w:rPr>
                <w:rFonts w:ascii="Garamond" w:hAnsi="Garamond"/>
                <w:sz w:val="24"/>
                <w:szCs w:val="24"/>
              </w:rPr>
              <w:t>&gt;20%</w:t>
            </w:r>
          </w:p>
          <w:p w:rsidR="00FB4703" w:rsidRPr="007B0701" w:rsidRDefault="00FB4703" w:rsidP="00FB4703">
            <w:pPr>
              <w:pStyle w:val="Tabele"/>
              <w:rPr>
                <w:rFonts w:ascii="Garamond" w:hAnsi="Garamond"/>
                <w:sz w:val="24"/>
                <w:szCs w:val="24"/>
              </w:rPr>
            </w:pPr>
            <w:r w:rsidRPr="007B0701">
              <w:rPr>
                <w:rFonts w:ascii="Garamond" w:hAnsi="Garamond"/>
                <w:sz w:val="24"/>
                <w:szCs w:val="24"/>
              </w:rPr>
              <w:t>Koeficienti</w:t>
            </w:r>
          </w:p>
          <w:p w:rsidR="00FB4703" w:rsidRPr="007B0701" w:rsidRDefault="00FB4703" w:rsidP="00FB4703">
            <w:pPr>
              <w:pStyle w:val="Tabele"/>
              <w:rPr>
                <w:rFonts w:ascii="Garamond" w:hAnsi="Garamond"/>
                <w:sz w:val="24"/>
                <w:szCs w:val="24"/>
              </w:rPr>
            </w:pPr>
            <w:r w:rsidRPr="007B0701">
              <w:rPr>
                <w:rFonts w:ascii="Garamond" w:hAnsi="Garamond"/>
                <w:sz w:val="24"/>
                <w:szCs w:val="24"/>
              </w:rPr>
              <w:t>1.20%</w:t>
            </w: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(803.496 )</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B/K të cilat, pas rezulateve të ekualizimit fiskal, përfitojnë një rritje të krahasuar me vitin 2004  mbi 20%, kufizohen në një rritje  me 20% dhe për diferencen mbi 20 % kontribojnë  për rritjen e garancisë minimale për frymë.  </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Kompensimi i garancisë minimale për frymë.</w:t>
            </w:r>
          </w:p>
          <w:p w:rsidR="00FB4703" w:rsidRPr="007B0701" w:rsidRDefault="00FB4703" w:rsidP="00FB4703">
            <w:pPr>
              <w:pStyle w:val="Tabele"/>
              <w:rPr>
                <w:rFonts w:ascii="Garamond" w:hAnsi="Garamond"/>
                <w:color w:val="000000"/>
                <w:sz w:val="24"/>
                <w:szCs w:val="24"/>
              </w:rPr>
            </w:pP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B – 3.500 minimumi për frymë</w:t>
            </w: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K – 2.500 minimum për frymë </w:t>
            </w: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556.596</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Për të siguruar një të ardhur të garantuar minimale për frymë, ky kompensim krahason të ardhurat përfundimtare për frymë (grantit të përshtatur për tranzicion, plus të ardhurat fiskale të listuara më përpara) me garancinë minimale prej (2500 lek/për frymë për komunat, 3500 lek/për frymë për bashkitë). Bashkitë ose Komunat marrin diferencën ndërmjet të </w:t>
            </w:r>
            <w:r w:rsidRPr="007B0701">
              <w:rPr>
                <w:rFonts w:ascii="Garamond" w:hAnsi="Garamond"/>
                <w:sz w:val="24"/>
                <w:szCs w:val="24"/>
              </w:rPr>
              <w:lastRenderedPageBreak/>
              <w:t>dyjave, shumëzuar me popullsine e tyre.</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Fondi Neto i Kompensimit për bashkitë dhe komunat</w:t>
            </w:r>
          </w:p>
          <w:p w:rsidR="00FB4703" w:rsidRPr="007B0701" w:rsidRDefault="00FB4703" w:rsidP="00FB4703">
            <w:pPr>
              <w:pStyle w:val="Tabele"/>
              <w:rPr>
                <w:rFonts w:ascii="Garamond" w:hAnsi="Garamond"/>
                <w:sz w:val="24"/>
                <w:szCs w:val="24"/>
              </w:rPr>
            </w:pPr>
            <w:r w:rsidRPr="007B0701">
              <w:rPr>
                <w:rFonts w:ascii="Garamond" w:hAnsi="Garamond"/>
                <w:sz w:val="24"/>
                <w:szCs w:val="24"/>
              </w:rPr>
              <w:t>[FNK-B/K]</w:t>
            </w:r>
          </w:p>
          <w:p w:rsidR="00FB4703" w:rsidRPr="007B0701" w:rsidRDefault="00FB4703" w:rsidP="00FB4703">
            <w:pPr>
              <w:pStyle w:val="Tabele"/>
              <w:rPr>
                <w:rFonts w:ascii="Garamond" w:hAnsi="Garamond"/>
                <w:sz w:val="24"/>
                <w:szCs w:val="24"/>
              </w:rPr>
            </w:pP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123.424</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Ky fond është produkt  i elementeve të mëposhtëm:</w:t>
            </w:r>
          </w:p>
          <w:p w:rsidR="00FB4703" w:rsidRPr="007B0701" w:rsidRDefault="00FB4703" w:rsidP="00FB4703">
            <w:pPr>
              <w:pStyle w:val="Tabele"/>
              <w:rPr>
                <w:rFonts w:ascii="Garamond" w:hAnsi="Garamond"/>
                <w:sz w:val="24"/>
                <w:szCs w:val="24"/>
              </w:rPr>
            </w:pPr>
            <w:r w:rsidRPr="007B0701">
              <w:rPr>
                <w:rFonts w:ascii="Garamond" w:hAnsi="Garamond"/>
                <w:sz w:val="24"/>
                <w:szCs w:val="24"/>
              </w:rPr>
              <w:t>- Kompensimi tranzitor për rezulat negativ</w:t>
            </w:r>
          </w:p>
          <w:p w:rsidR="00FB4703" w:rsidRPr="007B0701" w:rsidRDefault="00FB4703" w:rsidP="00FB4703">
            <w:pPr>
              <w:pStyle w:val="Tabele"/>
              <w:rPr>
                <w:rFonts w:ascii="Garamond" w:hAnsi="Garamond"/>
                <w:sz w:val="24"/>
                <w:szCs w:val="24"/>
              </w:rPr>
            </w:pPr>
            <w:r w:rsidRPr="007B0701">
              <w:rPr>
                <w:rFonts w:ascii="Garamond" w:hAnsi="Garamond"/>
                <w:sz w:val="24"/>
                <w:szCs w:val="24"/>
              </w:rPr>
              <w:t>+ Kompensimi tranzitor për rezultat pozitiv</w:t>
            </w:r>
          </w:p>
          <w:p w:rsidR="00FB4703" w:rsidRPr="007B0701" w:rsidRDefault="00FB4703" w:rsidP="00FB4703">
            <w:pPr>
              <w:pStyle w:val="Tabele"/>
              <w:rPr>
                <w:rFonts w:ascii="Garamond" w:hAnsi="Garamond"/>
                <w:sz w:val="24"/>
                <w:szCs w:val="24"/>
              </w:rPr>
            </w:pPr>
            <w:r w:rsidRPr="007B0701">
              <w:rPr>
                <w:rFonts w:ascii="Garamond" w:hAnsi="Garamond"/>
                <w:sz w:val="24"/>
                <w:szCs w:val="24"/>
              </w:rPr>
              <w:t>- Kompensimi I garancisë minimale për frymë</w:t>
            </w: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Përdorimi i fondit kompensues për B/K bëhet sipas kritereve të parashikuara, sic përshkruhet në Aneksin 3.</w:t>
            </w:r>
          </w:p>
          <w:p w:rsidR="00FB4703" w:rsidRPr="007B0701" w:rsidRDefault="00FB4703" w:rsidP="00FB4703">
            <w:pPr>
              <w:pStyle w:val="Tabele"/>
              <w:rPr>
                <w:rFonts w:ascii="Garamond" w:hAnsi="Garamond"/>
                <w:sz w:val="24"/>
                <w:szCs w:val="24"/>
              </w:rPr>
            </w:pPr>
          </w:p>
        </w:tc>
      </w:tr>
      <w:tr w:rsidR="00FB4703" w:rsidRPr="007B0701">
        <w:trPr>
          <w:cantSplit/>
          <w:jc w:val="center"/>
        </w:trPr>
        <w:tc>
          <w:tcPr>
            <w:tcW w:w="9105" w:type="dxa"/>
            <w:gridSpan w:val="4"/>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5. Shuma Finale e Grantit të Përgjithshëm për Bashkitë dhe Komunat </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Shuma në total e shpërndarje se grantit për bashkitë dhe komunat  </w:t>
            </w: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color w:val="000000"/>
                <w:sz w:val="24"/>
                <w:szCs w:val="24"/>
              </w:rPr>
            </w:pP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6.519.576</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color w:val="000000"/>
                <w:sz w:val="24"/>
                <w:szCs w:val="24"/>
              </w:rPr>
            </w:pPr>
          </w:p>
        </w:tc>
      </w:tr>
      <w:tr w:rsidR="00FB4703" w:rsidRPr="007B0701">
        <w:trPr>
          <w:cantSplit/>
          <w:jc w:val="center"/>
        </w:trPr>
        <w:tc>
          <w:tcPr>
            <w:tcW w:w="9105" w:type="dxa"/>
            <w:gridSpan w:val="4"/>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6. Shpërndarja e Pjesës së Grantit për Qarqet</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Granti i Përgjithshëm për Qarqet</w:t>
            </w: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98%</w:t>
            </w: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643.860</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Për financimin e funksioneve bazë të qarqeve.</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Fondi i Kompensimit për Qarqet</w:t>
            </w: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2%</w:t>
            </w: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13.140</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Për finacimin e rasteve të veçanta të shpenzimeve të qarqeve,</w:t>
            </w:r>
          </w:p>
        </w:tc>
      </w:tr>
      <w:tr w:rsidR="00FB4703" w:rsidRPr="007B0701">
        <w:trPr>
          <w:cantSplit/>
          <w:jc w:val="center"/>
        </w:trPr>
        <w:tc>
          <w:tcPr>
            <w:tcW w:w="9105" w:type="dxa"/>
            <w:gridSpan w:val="4"/>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7.Shpërndarja e Grantit të Përgjithshëm për Qarqet</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Shuma fikse [SF-Q]</w:t>
            </w: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 [Q] * 0.15</w:t>
            </w: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15%</w:t>
            </w: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96.579</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Shuma fikse alokon një shumë të barabartë për çdo qark . </w:t>
            </w: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Shuma në total  [SF-Q] ndahet barabar mes qarqeve (pjesëtohet me numrin e qarqeve 12)</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Popullsia [P-Q]</w:t>
            </w: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 [Q] * 0.25</w:t>
            </w: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25%</w:t>
            </w: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160.965</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Tipet e shërbimeve të siguruara nga qarku kanë një korrelacion negativ me popullsinë.   Dhënia e një peshe më të madhe këtij kriteri do të penalizojë padrejtesisht më tepër qarqet më të varfëra dhe me më pak banorë.</w:t>
            </w:r>
          </w:p>
          <w:p w:rsidR="00FB4703" w:rsidRPr="007B0701" w:rsidRDefault="00FB4703" w:rsidP="00FB4703">
            <w:pPr>
              <w:pStyle w:val="Tabele"/>
              <w:rPr>
                <w:rFonts w:ascii="Garamond" w:hAnsi="Garamond"/>
                <w:sz w:val="24"/>
                <w:szCs w:val="24"/>
              </w:rPr>
            </w:pPr>
            <w:r w:rsidRPr="007B0701">
              <w:rPr>
                <w:rFonts w:ascii="Garamond" w:hAnsi="Garamond"/>
                <w:sz w:val="24"/>
                <w:szCs w:val="24"/>
              </w:rPr>
              <w:t>Alokimi i [P-Q] bëhet propocionalisht me popullsinë relative të cdo qarku kundrejt totalit të popullsisë.</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Treguesi gjeografik  [KG-Q]</w:t>
            </w: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 [Q] * 0.30</w:t>
            </w: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30%</w:t>
            </w: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193.158</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Ky është një tregues i rëndësishëm që merr parasysh avantazhet dhe disavantazhet natyrore të vendndodhjes së qarkut. Për të karakterizuar tre zonat tipike të vendit: fushore – kodrinore – malore u përdor një shkallë 1-3-5. (p.sh. Durrës = 1, Elbasan = 3, Kukës = 5). Sa më e lartë shkalla aq më të mëdha fondet </w:t>
            </w:r>
            <w:r w:rsidRPr="007B0701">
              <w:rPr>
                <w:rFonts w:ascii="Garamond" w:hAnsi="Garamond"/>
                <w:sz w:val="24"/>
                <w:szCs w:val="24"/>
              </w:rPr>
              <w:lastRenderedPageBreak/>
              <w:t>që do të alokohen për këtë koeficent.</w:t>
            </w:r>
          </w:p>
          <w:p w:rsidR="00FB4703" w:rsidRPr="007B0701" w:rsidRDefault="00FB4703" w:rsidP="00FB4703">
            <w:pPr>
              <w:pStyle w:val="Tabele"/>
              <w:rPr>
                <w:rFonts w:ascii="Garamond" w:hAnsi="Garamond"/>
                <w:sz w:val="24"/>
                <w:szCs w:val="24"/>
              </w:rPr>
            </w:pPr>
            <w:r w:rsidRPr="007B0701">
              <w:rPr>
                <w:rFonts w:ascii="Garamond" w:hAnsi="Garamond"/>
                <w:sz w:val="24"/>
                <w:szCs w:val="24"/>
              </w:rPr>
              <w:t>Alokimi i [KG-Q] bëhet propocionalisht me raportin e shkallës së qarkut kundrejt shumës së shkallëve për të gjithë qarqet (32). P.sh. Qarku Kukës merr 5/32 e shumës prej 193.158 mijeëlekë</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Koefiçenti i Rrugës [R-k]</w:t>
            </w: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p>
          <w:p w:rsidR="00FB4703" w:rsidRPr="007B0701" w:rsidRDefault="00FB4703" w:rsidP="00FB4703">
            <w:pPr>
              <w:pStyle w:val="Tabele"/>
              <w:rPr>
                <w:rFonts w:ascii="Garamond" w:hAnsi="Garamond"/>
                <w:sz w:val="24"/>
                <w:szCs w:val="24"/>
              </w:rPr>
            </w:pPr>
            <w:r w:rsidRPr="007B0701">
              <w:rPr>
                <w:rFonts w:ascii="Garamond" w:hAnsi="Garamond"/>
                <w:sz w:val="24"/>
                <w:szCs w:val="24"/>
              </w:rPr>
              <w:t>= [Q] * 0.30</w:t>
            </w: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30%</w:t>
            </w: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193.158</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Alokimi [KR] ndahet proporcionalisht me gjatësinë relative të rrugëve për secilin qark, kundrejt gjatësisë totale. </w:t>
            </w:r>
          </w:p>
        </w:tc>
      </w:tr>
      <w:tr w:rsidR="00FB4703" w:rsidRPr="007B0701">
        <w:trPr>
          <w:cantSplit/>
          <w:jc w:val="center"/>
        </w:trPr>
        <w:tc>
          <w:tcPr>
            <w:tcW w:w="9105" w:type="dxa"/>
            <w:gridSpan w:val="4"/>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8. Fonde të disponueshme për kompensim</w:t>
            </w:r>
          </w:p>
        </w:tc>
      </w:tr>
      <w:tr w:rsidR="00FB4703" w:rsidRPr="007B0701">
        <w:trPr>
          <w:jc w:val="center"/>
        </w:trPr>
        <w:tc>
          <w:tcPr>
            <w:tcW w:w="2538"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a. Kompensim për B/K </w:t>
            </w:r>
          </w:p>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b. Kompensimi për Q </w:t>
            </w:r>
          </w:p>
          <w:p w:rsidR="00FB4703" w:rsidRPr="007B0701" w:rsidRDefault="00FB4703" w:rsidP="00FB4703">
            <w:pPr>
              <w:pStyle w:val="Tabele"/>
              <w:rPr>
                <w:rFonts w:ascii="Garamond" w:hAnsi="Garamond"/>
                <w:sz w:val="24"/>
                <w:szCs w:val="24"/>
              </w:rPr>
            </w:pPr>
            <w:r w:rsidRPr="007B0701">
              <w:rPr>
                <w:rFonts w:ascii="Garamond" w:hAnsi="Garamond"/>
                <w:sz w:val="24"/>
                <w:szCs w:val="24"/>
              </w:rPr>
              <w:t>TOTALI</w:t>
            </w:r>
          </w:p>
          <w:p w:rsidR="00FB4703" w:rsidRPr="007B0701" w:rsidRDefault="00FB4703" w:rsidP="00FB4703">
            <w:pPr>
              <w:pStyle w:val="Tabele"/>
              <w:rPr>
                <w:rFonts w:ascii="Garamond" w:hAnsi="Garamond"/>
                <w:color w:val="000000"/>
                <w:sz w:val="24"/>
                <w:szCs w:val="24"/>
              </w:rPr>
            </w:pPr>
          </w:p>
        </w:tc>
        <w:tc>
          <w:tcPr>
            <w:tcW w:w="116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p>
        </w:tc>
        <w:tc>
          <w:tcPr>
            <w:tcW w:w="1267"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123.424</w:t>
            </w:r>
          </w:p>
          <w:p w:rsidR="00FB4703" w:rsidRPr="007B0701" w:rsidRDefault="00FB4703" w:rsidP="00FB4703">
            <w:pPr>
              <w:pStyle w:val="Tabele"/>
              <w:rPr>
                <w:rFonts w:ascii="Garamond" w:hAnsi="Garamond"/>
                <w:sz w:val="24"/>
                <w:szCs w:val="24"/>
              </w:rPr>
            </w:pPr>
            <w:r w:rsidRPr="007B0701">
              <w:rPr>
                <w:rFonts w:ascii="Garamond" w:hAnsi="Garamond"/>
                <w:sz w:val="24"/>
                <w:szCs w:val="24"/>
              </w:rPr>
              <w:t>13.140</w:t>
            </w:r>
          </w:p>
          <w:p w:rsidR="00FB4703" w:rsidRPr="007B0701" w:rsidRDefault="00FB4703" w:rsidP="00FB4703">
            <w:pPr>
              <w:pStyle w:val="Tabele"/>
              <w:rPr>
                <w:rFonts w:ascii="Garamond" w:hAnsi="Garamond"/>
                <w:sz w:val="24"/>
                <w:szCs w:val="24"/>
              </w:rPr>
            </w:pPr>
            <w:r w:rsidRPr="007B0701">
              <w:rPr>
                <w:rFonts w:ascii="Garamond" w:hAnsi="Garamond"/>
                <w:sz w:val="24"/>
                <w:szCs w:val="24"/>
              </w:rPr>
              <w:t>136.564</w:t>
            </w:r>
          </w:p>
        </w:tc>
        <w:tc>
          <w:tcPr>
            <w:tcW w:w="4140"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Përdorimi i këtyre fondeve të kompensimit do të bazohet në kriteret e caktuara paraprakisht dhe nga marrëveshja reciproke ndërmjet Ministrisë së Pushtetit vendor dhe Decentralizimit dhe Ministrisë së Financave.</w:t>
            </w:r>
          </w:p>
        </w:tc>
      </w:tr>
    </w:tbl>
    <w:p w:rsidR="00FB4703" w:rsidRPr="007B0701" w:rsidRDefault="00FB4703" w:rsidP="00FB4703">
      <w:pPr>
        <w:pStyle w:val="Paragrafi"/>
        <w:rPr>
          <w:rFonts w:ascii="Garamond" w:hAnsi="Garamond"/>
          <w:sz w:val="24"/>
          <w:szCs w:val="24"/>
          <w:lang w:val="sq-AL"/>
        </w:rPr>
      </w:pPr>
      <w:r w:rsidRPr="007B0701">
        <w:rPr>
          <w:rFonts w:ascii="Garamond" w:hAnsi="Garamond"/>
          <w:sz w:val="24"/>
          <w:szCs w:val="24"/>
          <w:lang w:val="sq-AL"/>
        </w:rPr>
        <w:t xml:space="preserve"> </w:t>
      </w: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Aneksi"/>
        <w:rPr>
          <w:rFonts w:ascii="Garamond" w:hAnsi="Garamond"/>
          <w:b/>
          <w:sz w:val="24"/>
          <w:szCs w:val="24"/>
        </w:rPr>
      </w:pPr>
      <w:r w:rsidRPr="007B0701">
        <w:rPr>
          <w:rFonts w:ascii="Garamond" w:hAnsi="Garamond"/>
          <w:b/>
          <w:sz w:val="24"/>
          <w:szCs w:val="24"/>
        </w:rPr>
        <w:t>ANEKS 2</w:t>
      </w:r>
    </w:p>
    <w:p w:rsidR="00FB4703" w:rsidRPr="007B0701" w:rsidRDefault="00FB4703" w:rsidP="00FB4703">
      <w:pPr>
        <w:pStyle w:val="AneksiTitull"/>
        <w:rPr>
          <w:rFonts w:ascii="Garamond" w:hAnsi="Garamond"/>
        </w:rPr>
      </w:pPr>
      <w:r w:rsidRPr="007B0701">
        <w:rPr>
          <w:rFonts w:ascii="Garamond" w:hAnsi="Garamond"/>
        </w:rPr>
        <w:t>Kriteret e Fondit të Kompensimit</w:t>
      </w:r>
    </w:p>
    <w:p w:rsidR="00FB4703" w:rsidRPr="007B0701" w:rsidRDefault="00FB4703" w:rsidP="00FB4703">
      <w:pPr>
        <w:pStyle w:val="Paragrafi"/>
        <w:rPr>
          <w:rFonts w:ascii="Garamond" w:hAnsi="Garamon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4623"/>
      </w:tblGrid>
      <w:tr w:rsidR="00FB4703" w:rsidRPr="007B0701">
        <w:tc>
          <w:tcPr>
            <w:tcW w:w="4622"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Nivelet e Pushtetit Vendor</w:t>
            </w:r>
          </w:p>
        </w:tc>
        <w:tc>
          <w:tcPr>
            <w:tcW w:w="4623"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Kriteret</w:t>
            </w:r>
          </w:p>
        </w:tc>
      </w:tr>
      <w:tr w:rsidR="00FB4703" w:rsidRPr="007B0701">
        <w:tc>
          <w:tcPr>
            <w:tcW w:w="4622"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A. Fonde vetem për bashkitë dhe komunat</w:t>
            </w:r>
          </w:p>
        </w:tc>
        <w:tc>
          <w:tcPr>
            <w:tcW w:w="4623"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 kompensimi për ripershtatjen e kapacitetit fiskal,</w:t>
            </w:r>
          </w:p>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 xml:space="preserve">-kompensimi bazuar në kriterin e varferise </w:t>
            </w:r>
            <w:r w:rsidRPr="007B0701">
              <w:rPr>
                <w:rFonts w:ascii="Garamond" w:hAnsi="Garamond"/>
                <w:sz w:val="24"/>
                <w:szCs w:val="24"/>
                <w:lang w:val="it-IT"/>
              </w:rPr>
              <w:lastRenderedPageBreak/>
              <w:t>(GPRS),</w:t>
            </w:r>
          </w:p>
          <w:p w:rsidR="00FB4703" w:rsidRPr="007B0701" w:rsidRDefault="00FB4703" w:rsidP="00FB4703">
            <w:pPr>
              <w:pStyle w:val="Tabele"/>
              <w:rPr>
                <w:rFonts w:ascii="Garamond" w:hAnsi="Garamond"/>
                <w:sz w:val="24"/>
                <w:szCs w:val="24"/>
              </w:rPr>
            </w:pPr>
            <w:r w:rsidRPr="007B0701">
              <w:rPr>
                <w:rFonts w:ascii="Garamond" w:hAnsi="Garamond"/>
                <w:sz w:val="24"/>
                <w:szCs w:val="24"/>
              </w:rPr>
              <w:t>-kompensimi për ndryshimin e numrit të popullsise pas regjistrimit.</w:t>
            </w:r>
          </w:p>
        </w:tc>
      </w:tr>
      <w:tr w:rsidR="00FB4703" w:rsidRPr="007B0701">
        <w:tc>
          <w:tcPr>
            <w:tcW w:w="4622"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lastRenderedPageBreak/>
              <w:t>B. Fonde vetem për qarqet</w:t>
            </w:r>
          </w:p>
        </w:tc>
        <w:tc>
          <w:tcPr>
            <w:tcW w:w="4623"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rPr>
            </w:pPr>
            <w:r w:rsidRPr="007B0701">
              <w:rPr>
                <w:rFonts w:ascii="Garamond" w:hAnsi="Garamond"/>
                <w:sz w:val="24"/>
                <w:szCs w:val="24"/>
              </w:rPr>
              <w:t>-disa shpenzime operative që mund të nevojiten gjate vitit.</w:t>
            </w:r>
          </w:p>
        </w:tc>
      </w:tr>
      <w:tr w:rsidR="00FB4703" w:rsidRPr="007B0701">
        <w:tc>
          <w:tcPr>
            <w:tcW w:w="4622"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C. Fonde për të gjitha qeverisjet vendore</w:t>
            </w:r>
          </w:p>
        </w:tc>
        <w:tc>
          <w:tcPr>
            <w:tcW w:w="4623" w:type="dxa"/>
            <w:tcBorders>
              <w:top w:val="single" w:sz="4" w:space="0" w:color="auto"/>
              <w:left w:val="single" w:sz="4" w:space="0" w:color="auto"/>
              <w:bottom w:val="single" w:sz="4" w:space="0" w:color="auto"/>
              <w:right w:val="single" w:sz="4" w:space="0" w:color="auto"/>
            </w:tcBorders>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-kriteret e sipërpërmendura për bashkitë, komunat dhe qarqet,</w:t>
            </w:r>
          </w:p>
          <w:p w:rsidR="00FB4703" w:rsidRPr="007B0701" w:rsidRDefault="00FB4703" w:rsidP="00FB4703">
            <w:pPr>
              <w:pStyle w:val="Tabele"/>
              <w:rPr>
                <w:rFonts w:ascii="Garamond" w:hAnsi="Garamond"/>
                <w:sz w:val="24"/>
                <w:szCs w:val="24"/>
              </w:rPr>
            </w:pPr>
            <w:r w:rsidRPr="007B0701">
              <w:rPr>
                <w:rFonts w:ascii="Garamond" w:hAnsi="Garamond"/>
                <w:sz w:val="24"/>
                <w:szCs w:val="24"/>
                <w:lang w:val="it-IT"/>
              </w:rPr>
              <w:t xml:space="preserve">-dhënie hua për tre mujorin e pare 2005 pa interes njesive të qeverisjes vendore që kane mosperputhje mdidis nevojave për shpenzime dhe arketimit të taksave të tyre. </w:t>
            </w:r>
            <w:r w:rsidRPr="007B0701">
              <w:rPr>
                <w:rFonts w:ascii="Garamond" w:hAnsi="Garamond"/>
                <w:sz w:val="24"/>
                <w:szCs w:val="24"/>
              </w:rPr>
              <w:t xml:space="preserve">Kthimi i huase do behet brenda dates 15 prill 2005.  </w:t>
            </w:r>
          </w:p>
        </w:tc>
      </w:tr>
    </w:tbl>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lang w:val="sq-AL"/>
        </w:rPr>
      </w:pPr>
      <w:r w:rsidRPr="007B0701">
        <w:rPr>
          <w:rFonts w:ascii="Garamond" w:hAnsi="Garamond"/>
          <w:sz w:val="24"/>
          <w:szCs w:val="24"/>
          <w:lang w:val="sq-AL"/>
        </w:rPr>
        <w:t>Procedurat për alokimin e këtij fondi percaktohen në udhezimin e zbatimit të buxhetit të vitit 2005.</w:t>
      </w: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Aneksi"/>
        <w:rPr>
          <w:rFonts w:ascii="Garamond" w:hAnsi="Garamond"/>
          <w:b/>
          <w:bCs/>
          <w:sz w:val="24"/>
          <w:szCs w:val="24"/>
        </w:rPr>
      </w:pPr>
      <w:r w:rsidRPr="007B0701">
        <w:rPr>
          <w:rFonts w:ascii="Garamond" w:hAnsi="Garamond"/>
          <w:b/>
          <w:bCs/>
          <w:sz w:val="24"/>
          <w:szCs w:val="24"/>
        </w:rPr>
        <w:t xml:space="preserve">ANEKS 3 </w:t>
      </w: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b/>
          <w:sz w:val="24"/>
          <w:szCs w:val="24"/>
          <w:lang w:val="sq-AL"/>
        </w:rPr>
      </w:pPr>
      <w:r w:rsidRPr="007B0701">
        <w:rPr>
          <w:rFonts w:ascii="Garamond" w:hAnsi="Garamond"/>
          <w:b/>
          <w:sz w:val="24"/>
          <w:szCs w:val="24"/>
          <w:lang w:val="sq-AL"/>
        </w:rPr>
        <w:t xml:space="preserve">I. Funksione të përbashkëta në sektorin e arsimit dhe të shëndetësisë </w:t>
      </w:r>
    </w:p>
    <w:p w:rsidR="00FB4703" w:rsidRPr="007B0701" w:rsidRDefault="00FB4703" w:rsidP="00FB4703">
      <w:pPr>
        <w:pStyle w:val="Paragrafi"/>
        <w:rPr>
          <w:rFonts w:ascii="Garamond" w:hAnsi="Garamond"/>
          <w:b/>
          <w:sz w:val="24"/>
          <w:szCs w:val="24"/>
          <w:lang w:val="sq-AL"/>
        </w:rPr>
      </w:pPr>
    </w:p>
    <w:p w:rsidR="00FB4703" w:rsidRPr="007B0701" w:rsidRDefault="00FB4703" w:rsidP="00FB4703">
      <w:pPr>
        <w:pStyle w:val="Paragrafi"/>
        <w:rPr>
          <w:rFonts w:ascii="Garamond" w:hAnsi="Garamond"/>
          <w:b/>
          <w:sz w:val="24"/>
          <w:szCs w:val="24"/>
          <w:u w:val="single"/>
          <w:lang w:val="sq-AL"/>
        </w:rPr>
      </w:pPr>
      <w:r w:rsidRPr="007B0701">
        <w:rPr>
          <w:rFonts w:ascii="Garamond" w:hAnsi="Garamond"/>
          <w:b/>
          <w:sz w:val="24"/>
          <w:szCs w:val="24"/>
          <w:u w:val="single"/>
          <w:lang w:val="sq-AL"/>
        </w:rPr>
        <w:t>1. SEKTORI I ARSIMIT PARAUNIVERSITAR:</w:t>
      </w: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rPr>
      </w:pPr>
      <w:r w:rsidRPr="007B0701">
        <w:rPr>
          <w:rFonts w:ascii="Garamond" w:hAnsi="Garamond"/>
          <w:sz w:val="24"/>
          <w:szCs w:val="24"/>
        </w:rPr>
        <w:t xml:space="preserve">Pagesa e pagave të mësuesve: Bashkitë dhe komunat autorizohen të bëjnë pagesën e </w:t>
      </w:r>
      <w:r w:rsidRPr="007B0701">
        <w:rPr>
          <w:rFonts w:ascii="Garamond" w:hAnsi="Garamond"/>
          <w:sz w:val="24"/>
          <w:szCs w:val="24"/>
        </w:rPr>
        <w:lastRenderedPageBreak/>
        <w:t>pagës së  mësuesve të sistemit parauniversitar që punojnë në komunitetin e tyre sipas normave, mënyrës dhe afateve të përcaktuara nga Ministria e Arsimit dhe Shkencës/drejtoritë arsimore. Bashkitë dhe komunat e përmbushin këtë funksion si një shërbim administrativ. Ministria e Arsimit dhe Shkencës jep të gjitha fondet e kërkuara për të paguar pagat e mësuesve, siç përcaktohet në aktet ligjore dhe nënligjore në fuqi. Bashkitë dhe komunat nuk duhet të japin ndonjë fond nga buxheti i tyre për këtë qëllim. Shpenzimet për pagat e mësueve nuk përbëjnë një shpenzim për bashkitë dhe komunat.</w:t>
      </w: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r w:rsidRPr="007B0701">
        <w:rPr>
          <w:rFonts w:ascii="Garamond" w:hAnsi="Garamond"/>
          <w:sz w:val="24"/>
          <w:szCs w:val="24"/>
        </w:rPr>
        <w:t xml:space="preserve">Funksionimi dhe mirëmbajtja e mjedisve të arsimit parauniversitar: Bashkitë dhe komunat kanë kompetencë të plotë për të siguruar mirëmbajtjen e të gjitha mjediseve të arsimit parauniversitar në komunitetin e tyre. Fondet për mirëmbajtjen e mjediseve të arsimit parauniversitar janë të përfshira në transfertën e pakushtëzuar që i jepet bashkive dhe komunave nga Buxheti i Shtetit. Çdo bashki dhe komunë vendos nivelin e financimit që ajo akordon për këtë funksion nga granti i pakushtëzuar, i dhënë nga Buxheti i Shtetit, si dhe nga burime të tjera të disponueshme në buxhetin e tyre. Ministria e Arsimit dhe Shkencës përgatit dhe nxjerr standarde minimale kombëtare të sigurisë dhe shëndetit të zbatueshme për mjediset e arsimit parauniversitar. Këto standarde nuk duhet të kufizojnë vendimmarrjen e bashkive dhe komunave në fushat me interes të qartë vendor. Shpenzimet e lidhura me funksionimin dhe mirëmbajtjen e mjediseve të arsimit parauniversitar miratohen si pjesë e buxhetit të çdo bashkie dhe komune. </w:t>
      </w: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b/>
          <w:sz w:val="24"/>
          <w:szCs w:val="24"/>
        </w:rPr>
      </w:pPr>
      <w:r w:rsidRPr="007B0701">
        <w:rPr>
          <w:rFonts w:ascii="Garamond" w:hAnsi="Garamond"/>
          <w:b/>
          <w:sz w:val="24"/>
          <w:szCs w:val="24"/>
        </w:rPr>
        <w:t>Investimi</w:t>
      </w:r>
    </w:p>
    <w:p w:rsidR="00FB4703" w:rsidRPr="007B0701" w:rsidRDefault="00FB4703" w:rsidP="00FB4703">
      <w:pPr>
        <w:pStyle w:val="Paragrafi"/>
        <w:rPr>
          <w:rFonts w:ascii="Garamond" w:hAnsi="Garamond"/>
          <w:sz w:val="24"/>
          <w:szCs w:val="24"/>
        </w:rPr>
      </w:pPr>
      <w:r w:rsidRPr="007B0701">
        <w:rPr>
          <w:rFonts w:ascii="Garamond" w:hAnsi="Garamond"/>
          <w:sz w:val="24"/>
          <w:szCs w:val="24"/>
        </w:rPr>
        <w:t>Në zbatim të VKM nr.632, datë 4.10.2004 “Për miratimin e dokumentit për politikat e decentralizimit  në sektorin e arsimit paraunivesritar”, në buxhetin e 12 bashkive qendër qarku dhe në 12 qarqet për njësitë  e tjera të qeverisjes vendore për vitin buxhetor 2005 do të jetë një zë i veçantë i Buxhetit të Shtetit “Granti i kushtëzuar për ndërtim, rikonstruksion dhe pajisje të mjediseve të arsimit parauniversitar”, i cili paraqitet në një aneks të veçantë të ligjit. Bashkitë qendër qarku për investimet në territoret e tyre dhe këshillat e qarqeve  për investimet në territoret e komunave dhe bashkive jo qendër qarku janë përgjegjëse për përdorimin e këtij buxheti.</w:t>
      </w:r>
    </w:p>
    <w:p w:rsidR="00FB4703" w:rsidRPr="007B0701" w:rsidRDefault="00FB4703" w:rsidP="00FB4703">
      <w:pPr>
        <w:pStyle w:val="Paragrafi"/>
        <w:rPr>
          <w:rFonts w:ascii="Garamond" w:hAnsi="Garamond"/>
          <w:sz w:val="24"/>
          <w:szCs w:val="24"/>
        </w:rPr>
      </w:pPr>
      <w:r w:rsidRPr="007B0701">
        <w:rPr>
          <w:rFonts w:ascii="Garamond" w:hAnsi="Garamond"/>
          <w:sz w:val="24"/>
          <w:szCs w:val="24"/>
        </w:rPr>
        <w:t>Njësitë  e qeverisjes vendore mund të financojnë nga të ardhurat e veta për ndërtim,  rikonstruksion dhe pajisje të kopshteve dhe shkollave të arsimit parauniversitar. Bashkitë qendër qarku dhe këshillat e qarqeve përgjigjen për realizimin e investimeve të reja ndërtimore, riparimet kapitale dhe paisjet e mjediseve të arsimit parauniversitar me fonde  nga Buxheti i Shtetit, fondet e veta ose nga donatorët, mbi bazën e planit vjetor dhe duke respektuar standardet e vendosura nga Ministria e Arsimit dhe Shkencës.</w:t>
      </w:r>
    </w:p>
    <w:p w:rsidR="00FB4703" w:rsidRPr="007B0701" w:rsidRDefault="00FB4703" w:rsidP="00FB4703">
      <w:pPr>
        <w:pStyle w:val="Paragrafi"/>
        <w:rPr>
          <w:rFonts w:ascii="Garamond" w:hAnsi="Garamond"/>
          <w:sz w:val="24"/>
          <w:szCs w:val="24"/>
        </w:rPr>
      </w:pPr>
      <w:r w:rsidRPr="007B0701">
        <w:rPr>
          <w:rFonts w:ascii="Garamond" w:hAnsi="Garamond"/>
          <w:sz w:val="24"/>
          <w:szCs w:val="24"/>
        </w:rPr>
        <w:t xml:space="preserve">Ministria e Arsimit dhe Shkencës monitoron dhe kontrollon zbatimin e standardeve të vendosura nga ajo për rikonstruksion, ndërtim dhe pajisje të mjediseve të arsimit parauniversitar. </w:t>
      </w:r>
    </w:p>
    <w:p w:rsidR="00FB4703" w:rsidRPr="007B0701" w:rsidRDefault="00FB4703" w:rsidP="00FB4703">
      <w:pPr>
        <w:pStyle w:val="Paragrafi"/>
        <w:rPr>
          <w:rFonts w:ascii="Garamond" w:hAnsi="Garamond"/>
          <w:sz w:val="24"/>
          <w:szCs w:val="24"/>
        </w:rPr>
      </w:pPr>
      <w:r w:rsidRPr="007B0701">
        <w:rPr>
          <w:rFonts w:ascii="Garamond" w:hAnsi="Garamond"/>
          <w:sz w:val="24"/>
          <w:szCs w:val="24"/>
        </w:rPr>
        <w:t xml:space="preserve">Ministri i Arsimit dhe Shkencës, Ministri i Financave dhe Ministri i Pushtetit Vendor dhe Decentralizimit, për procedurat e miratimit dhe zbatimit të buxhetit të investimeve për rikonstruksion, ndërtim dhe pajisje të mjediseve të arsimit parauniversitar, nxjerrin një udhëzim të veçantë. </w:t>
      </w:r>
    </w:p>
    <w:p w:rsidR="00FB4703" w:rsidRPr="007B0701" w:rsidRDefault="00FB4703" w:rsidP="00FB4703">
      <w:pPr>
        <w:pStyle w:val="Paragrafi"/>
        <w:rPr>
          <w:rFonts w:ascii="Garamond" w:hAnsi="Garamond"/>
          <w:b/>
          <w:sz w:val="24"/>
          <w:szCs w:val="24"/>
        </w:rPr>
      </w:pPr>
    </w:p>
    <w:p w:rsidR="00FB4703" w:rsidRPr="007B0701" w:rsidRDefault="00FB4703" w:rsidP="00FB4703">
      <w:pPr>
        <w:pStyle w:val="Paragrafi"/>
        <w:rPr>
          <w:rFonts w:ascii="Garamond" w:hAnsi="Garamond"/>
          <w:b/>
          <w:sz w:val="24"/>
          <w:szCs w:val="24"/>
        </w:rPr>
      </w:pPr>
      <w:r w:rsidRPr="007B0701">
        <w:rPr>
          <w:rFonts w:ascii="Garamond" w:hAnsi="Garamond"/>
          <w:b/>
          <w:sz w:val="24"/>
          <w:szCs w:val="24"/>
        </w:rPr>
        <w:t>2. SEKTORI I KUJDESIT PARËSOR SHËNDETËSOR:</w:t>
      </w:r>
    </w:p>
    <w:p w:rsidR="00FB4703" w:rsidRPr="007B0701" w:rsidRDefault="00FB4703" w:rsidP="00FB4703">
      <w:pPr>
        <w:pStyle w:val="Paragrafi"/>
        <w:rPr>
          <w:rFonts w:ascii="Garamond" w:hAnsi="Garamond"/>
          <w:sz w:val="24"/>
          <w:szCs w:val="24"/>
        </w:rPr>
      </w:pPr>
      <w:r w:rsidRPr="007B0701">
        <w:rPr>
          <w:rFonts w:ascii="Garamond" w:hAnsi="Garamond"/>
          <w:sz w:val="24"/>
          <w:szCs w:val="24"/>
        </w:rPr>
        <w:t xml:space="preserve"> </w:t>
      </w:r>
    </w:p>
    <w:p w:rsidR="00FB4703" w:rsidRPr="007B0701" w:rsidRDefault="00FB4703" w:rsidP="00FB4703">
      <w:pPr>
        <w:pStyle w:val="Paragrafi"/>
        <w:rPr>
          <w:rFonts w:ascii="Garamond" w:hAnsi="Garamond"/>
          <w:sz w:val="24"/>
          <w:szCs w:val="24"/>
        </w:rPr>
      </w:pPr>
      <w:r w:rsidRPr="007B0701">
        <w:rPr>
          <w:rFonts w:ascii="Garamond" w:hAnsi="Garamond"/>
          <w:sz w:val="24"/>
          <w:szCs w:val="24"/>
        </w:rPr>
        <w:t xml:space="preserve">Pagesa e pagave të personelit: Bashkitë dhe komunat autorizohen të bëjnë pagesën e pagave të punonjësve të personelit që punon në qendrat shëndetësore publike dhe poliklinikat në komunitetin e tyre sipas normave, mënyrës dhe afateve të përcaktuara. Bashkitë dhe komunat e përmbushin këtë funksion si një shërbim administrativ. Ministria e Shëndetësisë jep të gjitha fondet e kërkuara për të paguar pagat e personelit. Bashkitë dhe komunat përdorin fondet e marra nga ky delegim vetëm për pagat e personelit sipas afateve të përcaktuara nga Ministria e Shëndetësisë. Bashkitë dhe komunat nuk duhet të japin ndonjë fond nga buxheti i tyre për këtë </w:t>
      </w:r>
      <w:r w:rsidRPr="007B0701">
        <w:rPr>
          <w:rFonts w:ascii="Garamond" w:hAnsi="Garamond"/>
          <w:sz w:val="24"/>
          <w:szCs w:val="24"/>
        </w:rPr>
        <w:lastRenderedPageBreak/>
        <w:t>qëllim. Shpenzimet për pagat e personelit, nuk përbëjnë një shpenzim për bashkitë dhe komunat.</w:t>
      </w: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b/>
          <w:sz w:val="24"/>
          <w:szCs w:val="24"/>
        </w:rPr>
      </w:pPr>
      <w:r w:rsidRPr="007B0701">
        <w:rPr>
          <w:rFonts w:ascii="Garamond" w:hAnsi="Garamond"/>
          <w:b/>
          <w:sz w:val="24"/>
          <w:szCs w:val="24"/>
        </w:rPr>
        <w:t xml:space="preserve">Funksionimi dhe mirëmbajtja e mjediseve të shërbimet parësor shëndetësor  </w:t>
      </w:r>
    </w:p>
    <w:p w:rsidR="00FB4703" w:rsidRPr="007B0701" w:rsidRDefault="00FB4703" w:rsidP="00FB4703">
      <w:pPr>
        <w:pStyle w:val="Paragrafi"/>
        <w:rPr>
          <w:rFonts w:ascii="Garamond" w:hAnsi="Garamond"/>
          <w:sz w:val="24"/>
          <w:szCs w:val="24"/>
        </w:rPr>
      </w:pPr>
      <w:r w:rsidRPr="007B0701">
        <w:rPr>
          <w:rFonts w:ascii="Garamond" w:hAnsi="Garamond"/>
          <w:sz w:val="24"/>
          <w:szCs w:val="24"/>
        </w:rPr>
        <w:t>Fondet për mirambajtjen e mjediseve të shërbimit parësor shëndetësor dhe për shpenzimet e tjera operative shpërndahen nga Ministria e Shëndetësisë nëpërmjet institucioneve të saj si fonde të deleguara.</w:t>
      </w: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b/>
          <w:sz w:val="24"/>
          <w:szCs w:val="24"/>
        </w:rPr>
      </w:pPr>
      <w:r w:rsidRPr="007B0701">
        <w:rPr>
          <w:rFonts w:ascii="Garamond" w:hAnsi="Garamond"/>
          <w:b/>
          <w:sz w:val="24"/>
          <w:szCs w:val="24"/>
        </w:rPr>
        <w:t>Investimi</w:t>
      </w:r>
    </w:p>
    <w:p w:rsidR="00FB4703" w:rsidRPr="007B0701" w:rsidRDefault="00FB4703" w:rsidP="00FB4703">
      <w:pPr>
        <w:pStyle w:val="Paragrafi"/>
        <w:rPr>
          <w:rFonts w:ascii="Garamond" w:hAnsi="Garamond"/>
          <w:sz w:val="24"/>
          <w:szCs w:val="24"/>
        </w:rPr>
      </w:pPr>
      <w:r w:rsidRPr="007B0701">
        <w:rPr>
          <w:rFonts w:ascii="Garamond" w:hAnsi="Garamond"/>
          <w:sz w:val="24"/>
          <w:szCs w:val="24"/>
        </w:rPr>
        <w:t>Në zbatim të VKM nr.636, date 30.09.2004 “Për miratimin e dokumentit të politikave të decentralizimit  në fushën e kujdesit shëndetësor parësor dhe mbrojtjen e shëndetit publik”, në buxhetin e 12 qarqeve për njësitë e qeverisjes vendore për vitin buxhetor 2005 do të jetë një zë i veçantë i Buxhetit të Shtetit “Granti i kushtëzuar për ndërtim dhe rikonstruksion të qendrave shëndetësore  dhe ambulancave për shërbimin parësor shëndetësor ”, i cili paraqitet në një aneks të veçantë të ligjit. Këshillat e qarqeve  për investimet në territoret e komunave dhe bashkive  janë përgjegjëse për përdorimin e këtij buxheti.</w:t>
      </w:r>
    </w:p>
    <w:p w:rsidR="00FB4703" w:rsidRPr="007B0701" w:rsidRDefault="00FB4703" w:rsidP="00FB4703">
      <w:pPr>
        <w:pStyle w:val="Paragrafi"/>
        <w:rPr>
          <w:rFonts w:ascii="Garamond" w:hAnsi="Garamond"/>
          <w:sz w:val="24"/>
          <w:szCs w:val="24"/>
        </w:rPr>
      </w:pPr>
      <w:r w:rsidRPr="007B0701">
        <w:rPr>
          <w:rFonts w:ascii="Garamond" w:hAnsi="Garamond"/>
          <w:sz w:val="24"/>
          <w:szCs w:val="24"/>
        </w:rPr>
        <w:t>Njësitë e qeverisjes vendore mund të financojnë nga të ardhurat e veta për ndërtimin dhe rikonstruksionin e qendrave shëndetësore  dhe ambulancave të shërbimit parësor shëndetësor. Këshillat e qarqeve përgjigjen për realizimin e investimeve të reja ndërtimore dhe riparimet kapitale me fonde  nga Buxheti i Shtetit, fondet e veta ose nga donatorët, mbi bazën e planit vjetor dhe duke respektuar standardet e vendosura nga Ministria e Shëndetësisë.</w:t>
      </w:r>
    </w:p>
    <w:p w:rsidR="00FB4703" w:rsidRPr="007B0701" w:rsidRDefault="00FB4703" w:rsidP="00FB4703">
      <w:pPr>
        <w:pStyle w:val="Paragrafi"/>
        <w:rPr>
          <w:rFonts w:ascii="Garamond" w:hAnsi="Garamond"/>
          <w:sz w:val="24"/>
          <w:szCs w:val="24"/>
        </w:rPr>
      </w:pPr>
      <w:r w:rsidRPr="007B0701">
        <w:rPr>
          <w:rFonts w:ascii="Garamond" w:hAnsi="Garamond"/>
          <w:sz w:val="24"/>
          <w:szCs w:val="24"/>
        </w:rPr>
        <w:t xml:space="preserve">Ministria e Shëndetësisë monitoron dhe kontrollon zbatimin e standarteve të vendosura nga ajo për rikonstruksion dhe ndërtim të qendrave shëndetësore  dhe ambulancave për shërbimin parësor shëndetësor. </w:t>
      </w:r>
    </w:p>
    <w:p w:rsidR="00FB4703" w:rsidRPr="007B0701" w:rsidRDefault="00FB4703" w:rsidP="00FB4703">
      <w:pPr>
        <w:pStyle w:val="Paragrafi"/>
        <w:rPr>
          <w:rFonts w:ascii="Garamond" w:hAnsi="Garamond"/>
          <w:sz w:val="24"/>
          <w:szCs w:val="24"/>
        </w:rPr>
      </w:pPr>
      <w:r w:rsidRPr="007B0701">
        <w:rPr>
          <w:rFonts w:ascii="Garamond" w:hAnsi="Garamond"/>
          <w:sz w:val="24"/>
          <w:szCs w:val="24"/>
        </w:rPr>
        <w:t xml:space="preserve">Ministri i Shëndetësisë, Ministri i Financave dhe Ministri i Pushtetit Vendor dhe Decentralizimit, për procedurat e miratimit dhe zbatimit të buxhetit të investimeve për rikonstruksion dhe ndërtim të qendrave shëndetësore dhe ambulancave të shërbimit parësor shëndetësor, nxjerrin një udhëzim të veçantë. </w:t>
      </w: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b/>
          <w:sz w:val="24"/>
          <w:szCs w:val="24"/>
        </w:rPr>
      </w:pPr>
      <w:r w:rsidRPr="007B0701">
        <w:rPr>
          <w:rFonts w:ascii="Garamond" w:hAnsi="Garamond"/>
          <w:b/>
          <w:sz w:val="24"/>
          <w:szCs w:val="24"/>
        </w:rPr>
        <w:t>3. NDIHMA EKONOMIKE DHE SHËRBIMET E PËRKUJDESIT SHOQËROR:</w:t>
      </w: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r w:rsidRPr="007B0701">
        <w:rPr>
          <w:rFonts w:ascii="Garamond" w:hAnsi="Garamond"/>
          <w:sz w:val="24"/>
          <w:szCs w:val="24"/>
        </w:rPr>
        <w:t>Fondet për ndihmën ekonomike</w:t>
      </w:r>
    </w:p>
    <w:p w:rsidR="00FB4703" w:rsidRPr="007B0701" w:rsidRDefault="00FB4703" w:rsidP="00FB4703">
      <w:pPr>
        <w:pStyle w:val="Paragrafi"/>
        <w:rPr>
          <w:rFonts w:ascii="Garamond" w:hAnsi="Garamond"/>
          <w:sz w:val="24"/>
          <w:szCs w:val="24"/>
        </w:rPr>
      </w:pPr>
      <w:r w:rsidRPr="007B0701">
        <w:rPr>
          <w:rFonts w:ascii="Garamond" w:hAnsi="Garamond"/>
          <w:sz w:val="24"/>
          <w:szCs w:val="24"/>
        </w:rPr>
        <w:t>Në zbatim të VKM nr.637, datë 30.09.2004 “Për miratimin e dokumentit të politikave të decentralizimit  në fushën e ndihmës ekonomike dhe të shërbimeve të përkujdesit shoqëror”, fondet e ndihmës ekonomike  në buxhetin e vitit 2005  janë   fonde të kushtëzuara në kesh për familjet në nevojë,  si  dhe fonde të kushtëzuara për punë e shërbime në komunitet.</w:t>
      </w:r>
    </w:p>
    <w:p w:rsidR="00FB4703" w:rsidRPr="007B0701" w:rsidRDefault="00FB4703" w:rsidP="00FB4703">
      <w:pPr>
        <w:pStyle w:val="Paragrafi"/>
        <w:rPr>
          <w:rFonts w:ascii="Garamond" w:hAnsi="Garamond"/>
          <w:sz w:val="24"/>
          <w:szCs w:val="24"/>
        </w:rPr>
      </w:pPr>
      <w:r w:rsidRPr="007B0701">
        <w:rPr>
          <w:rFonts w:ascii="Garamond" w:hAnsi="Garamond"/>
          <w:sz w:val="24"/>
          <w:szCs w:val="24"/>
        </w:rPr>
        <w:t>Në bazë të kërkesave të paraqitura nga njësitë e qeverisjes vendore për vitin 2005,  Ministria e Punës dhe Çështjeve Sociale  programon në fillim të vitit  fondet e ndihmës ekonomike (ndihmë në kesh për familjet në nevojë ose për punë dhe shërbime në komunitet)  për çdo njësi të qeverisjes vendore.</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Ministria e Punës dhe Çështjeve Sociale  i delegon fondet e ndihmës ekonomike si grante të kushtëzuara për çdo njësi të qeverisjes vendore që në fillim të vitit.</w:t>
      </w:r>
    </w:p>
    <w:p w:rsidR="00FB4703" w:rsidRPr="007B0701" w:rsidRDefault="00FB4703" w:rsidP="00FB4703">
      <w:pPr>
        <w:pStyle w:val="Paragrafi"/>
        <w:rPr>
          <w:rFonts w:ascii="Garamond" w:hAnsi="Garamond"/>
          <w:sz w:val="24"/>
          <w:szCs w:val="24"/>
        </w:rPr>
      </w:pPr>
      <w:r w:rsidRPr="007B0701">
        <w:rPr>
          <w:rFonts w:ascii="Garamond" w:hAnsi="Garamond"/>
          <w:sz w:val="24"/>
          <w:szCs w:val="24"/>
        </w:rPr>
        <w:t xml:space="preserve">- Ministria e Punës dhe Çështjeve Sociale çel në thesar, një herë në dy muaj, fondet që do t’u shpërndahen në kesh familjeve në nevojë nga bashkitë dhe komunat. </w:t>
      </w:r>
    </w:p>
    <w:p w:rsidR="00FB4703" w:rsidRPr="007B0701" w:rsidRDefault="00FB4703" w:rsidP="00FB4703">
      <w:pPr>
        <w:pStyle w:val="Paragrafi"/>
        <w:rPr>
          <w:rFonts w:ascii="Garamond" w:hAnsi="Garamond"/>
          <w:sz w:val="24"/>
          <w:szCs w:val="24"/>
        </w:rPr>
      </w:pPr>
      <w:r w:rsidRPr="007B0701">
        <w:rPr>
          <w:rFonts w:ascii="Garamond" w:hAnsi="Garamond"/>
          <w:sz w:val="24"/>
          <w:szCs w:val="24"/>
        </w:rPr>
        <w:t>- Fondet e ndihmës ekonomike, të cilat destinohen në njësitë e qeverisjes vendore,  që kushtëzojnë ndihmën ekonomike me punë e shërbime në komunitet, me kohë të plotë ose të pjesshme, çelen një here në 4 muaj mbi bazën e vlerësimit të projekteve të paraqitura nga njësitë e qeverisjes vendore.</w:t>
      </w:r>
    </w:p>
    <w:p w:rsidR="00FB4703" w:rsidRPr="007B0701" w:rsidRDefault="00FB4703" w:rsidP="00FB4703">
      <w:pPr>
        <w:pStyle w:val="Paragrafi"/>
        <w:rPr>
          <w:rFonts w:ascii="Garamond" w:hAnsi="Garamond"/>
          <w:sz w:val="24"/>
          <w:szCs w:val="24"/>
          <w:lang w:val="pt-BR"/>
        </w:rPr>
      </w:pPr>
      <w:r w:rsidRPr="007B0701">
        <w:rPr>
          <w:rFonts w:ascii="Garamond" w:hAnsi="Garamond"/>
          <w:sz w:val="24"/>
          <w:szCs w:val="24"/>
          <w:lang w:val="pt-BR"/>
        </w:rPr>
        <w:t xml:space="preserve">Të gjitha fondet e kursyera si rezultat i përdorimit me efektivitet të ndihmës ekonomike do të jenë kompetencë e përdorimit të njësisë së qeverisjes vendore. </w:t>
      </w:r>
    </w:p>
    <w:p w:rsidR="00FB4703" w:rsidRPr="007B0701" w:rsidRDefault="00FB4703" w:rsidP="00FB4703">
      <w:pPr>
        <w:pStyle w:val="Paragrafi"/>
        <w:rPr>
          <w:rFonts w:ascii="Garamond" w:hAnsi="Garamond"/>
          <w:sz w:val="24"/>
          <w:szCs w:val="24"/>
          <w:lang w:val="pt-BR"/>
        </w:rPr>
      </w:pPr>
      <w:r w:rsidRPr="007B0701">
        <w:rPr>
          <w:rFonts w:ascii="Garamond" w:hAnsi="Garamond"/>
          <w:sz w:val="24"/>
          <w:szCs w:val="24"/>
          <w:lang w:val="pt-BR"/>
        </w:rPr>
        <w:t xml:space="preserve">Fondet e ndihmës ekonomike që shpërndahen në njësitë e qeverisjes vendore, bëhen të </w:t>
      </w:r>
      <w:r w:rsidRPr="007B0701">
        <w:rPr>
          <w:rFonts w:ascii="Garamond" w:hAnsi="Garamond"/>
          <w:sz w:val="24"/>
          <w:szCs w:val="24"/>
          <w:lang w:val="pt-BR"/>
        </w:rPr>
        <w:lastRenderedPageBreak/>
        <w:t>njohura për të gjitha bashkitë dhe komunat. Kriteret e parimet e përdorura për shpërndarjen e këtyre fondeve bëhen publike për të gjitha njësitë e qeverisjes vendore.</w:t>
      </w:r>
    </w:p>
    <w:p w:rsidR="00FB4703" w:rsidRPr="007B0701" w:rsidRDefault="00FB4703" w:rsidP="00FB4703">
      <w:pPr>
        <w:pStyle w:val="Paragrafi"/>
        <w:rPr>
          <w:rFonts w:ascii="Garamond" w:hAnsi="Garamond"/>
          <w:sz w:val="24"/>
          <w:szCs w:val="24"/>
          <w:lang w:val="pt-BR"/>
        </w:rPr>
      </w:pPr>
      <w:r w:rsidRPr="007B0701">
        <w:rPr>
          <w:rFonts w:ascii="Garamond" w:hAnsi="Garamond"/>
          <w:sz w:val="24"/>
          <w:szCs w:val="24"/>
          <w:lang w:val="pt-BR"/>
        </w:rPr>
        <w:t>Ministri i Punës dhe Çështjeve Sociale, Ministri i Financave dhe Ministri i Pushtetit Vendor dhe Decentralizimit për këtë qëllim nxjerrin një udhëzim të veçantë.</w:t>
      </w:r>
    </w:p>
    <w:p w:rsidR="00FB4703" w:rsidRPr="007B0701" w:rsidRDefault="00FB4703" w:rsidP="00FB4703">
      <w:pPr>
        <w:pStyle w:val="Paragrafi"/>
        <w:rPr>
          <w:rFonts w:ascii="Garamond" w:hAnsi="Garamond"/>
          <w:b/>
          <w:sz w:val="24"/>
          <w:szCs w:val="24"/>
          <w:lang w:val="pt-BR"/>
        </w:rPr>
      </w:pPr>
    </w:p>
    <w:p w:rsidR="00FB4703" w:rsidRPr="007B0701" w:rsidRDefault="00FB4703" w:rsidP="00FB4703">
      <w:pPr>
        <w:pStyle w:val="Paragrafi"/>
        <w:rPr>
          <w:rFonts w:ascii="Garamond" w:hAnsi="Garamond"/>
          <w:b/>
          <w:sz w:val="24"/>
          <w:szCs w:val="24"/>
          <w:lang w:val="it-IT"/>
        </w:rPr>
      </w:pPr>
      <w:r w:rsidRPr="007B0701">
        <w:rPr>
          <w:rFonts w:ascii="Garamond" w:hAnsi="Garamond"/>
          <w:b/>
          <w:sz w:val="24"/>
          <w:szCs w:val="24"/>
          <w:lang w:val="it-IT"/>
        </w:rPr>
        <w:t xml:space="preserve">Fondet për pagesën e personave me aftësi të kufizuar </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pt-BR"/>
        </w:rPr>
      </w:pPr>
      <w:r w:rsidRPr="007B0701">
        <w:rPr>
          <w:rFonts w:ascii="Garamond" w:hAnsi="Garamond"/>
          <w:sz w:val="24"/>
          <w:szCs w:val="24"/>
          <w:lang w:val="pt-BR"/>
        </w:rPr>
        <w:t xml:space="preserve">Në bazë të vlerësimit të  kërkesave (nga komisionet mjeko-ligjore)  të paraqitura nga njësitë e qeverisjes vendore.  Ministria e Punës dhe Çështjeve Sociale  programon që në fillim të vitit  fondet për pagesën  e personave me aftësi të kufizuar për çdo bashki dhe komunë në formën e grantit të kushtëzuar. </w:t>
      </w:r>
    </w:p>
    <w:p w:rsidR="00FB4703" w:rsidRPr="007B0701" w:rsidRDefault="00FB4703" w:rsidP="00FB4703">
      <w:pPr>
        <w:pStyle w:val="Paragrafi"/>
        <w:rPr>
          <w:rFonts w:ascii="Garamond" w:hAnsi="Garamond"/>
          <w:sz w:val="24"/>
          <w:szCs w:val="24"/>
          <w:lang w:val="pt-BR"/>
        </w:rPr>
      </w:pPr>
      <w:r w:rsidRPr="007B0701">
        <w:rPr>
          <w:rFonts w:ascii="Garamond" w:hAnsi="Garamond"/>
          <w:sz w:val="24"/>
          <w:szCs w:val="24"/>
          <w:lang w:val="pt-BR"/>
        </w:rPr>
        <w:t>Çelja në thesar e fondeve për pagesën  e personave me aftësi të kufizuar bëhet nga Ministria e Punës dhe Çështjeve Sociale çdo 2 muaj mbi bazën e vlerësimit të komisioneve mjekësore.</w:t>
      </w:r>
    </w:p>
    <w:p w:rsidR="00FB4703" w:rsidRPr="007B0701" w:rsidRDefault="00FB4703" w:rsidP="00FB4703">
      <w:pPr>
        <w:pStyle w:val="Paragrafi"/>
        <w:rPr>
          <w:rFonts w:ascii="Garamond" w:hAnsi="Garamond"/>
          <w:sz w:val="24"/>
          <w:szCs w:val="24"/>
          <w:lang w:val="pt-BR"/>
        </w:rPr>
      </w:pPr>
      <w:r w:rsidRPr="007B0701">
        <w:rPr>
          <w:rFonts w:ascii="Garamond" w:hAnsi="Garamond"/>
          <w:sz w:val="24"/>
          <w:szCs w:val="24"/>
          <w:lang w:val="pt-BR"/>
        </w:rPr>
        <w:t>Fondet për pagesën  e personave me aftësi të kufizuar që shpërndahen në njësitë e qeverisjes vendore  bëhen të njohura për të gjitha bashkitë dhe komunat. Kriteret e parimet e përdorura për shpërndarjen e këtyre fondeve bëhen publike për të gjitha njësitë e qeverisjes vendore.</w:t>
      </w:r>
    </w:p>
    <w:p w:rsidR="00FB4703" w:rsidRPr="007B0701" w:rsidRDefault="00FB4703" w:rsidP="00FB4703">
      <w:pPr>
        <w:pStyle w:val="Paragrafi"/>
        <w:rPr>
          <w:rFonts w:ascii="Garamond" w:hAnsi="Garamond"/>
          <w:sz w:val="24"/>
          <w:szCs w:val="24"/>
          <w:lang w:val="pt-BR"/>
        </w:rPr>
      </w:pPr>
    </w:p>
    <w:p w:rsidR="00FB4703" w:rsidRPr="007B0701" w:rsidRDefault="00FB4703" w:rsidP="00FB4703">
      <w:pPr>
        <w:pStyle w:val="Paragrafi"/>
        <w:rPr>
          <w:rFonts w:ascii="Garamond" w:hAnsi="Garamond"/>
          <w:b/>
          <w:sz w:val="24"/>
          <w:szCs w:val="24"/>
          <w:lang w:val="pt-BR"/>
        </w:rPr>
      </w:pPr>
      <w:r w:rsidRPr="007B0701">
        <w:rPr>
          <w:rFonts w:ascii="Garamond" w:hAnsi="Garamond"/>
          <w:b/>
          <w:sz w:val="24"/>
          <w:szCs w:val="24"/>
          <w:lang w:val="pt-BR"/>
        </w:rPr>
        <w:t xml:space="preserve">Fondet për përkujdesjen shoqërore </w:t>
      </w:r>
    </w:p>
    <w:p w:rsidR="00FB4703" w:rsidRPr="007B0701" w:rsidRDefault="00FB4703" w:rsidP="00FB4703">
      <w:pPr>
        <w:pStyle w:val="Paragrafi"/>
        <w:rPr>
          <w:rFonts w:ascii="Garamond" w:hAnsi="Garamond"/>
          <w:sz w:val="24"/>
          <w:szCs w:val="24"/>
          <w:lang w:val="pt-BR"/>
        </w:rPr>
      </w:pPr>
      <w:r w:rsidRPr="007B0701">
        <w:rPr>
          <w:rFonts w:ascii="Garamond" w:hAnsi="Garamond"/>
          <w:sz w:val="24"/>
          <w:szCs w:val="24"/>
          <w:lang w:val="pt-BR"/>
        </w:rPr>
        <w:t xml:space="preserve">Financimi i shërbimeve të përkujdesit shoqëror, që realizohen nga bashkitë komunat dhe qarku, do të bëhet nga Buxheti i Shtetit, si dhe të ardhurat vendore. Fondet nga Buxheti i Shtetit jepen në formën e grantit të kushtëzuar nga Ministria e Punës dhe Çështjeve Sociale që në fillim të vitit, në përputhje me vlerësimin e nevojave në bazë të kërkesave dhe projekteve të paraqitura nga njësitë e qeverisjes vendore dhe fondeve në dispozicion. </w:t>
      </w:r>
    </w:p>
    <w:p w:rsidR="00FB4703" w:rsidRPr="007B0701" w:rsidRDefault="00FB4703" w:rsidP="00FB4703">
      <w:pPr>
        <w:pStyle w:val="Paragrafi"/>
        <w:rPr>
          <w:rFonts w:ascii="Garamond" w:hAnsi="Garamond"/>
          <w:sz w:val="24"/>
          <w:szCs w:val="24"/>
          <w:lang w:val="pt-BR"/>
        </w:rPr>
      </w:pPr>
      <w:r w:rsidRPr="007B0701">
        <w:rPr>
          <w:rFonts w:ascii="Garamond" w:hAnsi="Garamond"/>
          <w:sz w:val="24"/>
          <w:szCs w:val="24"/>
          <w:lang w:val="pt-BR"/>
        </w:rPr>
        <w:t xml:space="preserve">Bashkitë dhe komunat administrojnë shërbimet e përkujdesit shoqëror për qendra të përkujdesit që u shërbejnë individëve, banorë të bashkisë ose komunës, si dhe shërbimet e përkujdesit për këta individë. </w:t>
      </w:r>
    </w:p>
    <w:p w:rsidR="00FB4703" w:rsidRPr="007B0701" w:rsidRDefault="00FB4703" w:rsidP="00FB4703">
      <w:pPr>
        <w:pStyle w:val="Paragrafi"/>
        <w:rPr>
          <w:rFonts w:ascii="Garamond" w:hAnsi="Garamond"/>
          <w:sz w:val="24"/>
          <w:szCs w:val="24"/>
          <w:lang w:val="pt-BR"/>
        </w:rPr>
      </w:pPr>
      <w:r w:rsidRPr="007B0701">
        <w:rPr>
          <w:rFonts w:ascii="Garamond" w:hAnsi="Garamond"/>
          <w:sz w:val="24"/>
          <w:szCs w:val="24"/>
          <w:lang w:val="pt-BR"/>
        </w:rPr>
        <w:t xml:space="preserve">Qarqet administrojnë shërbimet e përkujdesit shoqëror për qendra të përkujdesit që u shërbejnë individëve të disa njësive të qeverisjes vendore në përbërje të qarkut. </w:t>
      </w:r>
    </w:p>
    <w:p w:rsidR="00FB4703" w:rsidRPr="007B0701" w:rsidRDefault="00FB4703" w:rsidP="00FB4703">
      <w:pPr>
        <w:pStyle w:val="Paragrafi"/>
        <w:rPr>
          <w:rFonts w:ascii="Garamond" w:hAnsi="Garamond"/>
          <w:sz w:val="24"/>
          <w:szCs w:val="24"/>
          <w:lang w:val="pt-BR"/>
        </w:rPr>
      </w:pPr>
      <w:r w:rsidRPr="007B0701">
        <w:rPr>
          <w:rFonts w:ascii="Garamond" w:hAnsi="Garamond"/>
          <w:sz w:val="24"/>
          <w:szCs w:val="24"/>
          <w:lang w:val="pt-BR"/>
        </w:rPr>
        <w:t>Fondet për përkujdesin shoqëror që shpërndahen në njësitë e qeverisjes vendore bëhen të njohura për të gjitha bashkitë dhe komunat. Kriteret e parimet e përdorura për shpërndarjen e këtyre fondeve bëhen publike për të gjitha njësitë e qeverisjes vendore.</w:t>
      </w:r>
    </w:p>
    <w:p w:rsidR="00FB4703" w:rsidRPr="007B0701" w:rsidRDefault="00FB4703" w:rsidP="00FB4703">
      <w:pPr>
        <w:pStyle w:val="Paragrafi"/>
        <w:rPr>
          <w:rFonts w:ascii="Garamond" w:hAnsi="Garamond"/>
          <w:sz w:val="24"/>
          <w:szCs w:val="24"/>
          <w:lang w:val="pt-BR"/>
        </w:rPr>
      </w:pPr>
    </w:p>
    <w:p w:rsidR="00FB4703" w:rsidRPr="007B0701" w:rsidRDefault="00FB4703" w:rsidP="00FB4703">
      <w:pPr>
        <w:pStyle w:val="Paragrafi"/>
        <w:rPr>
          <w:rFonts w:ascii="Garamond" w:hAnsi="Garamond"/>
          <w:b/>
          <w:sz w:val="24"/>
          <w:szCs w:val="24"/>
          <w:lang w:val="it-IT"/>
        </w:rPr>
      </w:pPr>
      <w:r w:rsidRPr="007B0701">
        <w:rPr>
          <w:rFonts w:ascii="Garamond" w:hAnsi="Garamond"/>
          <w:b/>
          <w:sz w:val="24"/>
          <w:szCs w:val="24"/>
          <w:lang w:val="it-IT"/>
        </w:rPr>
        <w:t xml:space="preserve">II. Fondet e shpërndara nga  ministritë e linjës  </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b/>
          <w:sz w:val="24"/>
          <w:szCs w:val="24"/>
          <w:lang w:val="it-IT"/>
        </w:rPr>
      </w:pPr>
      <w:r w:rsidRPr="007B0701">
        <w:rPr>
          <w:rFonts w:ascii="Garamond" w:hAnsi="Garamond"/>
          <w:b/>
          <w:sz w:val="24"/>
          <w:szCs w:val="24"/>
          <w:lang w:val="it-IT"/>
        </w:rPr>
        <w:t>Sistemet e ujësjellësve të transferuar në pushtetin vendor dhe atyre në vazhdim që do të transferohen</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Ministria e Rregullimit të Territorit dhe Turizmit të bëjë shpërdarjen e subvencioneve për ndërmarrjet   e transferuara gjatë vitit 2004 dhe ato që do të transferohen në vitin 2005 në njësitë e qeverisjes vendore, sipas të njëjtave kritere dhe parime që zbatohen për të gjitha ndërmarrjet   e ujësjellësve.</w:t>
      </w:r>
    </w:p>
    <w:p w:rsidR="00FB4703" w:rsidRPr="007B0701" w:rsidRDefault="00FB4703" w:rsidP="00FB4703">
      <w:pPr>
        <w:pStyle w:val="Paragrafi"/>
        <w:rPr>
          <w:rFonts w:ascii="Garamond" w:hAnsi="Garamond"/>
          <w:sz w:val="24"/>
          <w:szCs w:val="24"/>
          <w:lang w:val="pt-BR"/>
        </w:rPr>
      </w:pPr>
      <w:r w:rsidRPr="007B0701">
        <w:rPr>
          <w:rFonts w:ascii="Garamond" w:hAnsi="Garamond"/>
          <w:sz w:val="24"/>
          <w:szCs w:val="24"/>
          <w:lang w:val="pt-BR"/>
        </w:rPr>
        <w:t>Subvencionet për sistemet e transferuara të bëhen të njohura për të gjitha bashkitë dhe komunat.</w:t>
      </w:r>
    </w:p>
    <w:p w:rsidR="00FB4703" w:rsidRPr="007B0701" w:rsidRDefault="00FB4703" w:rsidP="00FB4703">
      <w:pPr>
        <w:pStyle w:val="Paragrafi"/>
        <w:rPr>
          <w:rFonts w:ascii="Garamond" w:hAnsi="Garamond"/>
          <w:sz w:val="24"/>
          <w:szCs w:val="24"/>
          <w:lang w:val="pt-BR"/>
        </w:rPr>
      </w:pPr>
      <w:r w:rsidRPr="007B0701">
        <w:rPr>
          <w:rFonts w:ascii="Garamond" w:hAnsi="Garamond"/>
          <w:sz w:val="24"/>
          <w:szCs w:val="24"/>
          <w:lang w:val="pt-BR"/>
        </w:rPr>
        <w:t xml:space="preserve"> </w:t>
      </w:r>
    </w:p>
    <w:p w:rsidR="00FB4703" w:rsidRPr="007B0701" w:rsidRDefault="00FB4703" w:rsidP="00FB4703">
      <w:pPr>
        <w:pStyle w:val="Paragrafi"/>
        <w:rPr>
          <w:rFonts w:ascii="Garamond" w:hAnsi="Garamond"/>
          <w:b/>
          <w:sz w:val="24"/>
          <w:szCs w:val="24"/>
          <w:lang w:val="pt-BR"/>
        </w:rPr>
      </w:pPr>
      <w:r w:rsidRPr="007B0701">
        <w:rPr>
          <w:rFonts w:ascii="Garamond" w:hAnsi="Garamond"/>
          <w:b/>
          <w:sz w:val="24"/>
          <w:szCs w:val="24"/>
          <w:lang w:val="pt-BR"/>
        </w:rPr>
        <w:t>Investimet për funksione të veta të pushtetit vendor</w:t>
      </w:r>
    </w:p>
    <w:p w:rsidR="00FB4703" w:rsidRPr="007B0701" w:rsidRDefault="00FB4703" w:rsidP="00FB4703">
      <w:pPr>
        <w:pStyle w:val="Paragrafi"/>
        <w:rPr>
          <w:rFonts w:ascii="Garamond" w:hAnsi="Garamond"/>
          <w:sz w:val="24"/>
          <w:szCs w:val="24"/>
          <w:lang w:val="pt-BR"/>
        </w:rPr>
      </w:pPr>
      <w:r w:rsidRPr="007B0701">
        <w:rPr>
          <w:rFonts w:ascii="Garamond" w:hAnsi="Garamond"/>
          <w:sz w:val="24"/>
          <w:szCs w:val="24"/>
          <w:lang w:val="pt-BR"/>
        </w:rPr>
        <w:t>Fondet për investime për funksione të veta të qeverisjes vendore që shpërndahen nga ministritë e linjës  për pushtetin vendor të bëhen publike për të gjitha bashkitë dhe komunat.</w:t>
      </w:r>
    </w:p>
    <w:p w:rsidR="00FB4703" w:rsidRPr="007B0701" w:rsidRDefault="00FB4703" w:rsidP="00FB4703">
      <w:pPr>
        <w:pStyle w:val="Paragrafi"/>
        <w:rPr>
          <w:rFonts w:ascii="Garamond" w:hAnsi="Garamond"/>
          <w:sz w:val="24"/>
          <w:szCs w:val="24"/>
          <w:lang w:val="pt-BR"/>
        </w:rPr>
      </w:pPr>
      <w:r w:rsidRPr="007B0701">
        <w:rPr>
          <w:rFonts w:ascii="Garamond" w:hAnsi="Garamond"/>
          <w:sz w:val="24"/>
          <w:szCs w:val="24"/>
          <w:lang w:val="pt-BR"/>
        </w:rPr>
        <w:t>Kriteret e parimet e përdorura për shpërndarjen e fondeve për investime të bëhen publike për të gjitha njësitë e qeverisjes vendore.</w:t>
      </w:r>
    </w:p>
    <w:p w:rsidR="00FB4703" w:rsidRPr="007B0701" w:rsidRDefault="00FB4703" w:rsidP="00FB4703">
      <w:pPr>
        <w:pStyle w:val="Paragrafi"/>
        <w:rPr>
          <w:rFonts w:ascii="Garamond" w:hAnsi="Garamond"/>
          <w:sz w:val="24"/>
          <w:szCs w:val="24"/>
          <w:lang w:val="pt-BR"/>
        </w:rPr>
        <w:sectPr w:rsidR="00FB4703" w:rsidRPr="007B0701" w:rsidSect="00FB4703">
          <w:footerReference w:type="even" r:id="rId7"/>
          <w:footerReference w:type="default" r:id="rId8"/>
          <w:pgSz w:w="11907" w:h="16840" w:code="9"/>
          <w:pgMar w:top="1418" w:right="1418" w:bottom="1418" w:left="1418" w:header="1304" w:footer="1134" w:gutter="0"/>
          <w:pgNumType w:start="6921"/>
          <w:cols w:space="720"/>
          <w:noEndnote/>
          <w:docGrid w:linePitch="326" w:charSpace="47288"/>
        </w:sectPr>
      </w:pPr>
    </w:p>
    <w:p w:rsidR="00FB4703" w:rsidRPr="007B0701" w:rsidRDefault="00FB4703" w:rsidP="00FB4703">
      <w:pPr>
        <w:pStyle w:val="Aneksi"/>
        <w:rPr>
          <w:rFonts w:ascii="Garamond" w:hAnsi="Garamond"/>
          <w:b/>
          <w:bCs/>
          <w:sz w:val="24"/>
          <w:szCs w:val="24"/>
        </w:rPr>
      </w:pPr>
      <w:r w:rsidRPr="007B0701">
        <w:rPr>
          <w:rFonts w:ascii="Garamond" w:hAnsi="Garamond"/>
          <w:b/>
          <w:bCs/>
          <w:sz w:val="24"/>
          <w:szCs w:val="24"/>
        </w:rPr>
        <w:lastRenderedPageBreak/>
        <w:t>Aneksi 3/1</w:t>
      </w:r>
    </w:p>
    <w:p w:rsidR="00FB4703" w:rsidRPr="007B0701" w:rsidRDefault="00FB4703" w:rsidP="00FB4703">
      <w:pPr>
        <w:pStyle w:val="Paragrafi"/>
        <w:rPr>
          <w:rFonts w:ascii="Garamond" w:hAnsi="Garamond"/>
          <w:sz w:val="24"/>
          <w:szCs w:val="24"/>
        </w:rPr>
      </w:pPr>
    </w:p>
    <w:p w:rsidR="00FB4703" w:rsidRPr="007B0701" w:rsidRDefault="00FB4703" w:rsidP="00FB4703">
      <w:pPr>
        <w:pStyle w:val="AneksiTitull"/>
        <w:rPr>
          <w:rFonts w:ascii="Garamond" w:hAnsi="Garamond"/>
        </w:rPr>
      </w:pPr>
      <w:r w:rsidRPr="007B0701">
        <w:rPr>
          <w:rFonts w:ascii="Garamond" w:hAnsi="Garamond"/>
        </w:rPr>
        <w:t>GRANT I KUSHTEZUAR PER NDERTIM  RIKONSTRUKSION DHE TE ARSIMIT PARAUNIVERSITAR PER VITIN 2005, NE NIVEL BASHKIE QENDER QARKU</w:t>
      </w: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p>
    <w:tbl>
      <w:tblPr>
        <w:tblW w:w="0" w:type="auto"/>
        <w:tblInd w:w="-14" w:type="dxa"/>
        <w:tblLayout w:type="fixed"/>
        <w:tblCellMar>
          <w:left w:w="0" w:type="dxa"/>
          <w:right w:w="0" w:type="dxa"/>
        </w:tblCellMar>
        <w:tblLook w:val="0000" w:firstRow="0" w:lastRow="0" w:firstColumn="0" w:lastColumn="0" w:noHBand="0" w:noVBand="0"/>
      </w:tblPr>
      <w:tblGrid>
        <w:gridCol w:w="540"/>
        <w:gridCol w:w="1340"/>
        <w:gridCol w:w="3040"/>
        <w:gridCol w:w="2306"/>
        <w:gridCol w:w="2048"/>
        <w:gridCol w:w="852"/>
        <w:gridCol w:w="2246"/>
        <w:gridCol w:w="894"/>
      </w:tblGrid>
      <w:tr w:rsidR="00FB4703" w:rsidRPr="007B0701">
        <w:trPr>
          <w:cantSplit/>
          <w:trHeight w:val="330"/>
        </w:trPr>
        <w:tc>
          <w:tcPr>
            <w:tcW w:w="540" w:type="dxa"/>
            <w:vMerge w:val="restart"/>
            <w:tcBorders>
              <w:top w:val="double" w:sz="6" w:space="0" w:color="auto"/>
              <w:left w:val="single" w:sz="4" w:space="0" w:color="auto"/>
              <w:bottom w:val="double" w:sz="6" w:space="0" w:color="000000"/>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Nr</w:t>
            </w:r>
          </w:p>
        </w:tc>
        <w:tc>
          <w:tcPr>
            <w:tcW w:w="1340" w:type="dxa"/>
            <w:vMerge w:val="restart"/>
            <w:tcBorders>
              <w:top w:val="double" w:sz="6" w:space="0" w:color="auto"/>
              <w:left w:val="single" w:sz="4" w:space="0" w:color="auto"/>
              <w:bottom w:val="nil"/>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Emertimi</w:t>
            </w:r>
          </w:p>
        </w:tc>
        <w:tc>
          <w:tcPr>
            <w:tcW w:w="3040" w:type="dxa"/>
            <w:tcBorders>
              <w:top w:val="double" w:sz="6" w:space="0" w:color="auto"/>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Kuota Totale per </w:t>
            </w:r>
          </w:p>
        </w:tc>
        <w:tc>
          <w:tcPr>
            <w:tcW w:w="2306" w:type="dxa"/>
            <w:tcBorders>
              <w:top w:val="double" w:sz="6" w:space="0" w:color="auto"/>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Detyrime nga viti</w:t>
            </w:r>
          </w:p>
        </w:tc>
        <w:tc>
          <w:tcPr>
            <w:tcW w:w="2900" w:type="dxa"/>
            <w:gridSpan w:val="2"/>
            <w:tcBorders>
              <w:top w:val="double" w:sz="6" w:space="0" w:color="auto"/>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Kuota per tu shperndare</w:t>
            </w:r>
          </w:p>
        </w:tc>
        <w:tc>
          <w:tcPr>
            <w:tcW w:w="3140" w:type="dxa"/>
            <w:gridSpan w:val="2"/>
            <w:tcBorders>
              <w:top w:val="double" w:sz="6" w:space="0" w:color="auto"/>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Kuota per tu shperndare</w:t>
            </w:r>
          </w:p>
        </w:tc>
      </w:tr>
      <w:tr w:rsidR="00FB4703" w:rsidRPr="007B0701">
        <w:trPr>
          <w:cantSplit/>
          <w:trHeight w:val="315"/>
        </w:trPr>
        <w:tc>
          <w:tcPr>
            <w:tcW w:w="540" w:type="dxa"/>
            <w:vMerge/>
            <w:tcBorders>
              <w:top w:val="double" w:sz="6" w:space="0" w:color="auto"/>
              <w:left w:val="single" w:sz="4" w:space="0" w:color="auto"/>
              <w:bottom w:val="double" w:sz="6" w:space="0" w:color="000000"/>
              <w:right w:val="single" w:sz="4" w:space="0" w:color="auto"/>
            </w:tcBorders>
            <w:vAlign w:val="center"/>
          </w:tcPr>
          <w:p w:rsidR="00FB4703" w:rsidRPr="007B0701" w:rsidRDefault="00FB4703" w:rsidP="00FB4703">
            <w:pPr>
              <w:pStyle w:val="Tabele"/>
              <w:rPr>
                <w:rFonts w:ascii="Garamond" w:hAnsi="Garamond"/>
                <w:sz w:val="24"/>
                <w:szCs w:val="24"/>
              </w:rPr>
            </w:pPr>
          </w:p>
        </w:tc>
        <w:tc>
          <w:tcPr>
            <w:tcW w:w="1340" w:type="dxa"/>
            <w:vMerge/>
            <w:tcBorders>
              <w:top w:val="double" w:sz="6" w:space="0" w:color="auto"/>
              <w:left w:val="single" w:sz="4" w:space="0" w:color="auto"/>
              <w:bottom w:val="nil"/>
              <w:right w:val="single" w:sz="4" w:space="0" w:color="auto"/>
            </w:tcBorders>
            <w:vAlign w:val="center"/>
          </w:tcPr>
          <w:p w:rsidR="00FB4703" w:rsidRPr="007B0701" w:rsidRDefault="00FB4703" w:rsidP="00FB4703">
            <w:pPr>
              <w:pStyle w:val="Tabele"/>
              <w:rPr>
                <w:rFonts w:ascii="Garamond" w:hAnsi="Garamond"/>
                <w:sz w:val="24"/>
                <w:szCs w:val="24"/>
              </w:rPr>
            </w:pPr>
          </w:p>
        </w:tc>
        <w:tc>
          <w:tcPr>
            <w:tcW w:w="30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Bashkine, ne vitin 2005</w:t>
            </w:r>
          </w:p>
        </w:tc>
        <w:tc>
          <w:tcPr>
            <w:tcW w:w="23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2004 per Bashkine</w:t>
            </w:r>
          </w:p>
        </w:tc>
        <w:tc>
          <w:tcPr>
            <w:tcW w:w="2900" w:type="dxa"/>
            <w:gridSpan w:val="2"/>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nga Bashkia per 2005</w:t>
            </w:r>
          </w:p>
        </w:tc>
        <w:tc>
          <w:tcPr>
            <w:tcW w:w="3140" w:type="dxa"/>
            <w:gridSpan w:val="2"/>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nga Bashkia per 2005</w:t>
            </w:r>
          </w:p>
        </w:tc>
      </w:tr>
      <w:tr w:rsidR="00FB4703" w:rsidRPr="007B0701">
        <w:trPr>
          <w:cantSplit/>
          <w:trHeight w:val="315"/>
        </w:trPr>
        <w:tc>
          <w:tcPr>
            <w:tcW w:w="540" w:type="dxa"/>
            <w:vMerge/>
            <w:tcBorders>
              <w:top w:val="double" w:sz="6" w:space="0" w:color="auto"/>
              <w:left w:val="single" w:sz="4" w:space="0" w:color="auto"/>
              <w:bottom w:val="double" w:sz="6" w:space="0" w:color="000000"/>
              <w:right w:val="single" w:sz="4" w:space="0" w:color="auto"/>
            </w:tcBorders>
            <w:vAlign w:val="center"/>
          </w:tcPr>
          <w:p w:rsidR="00FB4703" w:rsidRPr="007B0701" w:rsidRDefault="00FB4703" w:rsidP="00FB4703">
            <w:pPr>
              <w:pStyle w:val="Tabele"/>
              <w:rPr>
                <w:rFonts w:ascii="Garamond" w:hAnsi="Garamond"/>
                <w:sz w:val="24"/>
                <w:szCs w:val="24"/>
              </w:rPr>
            </w:pPr>
          </w:p>
        </w:tc>
        <w:tc>
          <w:tcPr>
            <w:tcW w:w="1340" w:type="dxa"/>
            <w:vMerge w:val="restart"/>
            <w:tcBorders>
              <w:top w:val="nil"/>
              <w:left w:val="single" w:sz="4" w:space="0" w:color="auto"/>
              <w:bottom w:val="double" w:sz="6" w:space="0" w:color="000000"/>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i Bashkise</w:t>
            </w:r>
          </w:p>
        </w:tc>
        <w:tc>
          <w:tcPr>
            <w:tcW w:w="30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Investime (Reab+Pajisje)</w:t>
            </w:r>
          </w:p>
        </w:tc>
        <w:tc>
          <w:tcPr>
            <w:tcW w:w="23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Ndertim+Rikonst.</w:t>
            </w:r>
          </w:p>
        </w:tc>
        <w:tc>
          <w:tcPr>
            <w:tcW w:w="2900" w:type="dxa"/>
            <w:gridSpan w:val="2"/>
            <w:tcBorders>
              <w:top w:val="single" w:sz="4" w:space="0" w:color="auto"/>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Ndertim+Rikonst</w:t>
            </w:r>
          </w:p>
        </w:tc>
        <w:tc>
          <w:tcPr>
            <w:tcW w:w="3140" w:type="dxa"/>
            <w:gridSpan w:val="2"/>
            <w:tcBorders>
              <w:top w:val="single" w:sz="4" w:space="0" w:color="auto"/>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Pajisje</w:t>
            </w:r>
          </w:p>
        </w:tc>
      </w:tr>
      <w:tr w:rsidR="00FB4703" w:rsidRPr="007B0701">
        <w:trPr>
          <w:cantSplit/>
          <w:trHeight w:val="330"/>
        </w:trPr>
        <w:tc>
          <w:tcPr>
            <w:tcW w:w="540" w:type="dxa"/>
            <w:vMerge/>
            <w:tcBorders>
              <w:top w:val="double" w:sz="6" w:space="0" w:color="auto"/>
              <w:left w:val="single" w:sz="4" w:space="0" w:color="auto"/>
              <w:bottom w:val="double" w:sz="6" w:space="0" w:color="000000"/>
              <w:right w:val="single" w:sz="4" w:space="0" w:color="auto"/>
            </w:tcBorders>
            <w:vAlign w:val="center"/>
          </w:tcPr>
          <w:p w:rsidR="00FB4703" w:rsidRPr="007B0701" w:rsidRDefault="00FB4703" w:rsidP="00FB4703">
            <w:pPr>
              <w:pStyle w:val="Tabele"/>
              <w:rPr>
                <w:rFonts w:ascii="Garamond" w:hAnsi="Garamond"/>
                <w:sz w:val="24"/>
                <w:szCs w:val="24"/>
              </w:rPr>
            </w:pPr>
          </w:p>
        </w:tc>
        <w:tc>
          <w:tcPr>
            <w:tcW w:w="1340" w:type="dxa"/>
            <w:vMerge/>
            <w:tcBorders>
              <w:top w:val="nil"/>
              <w:left w:val="single" w:sz="4" w:space="0" w:color="auto"/>
              <w:bottom w:val="double" w:sz="6" w:space="0" w:color="000000"/>
              <w:right w:val="single" w:sz="4" w:space="0" w:color="auto"/>
            </w:tcBorders>
            <w:vAlign w:val="center"/>
          </w:tcPr>
          <w:p w:rsidR="00FB4703" w:rsidRPr="007B0701" w:rsidRDefault="00FB4703" w:rsidP="00FB4703">
            <w:pPr>
              <w:pStyle w:val="Tabele"/>
              <w:rPr>
                <w:rFonts w:ascii="Garamond" w:hAnsi="Garamond"/>
                <w:sz w:val="24"/>
                <w:szCs w:val="24"/>
              </w:rPr>
            </w:pPr>
          </w:p>
        </w:tc>
        <w:tc>
          <w:tcPr>
            <w:tcW w:w="3040" w:type="dxa"/>
            <w:tcBorders>
              <w:top w:val="nil"/>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ne mije leke</w:t>
            </w:r>
          </w:p>
        </w:tc>
        <w:tc>
          <w:tcPr>
            <w:tcW w:w="2306" w:type="dxa"/>
            <w:tcBorders>
              <w:top w:val="nil"/>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ne mije leke</w:t>
            </w:r>
          </w:p>
        </w:tc>
        <w:tc>
          <w:tcPr>
            <w:tcW w:w="2048" w:type="dxa"/>
            <w:tcBorders>
              <w:top w:val="nil"/>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ne mije leke</w:t>
            </w:r>
          </w:p>
        </w:tc>
        <w:tc>
          <w:tcPr>
            <w:tcW w:w="852" w:type="dxa"/>
            <w:tcBorders>
              <w:top w:val="nil"/>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ne %</w:t>
            </w:r>
          </w:p>
        </w:tc>
        <w:tc>
          <w:tcPr>
            <w:tcW w:w="2246" w:type="dxa"/>
            <w:tcBorders>
              <w:top w:val="nil"/>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ne mije leke</w:t>
            </w:r>
          </w:p>
        </w:tc>
        <w:tc>
          <w:tcPr>
            <w:tcW w:w="894" w:type="dxa"/>
            <w:tcBorders>
              <w:top w:val="nil"/>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ne %</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w:t>
            </w:r>
          </w:p>
        </w:tc>
        <w:tc>
          <w:tcPr>
            <w:tcW w:w="13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Berat</w:t>
            </w:r>
          </w:p>
        </w:tc>
        <w:tc>
          <w:tcPr>
            <w:tcW w:w="30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27,932 </w:t>
            </w:r>
          </w:p>
        </w:tc>
        <w:tc>
          <w:tcPr>
            <w:tcW w:w="23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13,770</w:t>
            </w:r>
          </w:p>
        </w:tc>
        <w:tc>
          <w:tcPr>
            <w:tcW w:w="2048"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10,724 </w:t>
            </w:r>
          </w:p>
        </w:tc>
        <w:tc>
          <w:tcPr>
            <w:tcW w:w="852"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w:t>
            </w:r>
          </w:p>
        </w:tc>
        <w:tc>
          <w:tcPr>
            <w:tcW w:w="224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3,439 </w:t>
            </w:r>
          </w:p>
        </w:tc>
        <w:tc>
          <w:tcPr>
            <w:tcW w:w="894"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w:t>
            </w:r>
          </w:p>
        </w:tc>
        <w:tc>
          <w:tcPr>
            <w:tcW w:w="13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Diber</w:t>
            </w:r>
          </w:p>
        </w:tc>
        <w:tc>
          <w:tcPr>
            <w:tcW w:w="30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20,696 </w:t>
            </w:r>
          </w:p>
        </w:tc>
        <w:tc>
          <w:tcPr>
            <w:tcW w:w="23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p>
        </w:tc>
        <w:tc>
          <w:tcPr>
            <w:tcW w:w="2048"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15,671 </w:t>
            </w:r>
          </w:p>
        </w:tc>
        <w:tc>
          <w:tcPr>
            <w:tcW w:w="852"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c>
          <w:tcPr>
            <w:tcW w:w="224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5,025 </w:t>
            </w:r>
          </w:p>
        </w:tc>
        <w:tc>
          <w:tcPr>
            <w:tcW w:w="894"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w:t>
            </w:r>
          </w:p>
        </w:tc>
        <w:tc>
          <w:tcPr>
            <w:tcW w:w="13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Durres</w:t>
            </w:r>
          </w:p>
        </w:tc>
        <w:tc>
          <w:tcPr>
            <w:tcW w:w="30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78,952 </w:t>
            </w:r>
          </w:p>
        </w:tc>
        <w:tc>
          <w:tcPr>
            <w:tcW w:w="23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60,000</w:t>
            </w:r>
          </w:p>
        </w:tc>
        <w:tc>
          <w:tcPr>
            <w:tcW w:w="2048"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14,351 </w:t>
            </w:r>
          </w:p>
        </w:tc>
        <w:tc>
          <w:tcPr>
            <w:tcW w:w="852"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w:t>
            </w:r>
          </w:p>
        </w:tc>
        <w:tc>
          <w:tcPr>
            <w:tcW w:w="224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4,602 </w:t>
            </w:r>
          </w:p>
        </w:tc>
        <w:tc>
          <w:tcPr>
            <w:tcW w:w="894"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w:t>
            </w:r>
          </w:p>
        </w:tc>
        <w:tc>
          <w:tcPr>
            <w:tcW w:w="13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Elbasan</w:t>
            </w:r>
          </w:p>
        </w:tc>
        <w:tc>
          <w:tcPr>
            <w:tcW w:w="30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74,012 </w:t>
            </w:r>
          </w:p>
        </w:tc>
        <w:tc>
          <w:tcPr>
            <w:tcW w:w="23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49,150</w:t>
            </w:r>
          </w:p>
        </w:tc>
        <w:tc>
          <w:tcPr>
            <w:tcW w:w="2048"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18,825 </w:t>
            </w:r>
          </w:p>
        </w:tc>
        <w:tc>
          <w:tcPr>
            <w:tcW w:w="852"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w:t>
            </w:r>
          </w:p>
        </w:tc>
        <w:tc>
          <w:tcPr>
            <w:tcW w:w="224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6,036 </w:t>
            </w:r>
          </w:p>
        </w:tc>
        <w:tc>
          <w:tcPr>
            <w:tcW w:w="894"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c>
          <w:tcPr>
            <w:tcW w:w="13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Fier</w:t>
            </w:r>
          </w:p>
        </w:tc>
        <w:tc>
          <w:tcPr>
            <w:tcW w:w="30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41,885 </w:t>
            </w:r>
          </w:p>
        </w:tc>
        <w:tc>
          <w:tcPr>
            <w:tcW w:w="23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p>
        </w:tc>
        <w:tc>
          <w:tcPr>
            <w:tcW w:w="2048"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31,715 </w:t>
            </w:r>
          </w:p>
        </w:tc>
        <w:tc>
          <w:tcPr>
            <w:tcW w:w="852"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w:t>
            </w:r>
          </w:p>
        </w:tc>
        <w:tc>
          <w:tcPr>
            <w:tcW w:w="224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10,170 </w:t>
            </w:r>
          </w:p>
        </w:tc>
        <w:tc>
          <w:tcPr>
            <w:tcW w:w="894"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w:t>
            </w:r>
          </w:p>
        </w:tc>
        <w:tc>
          <w:tcPr>
            <w:tcW w:w="13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Gjirokaster</w:t>
            </w:r>
          </w:p>
        </w:tc>
        <w:tc>
          <w:tcPr>
            <w:tcW w:w="30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16,911 </w:t>
            </w:r>
          </w:p>
        </w:tc>
        <w:tc>
          <w:tcPr>
            <w:tcW w:w="23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1,700</w:t>
            </w:r>
          </w:p>
        </w:tc>
        <w:tc>
          <w:tcPr>
            <w:tcW w:w="2048"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11,518 </w:t>
            </w:r>
          </w:p>
        </w:tc>
        <w:tc>
          <w:tcPr>
            <w:tcW w:w="852"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w:t>
            </w:r>
          </w:p>
        </w:tc>
        <w:tc>
          <w:tcPr>
            <w:tcW w:w="224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3,693 </w:t>
            </w:r>
          </w:p>
        </w:tc>
        <w:tc>
          <w:tcPr>
            <w:tcW w:w="894"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w:t>
            </w:r>
          </w:p>
        </w:tc>
        <w:tc>
          <w:tcPr>
            <w:tcW w:w="13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Korce</w:t>
            </w:r>
          </w:p>
        </w:tc>
        <w:tc>
          <w:tcPr>
            <w:tcW w:w="30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39,158 </w:t>
            </w:r>
          </w:p>
        </w:tc>
        <w:tc>
          <w:tcPr>
            <w:tcW w:w="23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12,920</w:t>
            </w:r>
          </w:p>
        </w:tc>
        <w:tc>
          <w:tcPr>
            <w:tcW w:w="2048"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19,868 </w:t>
            </w:r>
          </w:p>
        </w:tc>
        <w:tc>
          <w:tcPr>
            <w:tcW w:w="852"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w:t>
            </w:r>
          </w:p>
        </w:tc>
        <w:tc>
          <w:tcPr>
            <w:tcW w:w="224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6,371 </w:t>
            </w:r>
          </w:p>
        </w:tc>
        <w:tc>
          <w:tcPr>
            <w:tcW w:w="894"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w:t>
            </w:r>
          </w:p>
        </w:tc>
        <w:tc>
          <w:tcPr>
            <w:tcW w:w="13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Kukes</w:t>
            </w:r>
          </w:p>
        </w:tc>
        <w:tc>
          <w:tcPr>
            <w:tcW w:w="30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20,713 </w:t>
            </w:r>
          </w:p>
        </w:tc>
        <w:tc>
          <w:tcPr>
            <w:tcW w:w="23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p>
        </w:tc>
        <w:tc>
          <w:tcPr>
            <w:tcW w:w="2048"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15,684 </w:t>
            </w:r>
          </w:p>
        </w:tc>
        <w:tc>
          <w:tcPr>
            <w:tcW w:w="852"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c>
          <w:tcPr>
            <w:tcW w:w="224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5,029 </w:t>
            </w:r>
          </w:p>
        </w:tc>
        <w:tc>
          <w:tcPr>
            <w:tcW w:w="894"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w:t>
            </w:r>
          </w:p>
        </w:tc>
        <w:tc>
          <w:tcPr>
            <w:tcW w:w="13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Lezhe</w:t>
            </w:r>
          </w:p>
        </w:tc>
        <w:tc>
          <w:tcPr>
            <w:tcW w:w="30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39,607 </w:t>
            </w:r>
          </w:p>
        </w:tc>
        <w:tc>
          <w:tcPr>
            <w:tcW w:w="23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26,400</w:t>
            </w:r>
          </w:p>
        </w:tc>
        <w:tc>
          <w:tcPr>
            <w:tcW w:w="2048"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10,000 </w:t>
            </w:r>
          </w:p>
        </w:tc>
        <w:tc>
          <w:tcPr>
            <w:tcW w:w="852"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w:t>
            </w:r>
          </w:p>
        </w:tc>
        <w:tc>
          <w:tcPr>
            <w:tcW w:w="224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3,207 </w:t>
            </w:r>
          </w:p>
        </w:tc>
        <w:tc>
          <w:tcPr>
            <w:tcW w:w="894"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w:t>
            </w:r>
          </w:p>
        </w:tc>
        <w:tc>
          <w:tcPr>
            <w:tcW w:w="13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Shkoder</w:t>
            </w:r>
          </w:p>
        </w:tc>
        <w:tc>
          <w:tcPr>
            <w:tcW w:w="30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87,319 </w:t>
            </w:r>
          </w:p>
        </w:tc>
        <w:tc>
          <w:tcPr>
            <w:tcW w:w="23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38,710</w:t>
            </w:r>
          </w:p>
        </w:tc>
        <w:tc>
          <w:tcPr>
            <w:tcW w:w="2048"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36,807 </w:t>
            </w:r>
          </w:p>
        </w:tc>
        <w:tc>
          <w:tcPr>
            <w:tcW w:w="852"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w:t>
            </w:r>
          </w:p>
        </w:tc>
        <w:tc>
          <w:tcPr>
            <w:tcW w:w="224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11,802 </w:t>
            </w:r>
          </w:p>
        </w:tc>
        <w:tc>
          <w:tcPr>
            <w:tcW w:w="894"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w:t>
            </w:r>
          </w:p>
        </w:tc>
        <w:tc>
          <w:tcPr>
            <w:tcW w:w="13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B.Tirane</w:t>
            </w:r>
          </w:p>
        </w:tc>
        <w:tc>
          <w:tcPr>
            <w:tcW w:w="304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382,421 </w:t>
            </w:r>
          </w:p>
        </w:tc>
        <w:tc>
          <w:tcPr>
            <w:tcW w:w="23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242,740</w:t>
            </w:r>
          </w:p>
        </w:tc>
        <w:tc>
          <w:tcPr>
            <w:tcW w:w="2048"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105,766 </w:t>
            </w:r>
          </w:p>
        </w:tc>
        <w:tc>
          <w:tcPr>
            <w:tcW w:w="852"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33</w:t>
            </w:r>
          </w:p>
        </w:tc>
        <w:tc>
          <w:tcPr>
            <w:tcW w:w="224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33,915 </w:t>
            </w:r>
          </w:p>
        </w:tc>
        <w:tc>
          <w:tcPr>
            <w:tcW w:w="894"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33</w:t>
            </w:r>
          </w:p>
        </w:tc>
      </w:tr>
      <w:tr w:rsidR="00FB4703" w:rsidRPr="007B0701">
        <w:trPr>
          <w:trHeight w:val="300"/>
        </w:trPr>
        <w:tc>
          <w:tcPr>
            <w:tcW w:w="540" w:type="dxa"/>
            <w:tcBorders>
              <w:top w:val="nil"/>
              <w:left w:val="single" w:sz="4" w:space="0" w:color="auto"/>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w:t>
            </w:r>
          </w:p>
        </w:tc>
        <w:tc>
          <w:tcPr>
            <w:tcW w:w="1340" w:type="dxa"/>
            <w:tcBorders>
              <w:top w:val="nil"/>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Vlore</w:t>
            </w:r>
          </w:p>
        </w:tc>
        <w:tc>
          <w:tcPr>
            <w:tcW w:w="3040" w:type="dxa"/>
            <w:tcBorders>
              <w:top w:val="nil"/>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75,967 </w:t>
            </w:r>
          </w:p>
        </w:tc>
        <w:tc>
          <w:tcPr>
            <w:tcW w:w="2306" w:type="dxa"/>
            <w:tcBorders>
              <w:top w:val="nil"/>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31,850</w:t>
            </w:r>
          </w:p>
        </w:tc>
        <w:tc>
          <w:tcPr>
            <w:tcW w:w="2048" w:type="dxa"/>
            <w:tcBorders>
              <w:top w:val="nil"/>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33,406 </w:t>
            </w:r>
          </w:p>
        </w:tc>
        <w:tc>
          <w:tcPr>
            <w:tcW w:w="852" w:type="dxa"/>
            <w:tcBorders>
              <w:top w:val="nil"/>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w:t>
            </w:r>
          </w:p>
        </w:tc>
        <w:tc>
          <w:tcPr>
            <w:tcW w:w="2246" w:type="dxa"/>
            <w:tcBorders>
              <w:top w:val="nil"/>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10,712 </w:t>
            </w:r>
          </w:p>
        </w:tc>
        <w:tc>
          <w:tcPr>
            <w:tcW w:w="894" w:type="dxa"/>
            <w:tcBorders>
              <w:top w:val="nil"/>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w:t>
            </w:r>
          </w:p>
        </w:tc>
      </w:tr>
      <w:tr w:rsidR="00FB4703" w:rsidRPr="007B0701">
        <w:trPr>
          <w:trHeight w:val="300"/>
        </w:trPr>
        <w:tc>
          <w:tcPr>
            <w:tcW w:w="540" w:type="dxa"/>
            <w:tcBorders>
              <w:top w:val="double" w:sz="6" w:space="0" w:color="auto"/>
              <w:left w:val="single" w:sz="4" w:space="0" w:color="auto"/>
              <w:bottom w:val="double" w:sz="6"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340" w:type="dxa"/>
            <w:tcBorders>
              <w:top w:val="double" w:sz="6" w:space="0" w:color="auto"/>
              <w:left w:val="nil"/>
              <w:bottom w:val="double" w:sz="6"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Totali</w:t>
            </w:r>
          </w:p>
        </w:tc>
        <w:tc>
          <w:tcPr>
            <w:tcW w:w="3040" w:type="dxa"/>
            <w:tcBorders>
              <w:top w:val="double" w:sz="6" w:space="0" w:color="auto"/>
              <w:left w:val="nil"/>
              <w:bottom w:val="double" w:sz="6"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905,573 </w:t>
            </w:r>
          </w:p>
        </w:tc>
        <w:tc>
          <w:tcPr>
            <w:tcW w:w="2306" w:type="dxa"/>
            <w:tcBorders>
              <w:top w:val="double" w:sz="6" w:space="0" w:color="auto"/>
              <w:left w:val="nil"/>
              <w:bottom w:val="double" w:sz="6"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477,240 </w:t>
            </w:r>
          </w:p>
        </w:tc>
        <w:tc>
          <w:tcPr>
            <w:tcW w:w="2048" w:type="dxa"/>
            <w:tcBorders>
              <w:top w:val="double" w:sz="6" w:space="0" w:color="auto"/>
              <w:left w:val="nil"/>
              <w:bottom w:val="double" w:sz="6"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324,335 </w:t>
            </w:r>
          </w:p>
        </w:tc>
        <w:tc>
          <w:tcPr>
            <w:tcW w:w="852" w:type="dxa"/>
            <w:tcBorders>
              <w:top w:val="double" w:sz="6" w:space="0" w:color="auto"/>
              <w:left w:val="nil"/>
              <w:bottom w:val="double" w:sz="6"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100</w:t>
            </w:r>
          </w:p>
        </w:tc>
        <w:tc>
          <w:tcPr>
            <w:tcW w:w="2246" w:type="dxa"/>
            <w:tcBorders>
              <w:top w:val="double" w:sz="6" w:space="0" w:color="auto"/>
              <w:left w:val="nil"/>
              <w:bottom w:val="double" w:sz="6"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104,001 </w:t>
            </w:r>
          </w:p>
        </w:tc>
        <w:tc>
          <w:tcPr>
            <w:tcW w:w="894" w:type="dxa"/>
            <w:tcBorders>
              <w:top w:val="double" w:sz="6" w:space="0" w:color="auto"/>
              <w:left w:val="nil"/>
              <w:bottom w:val="double" w:sz="6"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100</w:t>
            </w:r>
          </w:p>
        </w:tc>
      </w:tr>
    </w:tbl>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r w:rsidRPr="007B0701">
        <w:rPr>
          <w:rFonts w:ascii="Garamond" w:hAnsi="Garamond"/>
          <w:sz w:val="24"/>
          <w:szCs w:val="24"/>
        </w:rPr>
        <w:t xml:space="preserve">Shenim: </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ab/>
      </w:r>
      <w:r w:rsidRPr="007B0701">
        <w:rPr>
          <w:rFonts w:ascii="Garamond" w:hAnsi="Garamond"/>
          <w:sz w:val="24"/>
          <w:szCs w:val="24"/>
          <w:lang w:val="it-IT"/>
        </w:rPr>
        <w:tab/>
        <w:t>Fondet e planifikuara per tu shperndare do te perdoren dhe per pajisje shkollore (tavolina, karrike etj.)</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Aneksi"/>
        <w:rPr>
          <w:rFonts w:ascii="Garamond" w:hAnsi="Garamond"/>
          <w:b/>
          <w:bCs/>
          <w:sz w:val="24"/>
          <w:szCs w:val="24"/>
        </w:rPr>
      </w:pPr>
      <w:r w:rsidRPr="007B0701">
        <w:rPr>
          <w:rFonts w:ascii="Garamond" w:hAnsi="Garamond"/>
          <w:b/>
          <w:bCs/>
          <w:sz w:val="24"/>
          <w:szCs w:val="24"/>
        </w:rPr>
        <w:lastRenderedPageBreak/>
        <w:t>Aneksi 3/1</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AneksiTitull"/>
        <w:rPr>
          <w:rFonts w:ascii="Garamond" w:hAnsi="Garamond"/>
        </w:rPr>
      </w:pPr>
      <w:r w:rsidRPr="007B0701">
        <w:rPr>
          <w:rFonts w:ascii="Garamond" w:hAnsi="Garamond"/>
        </w:rPr>
        <w:t>GRANT I KUSHTEZUAR PER NDERTIM  RIKONSTRUKSION DHE TE ARSIMIT PARAUNIVERSITAR PER VITIN 2005, NE NIVEL QARKU (pa bashkine qender qarku)</w:t>
      </w: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p>
    <w:p w:rsidR="00FB4703" w:rsidRPr="007B0701" w:rsidRDefault="00FB4703" w:rsidP="00FB4703">
      <w:pPr>
        <w:pStyle w:val="Paragrafi"/>
        <w:rPr>
          <w:rFonts w:ascii="Garamond" w:hAnsi="Garamond"/>
          <w:sz w:val="24"/>
          <w:szCs w:val="24"/>
          <w:lang w:val="it-IT"/>
        </w:rPr>
      </w:pPr>
    </w:p>
    <w:tbl>
      <w:tblPr>
        <w:tblW w:w="0" w:type="auto"/>
        <w:tblInd w:w="-519" w:type="dxa"/>
        <w:tblLayout w:type="fixed"/>
        <w:tblCellMar>
          <w:left w:w="0" w:type="dxa"/>
          <w:right w:w="0" w:type="dxa"/>
        </w:tblCellMar>
        <w:tblLook w:val="0000" w:firstRow="0" w:lastRow="0" w:firstColumn="0" w:lastColumn="0" w:noHBand="0" w:noVBand="0"/>
      </w:tblPr>
      <w:tblGrid>
        <w:gridCol w:w="540"/>
        <w:gridCol w:w="1280"/>
        <w:gridCol w:w="2906"/>
        <w:gridCol w:w="3106"/>
        <w:gridCol w:w="2189"/>
        <w:gridCol w:w="911"/>
        <w:gridCol w:w="2115"/>
        <w:gridCol w:w="905"/>
      </w:tblGrid>
      <w:tr w:rsidR="00FB4703" w:rsidRPr="007B0701">
        <w:trPr>
          <w:cantSplit/>
          <w:trHeight w:val="330"/>
        </w:trPr>
        <w:tc>
          <w:tcPr>
            <w:tcW w:w="540" w:type="dxa"/>
            <w:vMerge w:val="restart"/>
            <w:tcBorders>
              <w:top w:val="double" w:sz="6" w:space="0" w:color="auto"/>
              <w:left w:val="single" w:sz="4" w:space="0" w:color="auto"/>
              <w:bottom w:val="double" w:sz="6" w:space="0" w:color="000000"/>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Nr</w:t>
            </w:r>
          </w:p>
        </w:tc>
        <w:tc>
          <w:tcPr>
            <w:tcW w:w="1280" w:type="dxa"/>
            <w:vMerge w:val="restart"/>
            <w:tcBorders>
              <w:top w:val="double" w:sz="6" w:space="0" w:color="auto"/>
              <w:left w:val="single" w:sz="4" w:space="0" w:color="auto"/>
              <w:bottom w:val="nil"/>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Emertimi</w:t>
            </w:r>
          </w:p>
        </w:tc>
        <w:tc>
          <w:tcPr>
            <w:tcW w:w="2906" w:type="dxa"/>
            <w:tcBorders>
              <w:top w:val="double" w:sz="6" w:space="0" w:color="auto"/>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Kuota Totale per </w:t>
            </w:r>
          </w:p>
        </w:tc>
        <w:tc>
          <w:tcPr>
            <w:tcW w:w="3106" w:type="dxa"/>
            <w:tcBorders>
              <w:top w:val="double" w:sz="6" w:space="0" w:color="auto"/>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Detyrime nga viti</w:t>
            </w:r>
          </w:p>
        </w:tc>
        <w:tc>
          <w:tcPr>
            <w:tcW w:w="3100" w:type="dxa"/>
            <w:gridSpan w:val="2"/>
            <w:tcBorders>
              <w:top w:val="double" w:sz="6" w:space="0" w:color="auto"/>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Kuota per tu shperndare</w:t>
            </w:r>
          </w:p>
        </w:tc>
        <w:tc>
          <w:tcPr>
            <w:tcW w:w="3020" w:type="dxa"/>
            <w:gridSpan w:val="2"/>
            <w:tcBorders>
              <w:top w:val="double" w:sz="6" w:space="0" w:color="auto"/>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Kuota per tu shperndare</w:t>
            </w:r>
          </w:p>
        </w:tc>
      </w:tr>
      <w:tr w:rsidR="00FB4703" w:rsidRPr="007B0701">
        <w:trPr>
          <w:cantSplit/>
          <w:trHeight w:val="315"/>
        </w:trPr>
        <w:tc>
          <w:tcPr>
            <w:tcW w:w="540" w:type="dxa"/>
            <w:vMerge/>
            <w:tcBorders>
              <w:top w:val="double" w:sz="6" w:space="0" w:color="auto"/>
              <w:left w:val="single" w:sz="4" w:space="0" w:color="auto"/>
              <w:bottom w:val="double" w:sz="6" w:space="0" w:color="000000"/>
              <w:right w:val="single" w:sz="4" w:space="0" w:color="auto"/>
            </w:tcBorders>
            <w:vAlign w:val="center"/>
          </w:tcPr>
          <w:p w:rsidR="00FB4703" w:rsidRPr="007B0701" w:rsidRDefault="00FB4703" w:rsidP="00FB4703">
            <w:pPr>
              <w:pStyle w:val="Tabele"/>
              <w:rPr>
                <w:rFonts w:ascii="Garamond" w:hAnsi="Garamond"/>
                <w:sz w:val="24"/>
                <w:szCs w:val="24"/>
              </w:rPr>
            </w:pPr>
          </w:p>
        </w:tc>
        <w:tc>
          <w:tcPr>
            <w:tcW w:w="1280" w:type="dxa"/>
            <w:vMerge/>
            <w:tcBorders>
              <w:top w:val="double" w:sz="6" w:space="0" w:color="auto"/>
              <w:left w:val="single" w:sz="4" w:space="0" w:color="auto"/>
              <w:bottom w:val="nil"/>
              <w:right w:val="single" w:sz="4" w:space="0" w:color="auto"/>
            </w:tcBorders>
            <w:vAlign w:val="center"/>
          </w:tcPr>
          <w:p w:rsidR="00FB4703" w:rsidRPr="007B0701" w:rsidRDefault="00FB4703" w:rsidP="00FB4703">
            <w:pPr>
              <w:pStyle w:val="Tabele"/>
              <w:rPr>
                <w:rFonts w:ascii="Garamond" w:hAnsi="Garamond"/>
                <w:sz w:val="24"/>
                <w:szCs w:val="24"/>
              </w:rPr>
            </w:pPr>
          </w:p>
        </w:tc>
        <w:tc>
          <w:tcPr>
            <w:tcW w:w="29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Qarkun, ne vitin 2005</w:t>
            </w:r>
          </w:p>
        </w:tc>
        <w:tc>
          <w:tcPr>
            <w:tcW w:w="31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2004 per Qarkun</w:t>
            </w:r>
          </w:p>
        </w:tc>
        <w:tc>
          <w:tcPr>
            <w:tcW w:w="3100" w:type="dxa"/>
            <w:gridSpan w:val="2"/>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nga Qarku per 2005</w:t>
            </w:r>
          </w:p>
        </w:tc>
        <w:tc>
          <w:tcPr>
            <w:tcW w:w="3020" w:type="dxa"/>
            <w:gridSpan w:val="2"/>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nga Qarku per 2005</w:t>
            </w:r>
          </w:p>
        </w:tc>
      </w:tr>
      <w:tr w:rsidR="00FB4703" w:rsidRPr="007B0701">
        <w:trPr>
          <w:cantSplit/>
          <w:trHeight w:val="315"/>
        </w:trPr>
        <w:tc>
          <w:tcPr>
            <w:tcW w:w="540" w:type="dxa"/>
            <w:vMerge/>
            <w:tcBorders>
              <w:top w:val="double" w:sz="6" w:space="0" w:color="auto"/>
              <w:left w:val="single" w:sz="4" w:space="0" w:color="auto"/>
              <w:bottom w:val="double" w:sz="6" w:space="0" w:color="000000"/>
              <w:right w:val="single" w:sz="4" w:space="0" w:color="auto"/>
            </w:tcBorders>
            <w:vAlign w:val="center"/>
          </w:tcPr>
          <w:p w:rsidR="00FB4703" w:rsidRPr="007B0701" w:rsidRDefault="00FB4703" w:rsidP="00FB4703">
            <w:pPr>
              <w:pStyle w:val="Tabele"/>
              <w:rPr>
                <w:rFonts w:ascii="Garamond" w:hAnsi="Garamond"/>
                <w:sz w:val="24"/>
                <w:szCs w:val="24"/>
              </w:rPr>
            </w:pPr>
          </w:p>
        </w:tc>
        <w:tc>
          <w:tcPr>
            <w:tcW w:w="1280" w:type="dxa"/>
            <w:vMerge w:val="restart"/>
            <w:tcBorders>
              <w:top w:val="nil"/>
              <w:left w:val="single" w:sz="4" w:space="0" w:color="auto"/>
              <w:bottom w:val="double" w:sz="6" w:space="0" w:color="000000"/>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i Qarkut</w:t>
            </w:r>
          </w:p>
        </w:tc>
        <w:tc>
          <w:tcPr>
            <w:tcW w:w="29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Investime (Reab+Pajisje)</w:t>
            </w:r>
          </w:p>
        </w:tc>
        <w:tc>
          <w:tcPr>
            <w:tcW w:w="31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Investime (Reab+Pajisje)</w:t>
            </w:r>
          </w:p>
        </w:tc>
        <w:tc>
          <w:tcPr>
            <w:tcW w:w="3100" w:type="dxa"/>
            <w:gridSpan w:val="2"/>
            <w:tcBorders>
              <w:top w:val="single" w:sz="4" w:space="0" w:color="auto"/>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Investime (Reab+Pajisje)</w:t>
            </w:r>
          </w:p>
        </w:tc>
        <w:tc>
          <w:tcPr>
            <w:tcW w:w="3020" w:type="dxa"/>
            <w:gridSpan w:val="2"/>
            <w:tcBorders>
              <w:top w:val="single" w:sz="4" w:space="0" w:color="auto"/>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Pajisje</w:t>
            </w:r>
          </w:p>
        </w:tc>
      </w:tr>
      <w:tr w:rsidR="00FB4703" w:rsidRPr="007B0701">
        <w:trPr>
          <w:cantSplit/>
          <w:trHeight w:val="330"/>
        </w:trPr>
        <w:tc>
          <w:tcPr>
            <w:tcW w:w="540" w:type="dxa"/>
            <w:vMerge/>
            <w:tcBorders>
              <w:top w:val="double" w:sz="6" w:space="0" w:color="auto"/>
              <w:left w:val="single" w:sz="4" w:space="0" w:color="auto"/>
              <w:bottom w:val="double" w:sz="6" w:space="0" w:color="000000"/>
              <w:right w:val="single" w:sz="4" w:space="0" w:color="auto"/>
            </w:tcBorders>
            <w:vAlign w:val="center"/>
          </w:tcPr>
          <w:p w:rsidR="00FB4703" w:rsidRPr="007B0701" w:rsidRDefault="00FB4703" w:rsidP="00FB4703">
            <w:pPr>
              <w:pStyle w:val="Tabele"/>
              <w:rPr>
                <w:rFonts w:ascii="Garamond" w:hAnsi="Garamond"/>
                <w:sz w:val="24"/>
                <w:szCs w:val="24"/>
              </w:rPr>
            </w:pPr>
          </w:p>
        </w:tc>
        <w:tc>
          <w:tcPr>
            <w:tcW w:w="1280" w:type="dxa"/>
            <w:vMerge/>
            <w:tcBorders>
              <w:top w:val="nil"/>
              <w:left w:val="single" w:sz="4" w:space="0" w:color="auto"/>
              <w:bottom w:val="double" w:sz="6" w:space="0" w:color="000000"/>
              <w:right w:val="single" w:sz="4" w:space="0" w:color="auto"/>
            </w:tcBorders>
            <w:vAlign w:val="center"/>
          </w:tcPr>
          <w:p w:rsidR="00FB4703" w:rsidRPr="007B0701" w:rsidRDefault="00FB4703" w:rsidP="00FB4703">
            <w:pPr>
              <w:pStyle w:val="Tabele"/>
              <w:rPr>
                <w:rFonts w:ascii="Garamond" w:hAnsi="Garamond"/>
                <w:sz w:val="24"/>
                <w:szCs w:val="24"/>
              </w:rPr>
            </w:pPr>
          </w:p>
        </w:tc>
        <w:tc>
          <w:tcPr>
            <w:tcW w:w="2906" w:type="dxa"/>
            <w:tcBorders>
              <w:top w:val="nil"/>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ne mije leke</w:t>
            </w:r>
          </w:p>
        </w:tc>
        <w:tc>
          <w:tcPr>
            <w:tcW w:w="3106" w:type="dxa"/>
            <w:tcBorders>
              <w:top w:val="nil"/>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ne mije leke</w:t>
            </w:r>
          </w:p>
        </w:tc>
        <w:tc>
          <w:tcPr>
            <w:tcW w:w="2189" w:type="dxa"/>
            <w:tcBorders>
              <w:top w:val="nil"/>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ne mije leke</w:t>
            </w:r>
          </w:p>
        </w:tc>
        <w:tc>
          <w:tcPr>
            <w:tcW w:w="911" w:type="dxa"/>
            <w:tcBorders>
              <w:top w:val="nil"/>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ne %</w:t>
            </w:r>
          </w:p>
        </w:tc>
        <w:tc>
          <w:tcPr>
            <w:tcW w:w="2115" w:type="dxa"/>
            <w:tcBorders>
              <w:top w:val="nil"/>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ne mije leke</w:t>
            </w:r>
          </w:p>
        </w:tc>
        <w:tc>
          <w:tcPr>
            <w:tcW w:w="905" w:type="dxa"/>
            <w:tcBorders>
              <w:top w:val="nil"/>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ne %</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w:t>
            </w:r>
          </w:p>
        </w:tc>
        <w:tc>
          <w:tcPr>
            <w:tcW w:w="128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Berat</w:t>
            </w:r>
          </w:p>
        </w:tc>
        <w:tc>
          <w:tcPr>
            <w:tcW w:w="29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62,236 </w:t>
            </w:r>
          </w:p>
        </w:tc>
        <w:tc>
          <w:tcPr>
            <w:tcW w:w="31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7,865 </w:t>
            </w:r>
          </w:p>
        </w:tc>
        <w:tc>
          <w:tcPr>
            <w:tcW w:w="2189"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40,943 </w:t>
            </w:r>
          </w:p>
        </w:tc>
        <w:tc>
          <w:tcPr>
            <w:tcW w:w="911"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w:t>
            </w:r>
          </w:p>
        </w:tc>
        <w:tc>
          <w:tcPr>
            <w:tcW w:w="2115"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13,428 </w:t>
            </w:r>
          </w:p>
        </w:tc>
        <w:tc>
          <w:tcPr>
            <w:tcW w:w="905" w:type="dxa"/>
            <w:tcBorders>
              <w:top w:val="nil"/>
              <w:left w:val="nil"/>
              <w:bottom w:val="single" w:sz="4"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9</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w:t>
            </w:r>
          </w:p>
        </w:tc>
        <w:tc>
          <w:tcPr>
            <w:tcW w:w="128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Diber</w:t>
            </w:r>
          </w:p>
        </w:tc>
        <w:tc>
          <w:tcPr>
            <w:tcW w:w="29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37,330 </w:t>
            </w:r>
          </w:p>
        </w:tc>
        <w:tc>
          <w:tcPr>
            <w:tcW w:w="31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3,340 </w:t>
            </w:r>
          </w:p>
        </w:tc>
        <w:tc>
          <w:tcPr>
            <w:tcW w:w="2189"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25,596 </w:t>
            </w:r>
          </w:p>
        </w:tc>
        <w:tc>
          <w:tcPr>
            <w:tcW w:w="911"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c>
          <w:tcPr>
            <w:tcW w:w="2115"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8,394 </w:t>
            </w:r>
          </w:p>
        </w:tc>
        <w:tc>
          <w:tcPr>
            <w:tcW w:w="905" w:type="dxa"/>
            <w:tcBorders>
              <w:top w:val="nil"/>
              <w:left w:val="nil"/>
              <w:bottom w:val="single" w:sz="4"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w:t>
            </w:r>
          </w:p>
        </w:tc>
        <w:tc>
          <w:tcPr>
            <w:tcW w:w="128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Durres</w:t>
            </w:r>
          </w:p>
        </w:tc>
        <w:tc>
          <w:tcPr>
            <w:tcW w:w="29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56,098 </w:t>
            </w:r>
          </w:p>
        </w:tc>
        <w:tc>
          <w:tcPr>
            <w:tcW w:w="31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18,230 </w:t>
            </w:r>
          </w:p>
        </w:tc>
        <w:tc>
          <w:tcPr>
            <w:tcW w:w="2189"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28,516 </w:t>
            </w:r>
          </w:p>
        </w:tc>
        <w:tc>
          <w:tcPr>
            <w:tcW w:w="911"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w:t>
            </w:r>
          </w:p>
        </w:tc>
        <w:tc>
          <w:tcPr>
            <w:tcW w:w="2115"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9,352 </w:t>
            </w:r>
          </w:p>
        </w:tc>
        <w:tc>
          <w:tcPr>
            <w:tcW w:w="905" w:type="dxa"/>
            <w:tcBorders>
              <w:top w:val="nil"/>
              <w:left w:val="nil"/>
              <w:bottom w:val="single" w:sz="4"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6</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w:t>
            </w:r>
          </w:p>
        </w:tc>
        <w:tc>
          <w:tcPr>
            <w:tcW w:w="128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Elbasan</w:t>
            </w:r>
          </w:p>
        </w:tc>
        <w:tc>
          <w:tcPr>
            <w:tcW w:w="29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140,163 </w:t>
            </w:r>
          </w:p>
        </w:tc>
        <w:tc>
          <w:tcPr>
            <w:tcW w:w="31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80,615 </w:t>
            </w:r>
          </w:p>
        </w:tc>
        <w:tc>
          <w:tcPr>
            <w:tcW w:w="2189"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44,841 </w:t>
            </w:r>
          </w:p>
        </w:tc>
        <w:tc>
          <w:tcPr>
            <w:tcW w:w="911"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w:t>
            </w:r>
          </w:p>
        </w:tc>
        <w:tc>
          <w:tcPr>
            <w:tcW w:w="2115"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14,706 </w:t>
            </w:r>
          </w:p>
        </w:tc>
        <w:tc>
          <w:tcPr>
            <w:tcW w:w="905" w:type="dxa"/>
            <w:tcBorders>
              <w:top w:val="nil"/>
              <w:left w:val="nil"/>
              <w:bottom w:val="single" w:sz="4"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9</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c>
          <w:tcPr>
            <w:tcW w:w="128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Fier</w:t>
            </w:r>
          </w:p>
        </w:tc>
        <w:tc>
          <w:tcPr>
            <w:tcW w:w="29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96,516 </w:t>
            </w:r>
          </w:p>
        </w:tc>
        <w:tc>
          <w:tcPr>
            <w:tcW w:w="31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54,086 </w:t>
            </w:r>
          </w:p>
        </w:tc>
        <w:tc>
          <w:tcPr>
            <w:tcW w:w="2189"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31,951 </w:t>
            </w:r>
          </w:p>
        </w:tc>
        <w:tc>
          <w:tcPr>
            <w:tcW w:w="911"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w:t>
            </w:r>
          </w:p>
        </w:tc>
        <w:tc>
          <w:tcPr>
            <w:tcW w:w="2115"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10,479 </w:t>
            </w:r>
          </w:p>
        </w:tc>
        <w:tc>
          <w:tcPr>
            <w:tcW w:w="905" w:type="dxa"/>
            <w:tcBorders>
              <w:top w:val="nil"/>
              <w:left w:val="nil"/>
              <w:bottom w:val="single" w:sz="4"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7</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w:t>
            </w:r>
          </w:p>
        </w:tc>
        <w:tc>
          <w:tcPr>
            <w:tcW w:w="128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Gjirokaster</w:t>
            </w:r>
          </w:p>
        </w:tc>
        <w:tc>
          <w:tcPr>
            <w:tcW w:w="29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33,984 </w:t>
            </w:r>
          </w:p>
        </w:tc>
        <w:tc>
          <w:tcPr>
            <w:tcW w:w="31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6,165 </w:t>
            </w:r>
          </w:p>
        </w:tc>
        <w:tc>
          <w:tcPr>
            <w:tcW w:w="2189"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20,948 </w:t>
            </w:r>
          </w:p>
        </w:tc>
        <w:tc>
          <w:tcPr>
            <w:tcW w:w="911"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w:t>
            </w:r>
          </w:p>
        </w:tc>
        <w:tc>
          <w:tcPr>
            <w:tcW w:w="2115"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6,870 </w:t>
            </w:r>
          </w:p>
        </w:tc>
        <w:tc>
          <w:tcPr>
            <w:tcW w:w="905" w:type="dxa"/>
            <w:tcBorders>
              <w:top w:val="nil"/>
              <w:left w:val="nil"/>
              <w:bottom w:val="single" w:sz="4"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4</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w:t>
            </w:r>
          </w:p>
        </w:tc>
        <w:tc>
          <w:tcPr>
            <w:tcW w:w="128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Korce</w:t>
            </w:r>
          </w:p>
        </w:tc>
        <w:tc>
          <w:tcPr>
            <w:tcW w:w="29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102,506 </w:t>
            </w:r>
          </w:p>
        </w:tc>
        <w:tc>
          <w:tcPr>
            <w:tcW w:w="31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57,090 </w:t>
            </w:r>
          </w:p>
        </w:tc>
        <w:tc>
          <w:tcPr>
            <w:tcW w:w="2189"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34,200 </w:t>
            </w:r>
          </w:p>
        </w:tc>
        <w:tc>
          <w:tcPr>
            <w:tcW w:w="911"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w:t>
            </w:r>
          </w:p>
        </w:tc>
        <w:tc>
          <w:tcPr>
            <w:tcW w:w="2115"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11,216 </w:t>
            </w:r>
          </w:p>
        </w:tc>
        <w:tc>
          <w:tcPr>
            <w:tcW w:w="905" w:type="dxa"/>
            <w:tcBorders>
              <w:top w:val="nil"/>
              <w:left w:val="nil"/>
              <w:bottom w:val="single" w:sz="4"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7</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w:t>
            </w:r>
          </w:p>
        </w:tc>
        <w:tc>
          <w:tcPr>
            <w:tcW w:w="128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Kukes</w:t>
            </w:r>
          </w:p>
        </w:tc>
        <w:tc>
          <w:tcPr>
            <w:tcW w:w="29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18,292 </w:t>
            </w:r>
          </w:p>
        </w:tc>
        <w:tc>
          <w:tcPr>
            <w:tcW w:w="31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2,380 </w:t>
            </w:r>
          </w:p>
        </w:tc>
        <w:tc>
          <w:tcPr>
            <w:tcW w:w="2189"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11,982 </w:t>
            </w:r>
          </w:p>
        </w:tc>
        <w:tc>
          <w:tcPr>
            <w:tcW w:w="911"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w:t>
            </w:r>
          </w:p>
        </w:tc>
        <w:tc>
          <w:tcPr>
            <w:tcW w:w="2115"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3,930 </w:t>
            </w:r>
          </w:p>
        </w:tc>
        <w:tc>
          <w:tcPr>
            <w:tcW w:w="905" w:type="dxa"/>
            <w:tcBorders>
              <w:top w:val="nil"/>
              <w:left w:val="nil"/>
              <w:bottom w:val="single" w:sz="4"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3</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w:t>
            </w:r>
          </w:p>
        </w:tc>
        <w:tc>
          <w:tcPr>
            <w:tcW w:w="128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Lezhe</w:t>
            </w:r>
          </w:p>
        </w:tc>
        <w:tc>
          <w:tcPr>
            <w:tcW w:w="29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59,792 </w:t>
            </w:r>
          </w:p>
        </w:tc>
        <w:tc>
          <w:tcPr>
            <w:tcW w:w="31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25,709 </w:t>
            </w:r>
          </w:p>
        </w:tc>
        <w:tc>
          <w:tcPr>
            <w:tcW w:w="2189"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25,666 </w:t>
            </w:r>
          </w:p>
        </w:tc>
        <w:tc>
          <w:tcPr>
            <w:tcW w:w="911"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c>
          <w:tcPr>
            <w:tcW w:w="2115"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8,417 </w:t>
            </w:r>
          </w:p>
        </w:tc>
        <w:tc>
          <w:tcPr>
            <w:tcW w:w="905" w:type="dxa"/>
            <w:tcBorders>
              <w:top w:val="nil"/>
              <w:left w:val="nil"/>
              <w:bottom w:val="single" w:sz="4"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w:t>
            </w:r>
          </w:p>
        </w:tc>
        <w:tc>
          <w:tcPr>
            <w:tcW w:w="128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Shkoder</w:t>
            </w:r>
          </w:p>
        </w:tc>
        <w:tc>
          <w:tcPr>
            <w:tcW w:w="29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103,397 </w:t>
            </w:r>
          </w:p>
        </w:tc>
        <w:tc>
          <w:tcPr>
            <w:tcW w:w="31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57,105 </w:t>
            </w:r>
          </w:p>
        </w:tc>
        <w:tc>
          <w:tcPr>
            <w:tcW w:w="2189"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34,860 </w:t>
            </w:r>
          </w:p>
        </w:tc>
        <w:tc>
          <w:tcPr>
            <w:tcW w:w="911"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w:t>
            </w:r>
          </w:p>
        </w:tc>
        <w:tc>
          <w:tcPr>
            <w:tcW w:w="2115"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11,433 </w:t>
            </w:r>
          </w:p>
        </w:tc>
        <w:tc>
          <w:tcPr>
            <w:tcW w:w="905" w:type="dxa"/>
            <w:tcBorders>
              <w:top w:val="nil"/>
              <w:left w:val="nil"/>
              <w:bottom w:val="single" w:sz="4"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8</w:t>
            </w:r>
          </w:p>
        </w:tc>
      </w:tr>
      <w:tr w:rsidR="00FB4703" w:rsidRPr="007B0701">
        <w:trPr>
          <w:trHeight w:val="300"/>
        </w:trPr>
        <w:tc>
          <w:tcPr>
            <w:tcW w:w="540" w:type="dxa"/>
            <w:tcBorders>
              <w:top w:val="nil"/>
              <w:left w:val="single" w:sz="4" w:space="0" w:color="auto"/>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w:t>
            </w:r>
          </w:p>
        </w:tc>
        <w:tc>
          <w:tcPr>
            <w:tcW w:w="1280"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B.Tirane</w:t>
            </w:r>
          </w:p>
        </w:tc>
        <w:tc>
          <w:tcPr>
            <w:tcW w:w="29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376,776 </w:t>
            </w:r>
          </w:p>
        </w:tc>
        <w:tc>
          <w:tcPr>
            <w:tcW w:w="3106"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175,590 </w:t>
            </w:r>
          </w:p>
        </w:tc>
        <w:tc>
          <w:tcPr>
            <w:tcW w:w="2189"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151,500 </w:t>
            </w:r>
          </w:p>
        </w:tc>
        <w:tc>
          <w:tcPr>
            <w:tcW w:w="911"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32</w:t>
            </w:r>
          </w:p>
        </w:tc>
        <w:tc>
          <w:tcPr>
            <w:tcW w:w="2115" w:type="dxa"/>
            <w:tcBorders>
              <w:top w:val="nil"/>
              <w:left w:val="nil"/>
              <w:bottom w:val="single" w:sz="4"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49,686 </w:t>
            </w:r>
          </w:p>
        </w:tc>
        <w:tc>
          <w:tcPr>
            <w:tcW w:w="905" w:type="dxa"/>
            <w:tcBorders>
              <w:top w:val="nil"/>
              <w:left w:val="nil"/>
              <w:bottom w:val="single" w:sz="4" w:space="0" w:color="auto"/>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32</w:t>
            </w:r>
          </w:p>
        </w:tc>
      </w:tr>
      <w:tr w:rsidR="00FB4703" w:rsidRPr="007B0701">
        <w:trPr>
          <w:trHeight w:val="300"/>
        </w:trPr>
        <w:tc>
          <w:tcPr>
            <w:tcW w:w="540" w:type="dxa"/>
            <w:tcBorders>
              <w:top w:val="nil"/>
              <w:left w:val="single" w:sz="4" w:space="0" w:color="auto"/>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w:t>
            </w:r>
          </w:p>
        </w:tc>
        <w:tc>
          <w:tcPr>
            <w:tcW w:w="1280" w:type="dxa"/>
            <w:tcBorders>
              <w:top w:val="nil"/>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Vlore</w:t>
            </w:r>
          </w:p>
        </w:tc>
        <w:tc>
          <w:tcPr>
            <w:tcW w:w="2906" w:type="dxa"/>
            <w:tcBorders>
              <w:top w:val="nil"/>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67,672 </w:t>
            </w:r>
          </w:p>
        </w:tc>
        <w:tc>
          <w:tcPr>
            <w:tcW w:w="3106" w:type="dxa"/>
            <w:tcBorders>
              <w:top w:val="nil"/>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34,920 </w:t>
            </w:r>
          </w:p>
        </w:tc>
        <w:tc>
          <w:tcPr>
            <w:tcW w:w="2189" w:type="dxa"/>
            <w:tcBorders>
              <w:top w:val="nil"/>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24,663 </w:t>
            </w:r>
          </w:p>
        </w:tc>
        <w:tc>
          <w:tcPr>
            <w:tcW w:w="911" w:type="dxa"/>
            <w:tcBorders>
              <w:top w:val="nil"/>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c>
          <w:tcPr>
            <w:tcW w:w="2115" w:type="dxa"/>
            <w:tcBorders>
              <w:top w:val="nil"/>
              <w:left w:val="nil"/>
              <w:bottom w:val="nil"/>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8,089 </w:t>
            </w:r>
          </w:p>
        </w:tc>
        <w:tc>
          <w:tcPr>
            <w:tcW w:w="905" w:type="dxa"/>
            <w:tcBorders>
              <w:top w:val="nil"/>
              <w:left w:val="nil"/>
              <w:bottom w:val="nil"/>
              <w:right w:val="single" w:sz="4" w:space="0" w:color="auto"/>
            </w:tcBorders>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r>
      <w:tr w:rsidR="00FB4703" w:rsidRPr="007B0701">
        <w:trPr>
          <w:trHeight w:val="300"/>
        </w:trPr>
        <w:tc>
          <w:tcPr>
            <w:tcW w:w="540" w:type="dxa"/>
            <w:tcBorders>
              <w:top w:val="double" w:sz="6" w:space="0" w:color="auto"/>
              <w:left w:val="single" w:sz="4" w:space="0" w:color="auto"/>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280" w:type="dxa"/>
            <w:tcBorders>
              <w:top w:val="double" w:sz="6" w:space="0" w:color="auto"/>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Totali</w:t>
            </w:r>
          </w:p>
        </w:tc>
        <w:tc>
          <w:tcPr>
            <w:tcW w:w="2906" w:type="dxa"/>
            <w:tcBorders>
              <w:top w:val="double" w:sz="6" w:space="0" w:color="auto"/>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1,154,762 </w:t>
            </w:r>
          </w:p>
        </w:tc>
        <w:tc>
          <w:tcPr>
            <w:tcW w:w="3106" w:type="dxa"/>
            <w:tcBorders>
              <w:top w:val="double" w:sz="6" w:space="0" w:color="auto"/>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523,095</w:t>
            </w:r>
          </w:p>
        </w:tc>
        <w:tc>
          <w:tcPr>
            <w:tcW w:w="2189" w:type="dxa"/>
            <w:tcBorders>
              <w:top w:val="double" w:sz="6" w:space="0" w:color="auto"/>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475,666</w:t>
            </w:r>
          </w:p>
        </w:tc>
        <w:tc>
          <w:tcPr>
            <w:tcW w:w="911" w:type="dxa"/>
            <w:tcBorders>
              <w:top w:val="double" w:sz="6" w:space="0" w:color="auto"/>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w:t>
            </w:r>
          </w:p>
        </w:tc>
        <w:tc>
          <w:tcPr>
            <w:tcW w:w="2115" w:type="dxa"/>
            <w:tcBorders>
              <w:top w:val="double" w:sz="6" w:space="0" w:color="auto"/>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156,000</w:t>
            </w:r>
          </w:p>
        </w:tc>
        <w:tc>
          <w:tcPr>
            <w:tcW w:w="905" w:type="dxa"/>
            <w:tcBorders>
              <w:top w:val="double" w:sz="6" w:space="0" w:color="auto"/>
              <w:left w:val="nil"/>
              <w:bottom w:val="double" w:sz="6" w:space="0" w:color="auto"/>
              <w:right w:val="single" w:sz="4" w:space="0" w:color="auto"/>
            </w:tcBorders>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w:t>
            </w:r>
          </w:p>
        </w:tc>
      </w:tr>
    </w:tbl>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r w:rsidRPr="007B0701">
        <w:rPr>
          <w:rFonts w:ascii="Garamond" w:hAnsi="Garamond"/>
          <w:sz w:val="24"/>
          <w:szCs w:val="24"/>
        </w:rPr>
        <w:t xml:space="preserve">Shenim: </w:t>
      </w:r>
    </w:p>
    <w:p w:rsidR="00FB4703" w:rsidRPr="007B0701" w:rsidRDefault="00FB4703" w:rsidP="00FB4703">
      <w:pPr>
        <w:pStyle w:val="Paragrafi"/>
        <w:rPr>
          <w:rFonts w:ascii="Garamond" w:hAnsi="Garamond"/>
          <w:sz w:val="24"/>
          <w:szCs w:val="24"/>
          <w:lang w:val="it-IT"/>
        </w:rPr>
      </w:pPr>
      <w:r w:rsidRPr="007B0701">
        <w:rPr>
          <w:rFonts w:ascii="Garamond" w:hAnsi="Garamond"/>
          <w:sz w:val="24"/>
          <w:szCs w:val="24"/>
          <w:lang w:val="it-IT"/>
        </w:rPr>
        <w:t>Fondet e planifikuara per tu shperndare do te perdoren dhe per pajisje shkollore (tavolina, karrike etj.)</w:t>
      </w:r>
    </w:p>
    <w:p w:rsidR="00FB4703" w:rsidRPr="007B0701" w:rsidRDefault="00FB4703" w:rsidP="00FB4703">
      <w:pPr>
        <w:pStyle w:val="Paragrafi"/>
        <w:rPr>
          <w:rFonts w:ascii="Garamond" w:hAnsi="Garamond"/>
          <w:sz w:val="24"/>
          <w:szCs w:val="24"/>
          <w:lang w:val="pt-BR"/>
        </w:rPr>
        <w:sectPr w:rsidR="00FB4703" w:rsidRPr="007B0701" w:rsidSect="00FB4703">
          <w:pgSz w:w="16840" w:h="11907" w:orient="landscape" w:code="9"/>
          <w:pgMar w:top="1418" w:right="1418" w:bottom="1418" w:left="1418" w:header="1304" w:footer="1134" w:gutter="0"/>
          <w:cols w:space="720"/>
          <w:noEndnote/>
          <w:docGrid w:linePitch="326" w:charSpace="47288"/>
        </w:sectPr>
      </w:pPr>
    </w:p>
    <w:p w:rsidR="00FB4703" w:rsidRPr="007B0701" w:rsidRDefault="00FB4703" w:rsidP="00FB4703">
      <w:pPr>
        <w:pStyle w:val="Paragrafi"/>
        <w:rPr>
          <w:rFonts w:ascii="Garamond" w:hAnsi="Garamond"/>
          <w:sz w:val="24"/>
          <w:szCs w:val="24"/>
          <w:lang w:val="pt-BR"/>
        </w:rPr>
      </w:pPr>
    </w:p>
    <w:tbl>
      <w:tblPr>
        <w:tblW w:w="9988" w:type="dxa"/>
        <w:jc w:val="center"/>
        <w:tblLook w:val="0000" w:firstRow="0" w:lastRow="0" w:firstColumn="0" w:lastColumn="0" w:noHBand="0" w:noVBand="0"/>
      </w:tblPr>
      <w:tblGrid>
        <w:gridCol w:w="482"/>
        <w:gridCol w:w="1904"/>
        <w:gridCol w:w="1800"/>
        <w:gridCol w:w="900"/>
        <w:gridCol w:w="634"/>
        <w:gridCol w:w="1767"/>
        <w:gridCol w:w="1620"/>
        <w:gridCol w:w="694"/>
        <w:gridCol w:w="236"/>
      </w:tblGrid>
      <w:tr w:rsidR="00FB4703" w:rsidRPr="007B0701">
        <w:trPr>
          <w:trHeight w:val="315"/>
          <w:jc w:val="center"/>
        </w:trPr>
        <w:tc>
          <w:tcPr>
            <w:tcW w:w="2365" w:type="dxa"/>
            <w:gridSpan w:val="2"/>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bookmarkStart w:id="1" w:name="RANGE!A1:H41"/>
            <w:r w:rsidRPr="007B0701">
              <w:rPr>
                <w:rFonts w:ascii="Garamond" w:hAnsi="Garamond"/>
                <w:sz w:val="24"/>
                <w:szCs w:val="24"/>
              </w:rPr>
              <w:t>Aneksi 3/1</w:t>
            </w:r>
            <w:bookmarkEnd w:id="1"/>
          </w:p>
        </w:tc>
        <w:tc>
          <w:tcPr>
            <w:tcW w:w="18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767"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62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315"/>
          <w:jc w:val="center"/>
        </w:trPr>
        <w:tc>
          <w:tcPr>
            <w:tcW w:w="461"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90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8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767"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62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315"/>
          <w:jc w:val="center"/>
        </w:trPr>
        <w:tc>
          <w:tcPr>
            <w:tcW w:w="461"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90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8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767"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62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90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8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767"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62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315"/>
          <w:jc w:val="center"/>
        </w:trPr>
        <w:tc>
          <w:tcPr>
            <w:tcW w:w="9988" w:type="dxa"/>
            <w:gridSpan w:val="9"/>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Granti i kushtëzuar për ndërtimin dhe rikonstruksionin e qendrave shëndetësore </w:t>
            </w:r>
          </w:p>
          <w:p w:rsidR="00FB4703" w:rsidRPr="007B0701" w:rsidRDefault="00FB4703" w:rsidP="00FB4703">
            <w:pPr>
              <w:pStyle w:val="Tabele"/>
              <w:rPr>
                <w:rFonts w:ascii="Garamond" w:hAnsi="Garamond"/>
                <w:sz w:val="24"/>
                <w:szCs w:val="24"/>
              </w:rPr>
            </w:pPr>
            <w:r w:rsidRPr="007B0701">
              <w:rPr>
                <w:rFonts w:ascii="Garamond" w:hAnsi="Garamond"/>
                <w:sz w:val="24"/>
                <w:szCs w:val="24"/>
              </w:rPr>
              <w:t>dhe të ambulancave në shërbimin parësor për vitin 2005</w:t>
            </w:r>
          </w:p>
        </w:tc>
      </w:tr>
      <w:tr w:rsidR="00FB4703" w:rsidRPr="007B0701">
        <w:trPr>
          <w:trHeight w:val="270"/>
          <w:jc w:val="center"/>
        </w:trPr>
        <w:tc>
          <w:tcPr>
            <w:tcW w:w="461"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90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8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767"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62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000/leke</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342"/>
          <w:jc w:val="center"/>
        </w:trPr>
        <w:tc>
          <w:tcPr>
            <w:tcW w:w="461" w:type="dxa"/>
            <w:tcBorders>
              <w:top w:val="single" w:sz="8" w:space="0" w:color="auto"/>
              <w:left w:val="single" w:sz="8" w:space="0" w:color="auto"/>
              <w:bottom w:val="nil"/>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Nr</w:t>
            </w:r>
          </w:p>
        </w:tc>
        <w:tc>
          <w:tcPr>
            <w:tcW w:w="1904" w:type="dxa"/>
            <w:tcBorders>
              <w:top w:val="single" w:sz="8" w:space="0" w:color="auto"/>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Emertimi</w:t>
            </w:r>
          </w:p>
        </w:tc>
        <w:tc>
          <w:tcPr>
            <w:tcW w:w="1800" w:type="dxa"/>
            <w:tcBorders>
              <w:top w:val="single" w:sz="8" w:space="0" w:color="auto"/>
              <w:left w:val="single" w:sz="4" w:space="0" w:color="auto"/>
              <w:bottom w:val="nil"/>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Shuma</w:t>
            </w:r>
          </w:p>
        </w:tc>
        <w:tc>
          <w:tcPr>
            <w:tcW w:w="900" w:type="dxa"/>
            <w:tcBorders>
              <w:top w:val="single" w:sz="8" w:space="0" w:color="auto"/>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606" w:type="dxa"/>
            <w:tcBorders>
              <w:top w:val="single" w:sz="8" w:space="0" w:color="auto"/>
              <w:left w:val="single" w:sz="8" w:space="0" w:color="auto"/>
              <w:bottom w:val="nil"/>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Nr</w:t>
            </w:r>
          </w:p>
        </w:tc>
        <w:tc>
          <w:tcPr>
            <w:tcW w:w="1767" w:type="dxa"/>
            <w:tcBorders>
              <w:top w:val="single" w:sz="8" w:space="0" w:color="auto"/>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Emertimi</w:t>
            </w:r>
          </w:p>
        </w:tc>
        <w:tc>
          <w:tcPr>
            <w:tcW w:w="1620" w:type="dxa"/>
            <w:tcBorders>
              <w:top w:val="single" w:sz="8" w:space="0" w:color="auto"/>
              <w:left w:val="single" w:sz="4" w:space="0" w:color="auto"/>
              <w:bottom w:val="nil"/>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Shuma</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342"/>
          <w:jc w:val="center"/>
        </w:trPr>
        <w:tc>
          <w:tcPr>
            <w:tcW w:w="461" w:type="dxa"/>
            <w:tcBorders>
              <w:top w:val="nil"/>
              <w:left w:val="single" w:sz="8" w:space="0" w:color="auto"/>
              <w:bottom w:val="single" w:sz="8"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904" w:type="dxa"/>
            <w:tcBorders>
              <w:top w:val="nil"/>
              <w:left w:val="nil"/>
              <w:bottom w:val="single" w:sz="8" w:space="0" w:color="auto"/>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800" w:type="dxa"/>
            <w:tcBorders>
              <w:top w:val="nil"/>
              <w:left w:val="single" w:sz="4" w:space="0" w:color="auto"/>
              <w:bottom w:val="single" w:sz="8"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900" w:type="dxa"/>
            <w:tcBorders>
              <w:top w:val="nil"/>
              <w:left w:val="nil"/>
              <w:bottom w:val="single" w:sz="8" w:space="0" w:color="auto"/>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606" w:type="dxa"/>
            <w:tcBorders>
              <w:top w:val="nil"/>
              <w:left w:val="single" w:sz="8" w:space="0" w:color="auto"/>
              <w:bottom w:val="single" w:sz="8"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767" w:type="dxa"/>
            <w:tcBorders>
              <w:top w:val="nil"/>
              <w:left w:val="nil"/>
              <w:bottom w:val="single" w:sz="8" w:space="0" w:color="auto"/>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620" w:type="dxa"/>
            <w:tcBorders>
              <w:top w:val="nil"/>
              <w:left w:val="single" w:sz="4" w:space="0" w:color="auto"/>
              <w:bottom w:val="single" w:sz="8"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I</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Qarku  Berat </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30470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VII</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Kukes</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18130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Berat</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14970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Kukes</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5180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Skrapar</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8280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Has</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4650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Kucove</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7220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Tropoje</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8300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II</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Diber</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27720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VIII</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Lezhe</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28940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Diber</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8180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Lezhe</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7730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Bulqize</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6750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27</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Lac</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5180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Mat</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12790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28</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Mirdite</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16030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III</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Durres</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23710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IX</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Tirane</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42860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Durres</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11350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32</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Tirane</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32950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Kruje</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12360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33</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Kavaje</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9910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IV</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Elbasan</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33870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X</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Korce</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40640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Elbasan</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11640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Korce</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21700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Gramsh</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3100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Devoll</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7740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Librazhd</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9320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Kolonje</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5200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Peqin</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9810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Pogradec</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6000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Fier</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28320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XI</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Shkoder</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25760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Fier</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14920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29</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Shkoder</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4650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Lushnje</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8220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 Madhe</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13890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Rrethi  Mallakaster</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5180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31</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Puke</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7220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VI</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Gjirokaster</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23210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XII</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Vlore</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34180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Gjirokaster</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8030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34</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Vlore</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11910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w:t>
            </w:r>
          </w:p>
        </w:tc>
        <w:tc>
          <w:tcPr>
            <w:tcW w:w="1904"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Permet</w:t>
            </w:r>
          </w:p>
        </w:tc>
        <w:tc>
          <w:tcPr>
            <w:tcW w:w="180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35</w:t>
            </w:r>
          </w:p>
        </w:tc>
        <w:tc>
          <w:tcPr>
            <w:tcW w:w="1767"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Delvine</w:t>
            </w:r>
          </w:p>
        </w:tc>
        <w:tc>
          <w:tcPr>
            <w:tcW w:w="16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10850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70"/>
          <w:jc w:val="center"/>
        </w:trPr>
        <w:tc>
          <w:tcPr>
            <w:tcW w:w="461" w:type="dxa"/>
            <w:tcBorders>
              <w:top w:val="nil"/>
              <w:left w:val="single" w:sz="8" w:space="0" w:color="auto"/>
              <w:bottom w:val="single" w:sz="8"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w:t>
            </w:r>
          </w:p>
        </w:tc>
        <w:tc>
          <w:tcPr>
            <w:tcW w:w="1904" w:type="dxa"/>
            <w:tcBorders>
              <w:top w:val="nil"/>
              <w:left w:val="nil"/>
              <w:bottom w:val="single" w:sz="8"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Tepelene</w:t>
            </w:r>
          </w:p>
        </w:tc>
        <w:tc>
          <w:tcPr>
            <w:tcW w:w="1800" w:type="dxa"/>
            <w:tcBorders>
              <w:top w:val="nil"/>
              <w:left w:val="nil"/>
              <w:bottom w:val="single" w:sz="8"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5180</w:t>
            </w: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single" w:sz="8" w:space="0" w:color="auto"/>
              <w:bottom w:val="single" w:sz="8"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36</w:t>
            </w:r>
          </w:p>
        </w:tc>
        <w:tc>
          <w:tcPr>
            <w:tcW w:w="1767" w:type="dxa"/>
            <w:tcBorders>
              <w:top w:val="nil"/>
              <w:left w:val="nil"/>
              <w:bottom w:val="single" w:sz="8"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Sarande</w:t>
            </w:r>
          </w:p>
        </w:tc>
        <w:tc>
          <w:tcPr>
            <w:tcW w:w="1620" w:type="dxa"/>
            <w:tcBorders>
              <w:top w:val="nil"/>
              <w:left w:val="nil"/>
              <w:bottom w:val="single" w:sz="8"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11420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single" w:sz="8" w:space="0" w:color="auto"/>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90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8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900" w:type="dxa"/>
            <w:tcBorders>
              <w:top w:val="single" w:sz="8" w:space="0" w:color="auto"/>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60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767"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620" w:type="dxa"/>
            <w:tcBorders>
              <w:top w:val="nil"/>
              <w:left w:val="nil"/>
              <w:bottom w:val="nil"/>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330"/>
          <w:jc w:val="center"/>
        </w:trPr>
        <w:tc>
          <w:tcPr>
            <w:tcW w:w="461" w:type="dxa"/>
            <w:tcBorders>
              <w:top w:val="nil"/>
              <w:left w:val="single" w:sz="8" w:space="0" w:color="auto"/>
              <w:bottom w:val="single" w:sz="8" w:space="0" w:color="auto"/>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904" w:type="dxa"/>
            <w:tcBorders>
              <w:top w:val="nil"/>
              <w:left w:val="nil"/>
              <w:bottom w:val="single" w:sz="8" w:space="0" w:color="auto"/>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800" w:type="dxa"/>
            <w:tcBorders>
              <w:top w:val="nil"/>
              <w:left w:val="nil"/>
              <w:bottom w:val="single" w:sz="8" w:space="0" w:color="auto"/>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900" w:type="dxa"/>
            <w:tcBorders>
              <w:top w:val="nil"/>
              <w:left w:val="nil"/>
              <w:bottom w:val="single" w:sz="8" w:space="0" w:color="auto"/>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2373" w:type="dxa"/>
            <w:gridSpan w:val="2"/>
            <w:tcBorders>
              <w:top w:val="nil"/>
              <w:left w:val="nil"/>
              <w:bottom w:val="single" w:sz="8" w:space="0" w:color="auto"/>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TOTALI   QARQEVE</w:t>
            </w:r>
          </w:p>
        </w:tc>
        <w:tc>
          <w:tcPr>
            <w:tcW w:w="1620" w:type="dxa"/>
            <w:tcBorders>
              <w:top w:val="nil"/>
              <w:left w:val="nil"/>
              <w:bottom w:val="single" w:sz="8"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357810</w:t>
            </w: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jc w:val="center"/>
        </w:trPr>
        <w:tc>
          <w:tcPr>
            <w:tcW w:w="461"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90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8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90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0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767"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162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694"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36"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bl>
    <w:p w:rsidR="00FB4703" w:rsidRPr="007B0701" w:rsidRDefault="00FB4703" w:rsidP="00FB4703">
      <w:pPr>
        <w:pStyle w:val="Paragrafi"/>
        <w:rPr>
          <w:rFonts w:ascii="Garamond" w:hAnsi="Garamond"/>
          <w:sz w:val="24"/>
          <w:szCs w:val="24"/>
          <w:lang w:val="pt-BR"/>
        </w:rPr>
      </w:pPr>
    </w:p>
    <w:p w:rsidR="00FB4703" w:rsidRPr="007B0701" w:rsidRDefault="00FB4703" w:rsidP="00FB4703">
      <w:pPr>
        <w:pStyle w:val="Paragrafi"/>
        <w:rPr>
          <w:rFonts w:ascii="Garamond" w:hAnsi="Garamond"/>
          <w:sz w:val="24"/>
          <w:szCs w:val="24"/>
          <w:lang w:val="pt-BR"/>
        </w:rPr>
      </w:pPr>
    </w:p>
    <w:p w:rsidR="00FB4703" w:rsidRPr="007B0701" w:rsidRDefault="00FB4703" w:rsidP="00FB4703">
      <w:pPr>
        <w:pStyle w:val="Paragrafi"/>
        <w:rPr>
          <w:rFonts w:ascii="Garamond" w:hAnsi="Garamond"/>
          <w:sz w:val="24"/>
          <w:szCs w:val="24"/>
          <w:lang w:val="pt-BR"/>
        </w:rPr>
      </w:pPr>
    </w:p>
    <w:p w:rsidR="00FB4703" w:rsidRPr="007B0701" w:rsidRDefault="00FB4703" w:rsidP="00FB4703">
      <w:pPr>
        <w:pStyle w:val="Paragrafi"/>
        <w:rPr>
          <w:rFonts w:ascii="Garamond" w:hAnsi="Garamond"/>
          <w:sz w:val="24"/>
          <w:szCs w:val="24"/>
          <w:lang w:val="pt-BR"/>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Aneksi"/>
        <w:rPr>
          <w:rFonts w:ascii="Garamond" w:hAnsi="Garamond"/>
          <w:sz w:val="24"/>
          <w:szCs w:val="24"/>
        </w:rPr>
      </w:pPr>
      <w:r w:rsidRPr="007B0701">
        <w:rPr>
          <w:rFonts w:ascii="Garamond" w:hAnsi="Garamond"/>
          <w:sz w:val="24"/>
          <w:szCs w:val="24"/>
        </w:rPr>
        <w:t>Tab.1</w:t>
      </w:r>
    </w:p>
    <w:p w:rsidR="00FB4703" w:rsidRPr="007B0701" w:rsidRDefault="00FB4703" w:rsidP="00FB4703">
      <w:pPr>
        <w:pStyle w:val="Paragrafi"/>
        <w:rPr>
          <w:rFonts w:ascii="Garamond" w:hAnsi="Garamond"/>
          <w:sz w:val="24"/>
          <w:szCs w:val="24"/>
          <w:lang w:val="sq-AL"/>
        </w:rPr>
      </w:pPr>
    </w:p>
    <w:tbl>
      <w:tblPr>
        <w:tblW w:w="0" w:type="auto"/>
        <w:tblCellSpacing w:w="0" w:type="dxa"/>
        <w:tblBorders>
          <w:top w:val="outset" w:sz="12" w:space="0" w:color="auto"/>
          <w:left w:val="outset" w:sz="12" w:space="0" w:color="auto"/>
          <w:bottom w:val="outset" w:sz="12" w:space="0" w:color="auto"/>
          <w:right w:val="outset" w:sz="12" w:space="0" w:color="auto"/>
        </w:tblBorders>
        <w:tblLook w:val="0000" w:firstRow="0" w:lastRow="0" w:firstColumn="0" w:lastColumn="0" w:noHBand="0" w:noVBand="0"/>
      </w:tblPr>
      <w:tblGrid>
        <w:gridCol w:w="883"/>
        <w:gridCol w:w="3890"/>
        <w:gridCol w:w="1545"/>
        <w:gridCol w:w="1350"/>
        <w:gridCol w:w="1463"/>
      </w:tblGrid>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ne 000/Leke</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Kodmin</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Buxheti i vitit 2005 sipas Ministrive dhe Institucioneve (ne mije Leke)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Fonde te  </w:t>
            </w:r>
            <w:r w:rsidRPr="007B0701">
              <w:rPr>
                <w:rFonts w:ascii="Garamond" w:hAnsi="Garamond"/>
                <w:b/>
                <w:bCs/>
                <w:sz w:val="24"/>
                <w:szCs w:val="24"/>
              </w:rPr>
              <w:br/>
            </w:r>
            <w:r w:rsidRPr="007B0701">
              <w:rPr>
                <w:rFonts w:ascii="Garamond" w:hAnsi="Garamond"/>
                <w:b/>
                <w:bCs/>
                <w:sz w:val="24"/>
                <w:szCs w:val="24"/>
              </w:rPr>
              <w:br/>
              <w:t>pakushtezuara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Fonde te  </w:t>
            </w:r>
            <w:r w:rsidRPr="007B0701">
              <w:rPr>
                <w:rFonts w:ascii="Garamond" w:hAnsi="Garamond"/>
                <w:b/>
                <w:bCs/>
                <w:sz w:val="24"/>
                <w:szCs w:val="24"/>
              </w:rPr>
              <w:br/>
            </w:r>
            <w:r w:rsidRPr="007B0701">
              <w:rPr>
                <w:rFonts w:ascii="Garamond" w:hAnsi="Garamond"/>
                <w:b/>
                <w:bCs/>
                <w:sz w:val="24"/>
                <w:szCs w:val="24"/>
              </w:rPr>
              <w:br/>
              <w:t>kushtezuara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Totali</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Presidenca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203,000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204,000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Kuvendi</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845,000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845,000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Keshilli Ministrave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657,000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438,996</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1,095,996</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Ministria Industrise dhe Energjitikes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994,900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4,025,218</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5,020,118</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Ministria Bujqesise dhe Ushqimit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3,652,000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2,898,150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6,550,150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Ministria e Rregullimit Territorit dhe Turizmit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5,918,550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5,037,450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10,956,000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Ministria e Ekonomise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497,000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732,000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Ministria e Transportit dhe Telekomunikacionit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9,418,525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5,147,740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14,566,265</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Regjistrimi i Pasurive te Paluajtshme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321,000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Ministria e Financave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385,840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1,235,840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Ministria e Arsimit dhe Shkences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23,840,647</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1,599,353</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25,440,000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Ministria e Kultures, Rinise dhe Sporteve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1,401,100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354,900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1,756,000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Ministria e Shendetesise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16,954,500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1,519,228</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18,473,728</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Ministria e Drejtesise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2,691,381</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965,724</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3,657,105</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Ministria e Puneve te Jashtme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1,607,000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1,617,000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Ministria e Rendit Publik</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10,883,000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11,583,000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Ministria e Mbrojtjes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10,029,024</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1,510,976</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11,540,000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Sherbimi Informativ Shteteror</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1,089,123</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15,877</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1,105,000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Drejtoria e Radio Televizionit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560,000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560,000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Drejtoria e Pergjithshme e Arkivave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166,000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Drejtoria e Rezervave te Shtetit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185,000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Akademia e Shkences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523,000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44,200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567,200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Kontrolli Larte i Shtetit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226,000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Ministria e Punes dhe Ceshtjeve Sociale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27,502,000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436,000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27,938,000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Ministria e Mjedisit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114,500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300,500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Agjensia Kombetare e Privatizimit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58,000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93,000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Prokuroria e Pergjithshme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1,157,000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1,160,000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Zyra e Administrimit Buxhetit Gjygjsor</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1,339,395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605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1,340,000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Gjykata Kushtetuese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91,000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Agjensia Telegrafike Shqiptare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96,500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7,500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104,000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Ministria e Pushtetit Vendor dhe Decentralizimit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1,952,750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71,250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2,024,000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Drejtoria e Pergjithsme e Doganave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610,000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760,000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1,370,000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37</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Drejtoria e Pergjithshme e Standartizimit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27,000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Drejtoria e Pergjith. e Pyjeve dhe Kullotave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670,000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870,000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Partite Politike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Drejtoria e Pergjithshme e Tatimeve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1,214,000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516,000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1,730,000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Drejtoria e Metrologjise dhe Kalibrimit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34,000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Instituti Statistikes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143,000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Komisioni i Letrave me Vlera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Enti Kombetar i Zonave te Lira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Shkolla e Magjistratures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66,550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67,000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Fondi i Zhvillimit Shqiptar</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490,000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1,174,536</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1,664,536</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Qendra Kombetare e Kinematografise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94,600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95,000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Instituti I Integrimit te Perndjekurve Politik</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31,000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Keshilli i Larte i Drejtesise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68,000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68,000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Keshilli Kombetar i RTV</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Avokati i Popullit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Komisioni i Sherbimit Civil</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56,000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Komisioni Qendror i Zgjedhjeve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146,000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Avokati i Shtetit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113,000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113,000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Inspektoriati i Larte Kontr. Deklarim Pasurise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132,000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Autoriteti I Konkurences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44,000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Ministria e Integrimit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190,000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Komiteti Shteteter i Kthimit dhe Kompensimit te Pronave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372,000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372,000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Totali</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130,368,545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28,556,893</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158,925,438</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kontroll</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130368545.195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28556892.861</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158925438.056</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bl>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Aneksi"/>
        <w:rPr>
          <w:rFonts w:ascii="Garamond" w:hAnsi="Garamond"/>
          <w:sz w:val="24"/>
          <w:szCs w:val="24"/>
        </w:rPr>
      </w:pPr>
      <w:r w:rsidRPr="007B0701">
        <w:rPr>
          <w:rFonts w:ascii="Garamond" w:hAnsi="Garamond"/>
          <w:sz w:val="24"/>
          <w:szCs w:val="24"/>
        </w:rPr>
        <w:t>Tab.1.1</w:t>
      </w:r>
    </w:p>
    <w:p w:rsidR="00FB4703" w:rsidRPr="007B0701" w:rsidRDefault="00FB4703" w:rsidP="00FB4703">
      <w:pPr>
        <w:pStyle w:val="Paragrafi"/>
        <w:rPr>
          <w:rFonts w:ascii="Garamond" w:hAnsi="Garamond"/>
          <w:sz w:val="24"/>
          <w:szCs w:val="24"/>
          <w:lang w:val="sq-AL"/>
        </w:rPr>
      </w:pPr>
    </w:p>
    <w:tbl>
      <w:tblPr>
        <w:tblW w:w="0" w:type="auto"/>
        <w:tblCellSpacing w:w="0" w:type="dxa"/>
        <w:tblBorders>
          <w:top w:val="outset" w:sz="12" w:space="0" w:color="auto"/>
          <w:left w:val="outset" w:sz="12" w:space="0" w:color="auto"/>
          <w:bottom w:val="outset" w:sz="12" w:space="0" w:color="auto"/>
          <w:right w:val="outset" w:sz="12" w:space="0" w:color="auto"/>
        </w:tblBorders>
        <w:tblLook w:val="0000" w:firstRow="0" w:lastRow="0" w:firstColumn="0" w:lastColumn="0" w:noHBand="0" w:noVBand="0"/>
      </w:tblPr>
      <w:tblGrid>
        <w:gridCol w:w="883"/>
        <w:gridCol w:w="3793"/>
        <w:gridCol w:w="1228"/>
        <w:gridCol w:w="1155"/>
        <w:gridCol w:w="953"/>
      </w:tblGrid>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ne 000 Lek</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Kodmin</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 xml:space="preserve">Institucionet e Pavarura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Nr. </w:t>
            </w:r>
            <w:r w:rsidRPr="007B0701">
              <w:rPr>
                <w:rFonts w:ascii="Garamond" w:hAnsi="Garamond"/>
                <w:b/>
                <w:bCs/>
                <w:sz w:val="24"/>
                <w:szCs w:val="24"/>
              </w:rPr>
              <w:br/>
            </w:r>
            <w:r w:rsidRPr="007B0701">
              <w:rPr>
                <w:rFonts w:ascii="Garamond" w:hAnsi="Garamond"/>
                <w:b/>
                <w:bCs/>
                <w:sz w:val="24"/>
                <w:szCs w:val="24"/>
              </w:rPr>
              <w:br/>
              <w:t>Punonjesve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Paga  </w:t>
            </w:r>
            <w:r w:rsidRPr="007B0701">
              <w:rPr>
                <w:rFonts w:ascii="Garamond" w:hAnsi="Garamond"/>
                <w:b/>
                <w:bCs/>
                <w:sz w:val="24"/>
                <w:szCs w:val="24"/>
              </w:rPr>
              <w:br/>
            </w:r>
            <w:r w:rsidRPr="007B0701">
              <w:rPr>
                <w:rFonts w:ascii="Garamond" w:hAnsi="Garamond"/>
                <w:b/>
                <w:bCs/>
                <w:sz w:val="24"/>
                <w:szCs w:val="24"/>
              </w:rPr>
              <w:br/>
              <w:t>600+601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Buxheti </w:t>
            </w:r>
            <w:r w:rsidRPr="007B0701">
              <w:rPr>
                <w:rFonts w:ascii="Garamond" w:hAnsi="Garamond"/>
                <w:b/>
                <w:bCs/>
                <w:sz w:val="24"/>
                <w:szCs w:val="24"/>
              </w:rPr>
              <w:br/>
            </w:r>
            <w:r w:rsidRPr="007B0701">
              <w:rPr>
                <w:rFonts w:ascii="Garamond" w:hAnsi="Garamond"/>
                <w:b/>
                <w:bCs/>
                <w:sz w:val="24"/>
                <w:szCs w:val="24"/>
              </w:rPr>
              <w:br/>
              <w:t>Total</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Presidenca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66</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204,000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Kuvendi</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414</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420,000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845,000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Kontrolli Larte i Shtetit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168,000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226,000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Prokuroria e Pergjithshme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1,160,000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Zyra e Administrimit Buxhetit Gjyqesor</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1,230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880,000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1,340,000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Gjykata Kushtetuese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91,000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Komisioni i Letrave me Vlera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Enti Kombetar i Zonave te Lira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Shkolla e Magjistratures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67,000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sz w:val="24"/>
                <w:szCs w:val="24"/>
                <w:lang w:val="it-IT"/>
              </w:rPr>
              <w:t>Keshilli i Larte i Drejtesise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37</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68,000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Keshilli Kombetar i RTV</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Avokati i Popullit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Komisioni i Sherbimit Civil</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28</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56,000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Komisioni Qendror i Zgjedhjeve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98,000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146,000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Avokati i Shtetit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113,000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Inspekt. Larte Kontr. Deklarim Pasurise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132,000</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Autoriteti I Konkurences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44,000</w:t>
            </w:r>
          </w:p>
        </w:tc>
      </w:tr>
    </w:tbl>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Aneksi"/>
        <w:rPr>
          <w:rFonts w:ascii="Garamond" w:hAnsi="Garamond"/>
          <w:sz w:val="24"/>
          <w:szCs w:val="24"/>
        </w:rPr>
      </w:pPr>
      <w:r w:rsidRPr="007B0701">
        <w:rPr>
          <w:rFonts w:ascii="Garamond" w:hAnsi="Garamond"/>
          <w:sz w:val="24"/>
          <w:szCs w:val="24"/>
        </w:rPr>
        <w:t>Tab.2</w:t>
      </w:r>
    </w:p>
    <w:p w:rsidR="00FB4703" w:rsidRPr="007B0701" w:rsidRDefault="00FB4703" w:rsidP="00FB4703">
      <w:pPr>
        <w:pStyle w:val="Paragrafi"/>
        <w:rPr>
          <w:rFonts w:ascii="Garamond" w:hAnsi="Garamond"/>
          <w:sz w:val="24"/>
          <w:szCs w:val="24"/>
          <w:lang w:val="sq-AL"/>
        </w:rPr>
      </w:pPr>
    </w:p>
    <w:tbl>
      <w:tblPr>
        <w:tblW w:w="9566" w:type="dxa"/>
        <w:tblCellSpacing w:w="0" w:type="dxa"/>
        <w:tblBorders>
          <w:top w:val="outset" w:sz="12" w:space="0" w:color="auto"/>
          <w:left w:val="outset" w:sz="12" w:space="0" w:color="auto"/>
          <w:bottom w:val="outset" w:sz="12" w:space="0" w:color="auto"/>
          <w:right w:val="outset" w:sz="12" w:space="0" w:color="auto"/>
        </w:tblBorders>
        <w:tblLook w:val="0000" w:firstRow="0" w:lastRow="0" w:firstColumn="0" w:lastColumn="0" w:noHBand="0" w:noVBand="0"/>
      </w:tblPr>
      <w:tblGrid>
        <w:gridCol w:w="883"/>
        <w:gridCol w:w="3172"/>
        <w:gridCol w:w="1085"/>
        <w:gridCol w:w="971"/>
        <w:gridCol w:w="1166"/>
        <w:gridCol w:w="1068"/>
        <w:gridCol w:w="960"/>
        <w:gridCol w:w="784"/>
      </w:tblGrid>
      <w:tr w:rsidR="00FB4703" w:rsidRPr="007B0701">
        <w:trPr>
          <w:trHeight w:val="39"/>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ne 000 Lek</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6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Kodmin</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Investimet e vitit 2005 sipas Ministrive dhe Institucioneve (ne mije Lek)</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Nga </w:t>
            </w:r>
            <w:r w:rsidRPr="007B0701">
              <w:rPr>
                <w:rFonts w:ascii="Garamond" w:hAnsi="Garamond"/>
                <w:b/>
                <w:bCs/>
                <w:sz w:val="24"/>
                <w:szCs w:val="24"/>
              </w:rPr>
              <w:br/>
            </w:r>
            <w:r w:rsidRPr="007B0701">
              <w:rPr>
                <w:rFonts w:ascii="Garamond" w:hAnsi="Garamond"/>
                <w:b/>
                <w:bCs/>
                <w:sz w:val="24"/>
                <w:szCs w:val="24"/>
              </w:rPr>
              <w:br/>
              <w:t>Buxheti</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Nga te  </w:t>
            </w:r>
            <w:r w:rsidRPr="007B0701">
              <w:rPr>
                <w:rFonts w:ascii="Garamond" w:hAnsi="Garamond"/>
                <w:b/>
                <w:bCs/>
                <w:sz w:val="24"/>
                <w:szCs w:val="24"/>
              </w:rPr>
              <w:br/>
            </w:r>
            <w:r w:rsidRPr="007B0701">
              <w:rPr>
                <w:rFonts w:ascii="Garamond" w:hAnsi="Garamond"/>
                <w:b/>
                <w:bCs/>
                <w:sz w:val="24"/>
                <w:szCs w:val="24"/>
              </w:rPr>
              <w:br/>
              <w:t>Ardhurat</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Financimi </w:t>
            </w:r>
            <w:r w:rsidRPr="007B0701">
              <w:rPr>
                <w:rFonts w:ascii="Garamond" w:hAnsi="Garamond"/>
                <w:b/>
                <w:bCs/>
                <w:sz w:val="24"/>
                <w:szCs w:val="24"/>
              </w:rPr>
              <w:br/>
            </w:r>
            <w:r w:rsidRPr="007B0701">
              <w:rPr>
                <w:rFonts w:ascii="Garamond" w:hAnsi="Garamond"/>
                <w:b/>
                <w:bCs/>
                <w:sz w:val="24"/>
                <w:szCs w:val="24"/>
              </w:rPr>
              <w:br/>
              <w:t>Huaj</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Totali</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Presidenca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Kuvendi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Keshilli Ministrave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433,996</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603,996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603996</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103,800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108,800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Administrata Publike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61,200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433,996</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495,196</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Ministria Industrise dhe Energjitikes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579,000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3,991,118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4,580,118</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4580118</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29,000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092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Mbeshtetje per Energjine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8,700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3,991,118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4,020,818</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Mbeshtetje per Gjeoshkencat e te tjera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440,000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440,300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Mbeshtetje per Minierat dhe Nd/je Publike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Ministria Bujqesise dhe Ushqimit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1,675,000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37,000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2,820,150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4,532,150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4532150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3,250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95,250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Sherbimet e Insp. Bujq. Sig Ushq. e Mbr. Konsum.</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43,500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34,800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203,300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Infrastruktura e Ujitjes dhe Kullimit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936,000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1,502,700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2,438,700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Mbesh.e prodh. Bujq, blek, agroind, dhe market.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333,500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858,100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1,191,800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Kerkimi dhe Ekstensioni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107</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Menaxhimi i burimeve natyrore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273,800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474,800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108</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Zhvillimi i Integruar Rural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57,300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73,300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109</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Sherbimi Keshillimor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4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Ministria e Rregullimit Territorit dhe Turizmit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4,496,000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4,986,000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9,491,000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9491000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73,000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Infrastruktura Urbane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073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Ujesjelles Kanalizime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2,464,000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4,369,561</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6,833,561</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074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Strehimi dhe Urbanistika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618,000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616,439</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1,234,439</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Programe te Turizmit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450,000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450,000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076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Sherbimet Publike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Ministria e Ekonomise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Mbeshtetje per Ndermarrjet ne Likuidim</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Mbeshtetje e Zhvillimit Ekonomik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4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Ministria e Transportit dhe Telekomunikacionit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7,390,000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5,132,265</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12,526,265</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12526265</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1,395</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27,395</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Rrjeti i Rrugeve Nacionale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6,138,000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1,397</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3,916,265</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10,055,662</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Menaxhimi i Transportit Rrugor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26,600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Portet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1,610,400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Hekurudhat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Transporti Publik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127</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Aviacioni Civil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116,000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406,208</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Regjistrimi i Pasurive te Paluajtshme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 xml:space="preserve">Ministria e Financave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373,840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496,840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496840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373,840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496,840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Zbatimi i Vendimeve Gjyqesore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Pagesa te menjehershme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Mbeshtetje e Institucioneve Financiare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Ministria e Arsimit dhe Shkences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3,328,000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414,000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598,000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4,340,000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4340000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042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Arsimi Baze (perfshire parashkollorin)</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1,673,000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315,000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1,988,000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043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Arsimi i Mesem (i pergjithshem)</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684,600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133,000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817,600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044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Arsimi i Mesem (profesional)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558,400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622,400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045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Arsimi Universitar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274,000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764,000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046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Programet Ars. dhe Trainimi i Mesuesve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047</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Fonde per Shkencen</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4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Ministria e Kultures, Rinise dhe Sporteve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431,000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741,000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741000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082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Trashegimia Kulturore, Muzete, Bibliotekat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203,500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206,500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083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Arti dhe Kultura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143,400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3,600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449,000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084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Zhvillimi i Sportit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70,100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085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Programe specifike kulturore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Ministria e Shendetesise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2,140,000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1,118,728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3,323,728</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3323728</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37,000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46,000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052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Sherbimet e Kujdesit Paresor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476,000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258,614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748,614</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053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Sherbimet e Kujdesit Dytesor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1,597,000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29,500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860,114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2,486,614</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055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Sherbimet e Shendetit Publik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42,500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Ministria e Drejtesise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661,500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944,105</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1,607,105</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1607105</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93,000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409,200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502,200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Publikimet Zyrtare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Mjekesia Ligjore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034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Drejtoria e Pergjithshme e Burgjeve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549,000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534,905</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1,083,905</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Sherbimi i Permbarimit Gjyqesor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Sherbimet per çeshtjet e biresimeve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Ministria e Puneve te Jashtme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Perfaqesite Diplomatike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Ministria e Rendit Publik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233,000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523,000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523000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46,363</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48,363</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042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Arsimi dhe Shkenca (Akademia)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083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Kulture dhe Sport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034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Policia e Shtetit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225,891</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456,891</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035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Garda e Republikes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17,746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17,746</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17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Ministria e Mbrojtjes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2190000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24,584</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24,584</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022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Sigurimi i Mbrojtjes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748,980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1,748,980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043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Arsimi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260,100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260,100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054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Shendetesia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129,690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129,690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085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Kulture e Sport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7,926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7,926</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026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Mbesht.teknike e pune shkencore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18,720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18,720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Sherbimi Informativ Shteteror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54,686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314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52,286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52,356</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042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Arsimi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2,644</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Drejtoria e Radio Televizionit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081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Sherbimet per shqiptaret jashte kufirit dhe sherbimi per te huajt ne gjuhe huaj + Sateliti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082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Projekte teknike per futjen e teknologjive te reja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083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Prodhime filmike ose veprimtari artistike  </w:t>
            </w:r>
            <w:r w:rsidRPr="007B0701">
              <w:rPr>
                <w:rFonts w:ascii="Garamond" w:hAnsi="Garamond"/>
                <w:sz w:val="24"/>
                <w:szCs w:val="24"/>
              </w:rPr>
              <w:br/>
            </w:r>
            <w:r w:rsidRPr="007B0701">
              <w:rPr>
                <w:rFonts w:ascii="Garamond" w:hAnsi="Garamond"/>
                <w:sz w:val="24"/>
                <w:szCs w:val="24"/>
              </w:rPr>
              <w:br/>
              <w:t>mbarekombetare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084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Orkestra Simfonike e RTSH dhe Kinematografise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Drejtoria e Pergjithshme e Arkivave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Drejtoria e Rezervave te Shtetit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Akademia e Shkences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70,200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70200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70,200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Kontrolli Larte i Shtetit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Ministria e Punes dhe Ceshtjeve Sociale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397,000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671,000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671000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062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Sigurimi Shoqeror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063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Asistenca Sociale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064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Sherbimet e Kujdesit Social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397,000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548,000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065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Sherbimet e Punesimit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93,000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Ministria e Mjedisit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59,800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112,500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173,500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173500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16,200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072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Programe per mbrojtjen e Mjedisit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44,800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112,500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157,300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Agjensia Kombetare e Privatizimit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28</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Prokuroria e Pergjithshme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161000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161,000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Zyra e Administrimit Buxhetit Gjygjsor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207,880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208000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207,880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Gjykata Kushtetuese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Agjensia Telegrafike Shqiptare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32</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Ministria e Pushtetit Vendor dhe Decentralizimit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665,000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729,000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729000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120,500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Administrimi i Prefekturave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10,700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Gjendja Civile ne Prefektura dhe Keshillat Lokale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Sekretaret e Deputeteve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035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Policia e Mbrojtjes nga Zjarri (M.N.Z.)</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14,800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49,800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Keshillat e Qarqeve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127</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Mbeshtetje per infrastrukturen urbane dhe rurale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548,000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148</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Emergjencat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Drejtoria e Pergjithshme e Doganave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37</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Drejtoria e Pergjithshme e Standartizimit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2,250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2250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2,250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Drejtoria e Pergjith. e Pyjeve dhe Kullotave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40</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Partite Politike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Drejtoria e Pergjithshme e Tatimeve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48</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Drejtoria e Metrologjise dhe Kalibrimit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Instituti Statistikes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Projekti Repoba (rregj i Pop.e Banesave)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53</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Komisioni i Letrave me Vlera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54</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Enti Kombetar i Zonave te Lira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Shkolla e Magjistratures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Fondi i Zhvillimit Shqiptar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1,174,536</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1,664,536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1664536</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071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Programe Zhvillimi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1,174,536</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1,664,536</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Qendra Kombetare e Kinematografise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Instituti I Integrimit te Perndjekurve Politik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Rehabilitimi i Te perndjekureve Politik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63</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lang w:val="it-IT"/>
              </w:rPr>
            </w:pPr>
            <w:r w:rsidRPr="007B0701">
              <w:rPr>
                <w:rFonts w:ascii="Garamond" w:hAnsi="Garamond"/>
                <w:b/>
                <w:bCs/>
                <w:sz w:val="24"/>
                <w:szCs w:val="24"/>
                <w:lang w:val="it-IT"/>
              </w:rPr>
              <w:t>Keshilli i Larte i Drejtesise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64</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Keshilli Kombetar i RTV</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Avokati i Popullit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Komisioni i Sherbimit Civil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73</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Komisioni Qendror i Zgjedhjeve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Zgjedhjet e pergithsme dhe lokale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Avokati i Shtetit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 xml:space="preserve">Inspektoriati i Larte Kontr. Deklarim Pasurise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Autoriteti i Konkurences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78</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Ministria e Integrimit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Komiteti Shteteter i Kthimit dhe Kompensimit te Pronave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Totali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25,335,766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2,619,484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22,560,438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50,515,688</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kontroll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25,335,766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2,619,484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22,560,438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50,515,688</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b/>
                <w:bCs/>
                <w:sz w:val="24"/>
                <w:szCs w:val="24"/>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p>
        </w:tc>
      </w:tr>
    </w:tbl>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Aneksi"/>
        <w:rPr>
          <w:rFonts w:ascii="Garamond" w:hAnsi="Garamond"/>
          <w:sz w:val="24"/>
          <w:szCs w:val="24"/>
        </w:rPr>
      </w:pPr>
      <w:r w:rsidRPr="007B0701">
        <w:rPr>
          <w:rFonts w:ascii="Garamond" w:hAnsi="Garamond"/>
          <w:sz w:val="24"/>
          <w:szCs w:val="24"/>
        </w:rPr>
        <w:t>Tab.3</w:t>
      </w:r>
    </w:p>
    <w:p w:rsidR="00FB4703" w:rsidRPr="007B0701" w:rsidRDefault="00FB4703" w:rsidP="00FB4703">
      <w:pPr>
        <w:pStyle w:val="Tabele"/>
        <w:rPr>
          <w:rFonts w:ascii="Garamond" w:hAnsi="Garamond"/>
          <w:sz w:val="24"/>
          <w:szCs w:val="24"/>
        </w:rPr>
      </w:pPr>
    </w:p>
    <w:tbl>
      <w:tblPr>
        <w:tblW w:w="0" w:type="auto"/>
        <w:tblCellSpacing w:w="0" w:type="dxa"/>
        <w:tblBorders>
          <w:top w:val="outset" w:sz="12" w:space="0" w:color="auto"/>
          <w:left w:val="outset" w:sz="12" w:space="0" w:color="auto"/>
          <w:bottom w:val="outset" w:sz="12" w:space="0" w:color="auto"/>
          <w:right w:val="outset" w:sz="12" w:space="0" w:color="auto"/>
        </w:tblBorders>
        <w:tblLook w:val="0000" w:firstRow="0" w:lastRow="0" w:firstColumn="0" w:lastColumn="0" w:noHBand="0" w:noVBand="0"/>
      </w:tblPr>
      <w:tblGrid>
        <w:gridCol w:w="345"/>
        <w:gridCol w:w="1633"/>
        <w:gridCol w:w="953"/>
        <w:gridCol w:w="1155"/>
        <w:gridCol w:w="953"/>
        <w:gridCol w:w="120"/>
      </w:tblGrid>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b/>
                <w:bCs/>
                <w:sz w:val="24"/>
                <w:szCs w:val="24"/>
              </w:rPr>
            </w:pPr>
            <w:r w:rsidRPr="007B0701">
              <w:rPr>
                <w:rFonts w:ascii="Garamond" w:hAnsi="Garamond"/>
                <w:b/>
                <w:bCs/>
                <w:sz w:val="24"/>
                <w:szCs w:val="24"/>
              </w:rPr>
              <w:t>ne 000 Lek</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b/>
                <w:bCs/>
                <w:sz w:val="24"/>
                <w:szCs w:val="24"/>
              </w:rPr>
            </w:pPr>
            <w:r w:rsidRPr="007B0701">
              <w:rPr>
                <w:rFonts w:ascii="Garamond" w:hAnsi="Garamond"/>
                <w:b/>
                <w:bCs/>
                <w:sz w:val="24"/>
                <w:szCs w:val="24"/>
              </w:rPr>
              <w:t>Nr</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b/>
                <w:bCs/>
                <w:sz w:val="24"/>
                <w:szCs w:val="24"/>
              </w:rPr>
            </w:pPr>
            <w:r w:rsidRPr="007B0701">
              <w:rPr>
                <w:rFonts w:ascii="Garamond" w:hAnsi="Garamond"/>
                <w:b/>
                <w:bCs/>
                <w:sz w:val="24"/>
                <w:szCs w:val="24"/>
              </w:rPr>
              <w:t>Emertimi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b/>
                <w:bCs/>
                <w:sz w:val="24"/>
                <w:szCs w:val="24"/>
              </w:rPr>
            </w:pPr>
            <w:r w:rsidRPr="007B0701">
              <w:rPr>
                <w:rFonts w:ascii="Garamond" w:hAnsi="Garamond"/>
                <w:b/>
                <w:bCs/>
                <w:sz w:val="24"/>
                <w:szCs w:val="24"/>
              </w:rPr>
              <w:t>Korente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b/>
                <w:bCs/>
                <w:sz w:val="24"/>
                <w:szCs w:val="24"/>
              </w:rPr>
            </w:pPr>
            <w:r w:rsidRPr="007B0701">
              <w:rPr>
                <w:rFonts w:ascii="Garamond" w:hAnsi="Garamond"/>
                <w:b/>
                <w:bCs/>
                <w:sz w:val="24"/>
                <w:szCs w:val="24"/>
              </w:rPr>
              <w:t>Investime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b/>
                <w:bCs/>
                <w:sz w:val="24"/>
                <w:szCs w:val="24"/>
              </w:rPr>
            </w:pPr>
            <w:r w:rsidRPr="007B0701">
              <w:rPr>
                <w:rFonts w:ascii="Garamond" w:hAnsi="Garamond"/>
                <w:b/>
                <w:bCs/>
                <w:sz w:val="24"/>
                <w:szCs w:val="24"/>
              </w:rPr>
              <w:t>Totali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Gjykata e Larte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170,930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47,680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218,610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Gjykatat e Apelit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218,863</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43,800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262,663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Gjykatat e Faktit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717,905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114,220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832,125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Z.A.B.GJ.</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24,302</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26,602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Shuma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1,132,000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208,000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1,340,000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bl>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tbl>
      <w:tblPr>
        <w:tblW w:w="5660" w:type="dxa"/>
        <w:tblInd w:w="91" w:type="dxa"/>
        <w:tblLook w:val="0000" w:firstRow="0" w:lastRow="0" w:firstColumn="0" w:lastColumn="0" w:noHBand="0" w:noVBand="0"/>
      </w:tblPr>
      <w:tblGrid>
        <w:gridCol w:w="1980"/>
        <w:gridCol w:w="460"/>
        <w:gridCol w:w="277"/>
        <w:gridCol w:w="2943"/>
      </w:tblGrid>
      <w:tr w:rsidR="00FB4703" w:rsidRPr="007B0701">
        <w:trPr>
          <w:trHeight w:val="255"/>
        </w:trPr>
        <w:tc>
          <w:tcPr>
            <w:tcW w:w="198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Tabela Nr.4</w:t>
            </w:r>
          </w:p>
        </w:tc>
        <w:tc>
          <w:tcPr>
            <w:tcW w:w="46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3220" w:type="dxa"/>
            <w:gridSpan w:val="2"/>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trPr>
        <w:tc>
          <w:tcPr>
            <w:tcW w:w="5660" w:type="dxa"/>
            <w:gridSpan w:val="4"/>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Buxheti i Vitit 2005</w:t>
            </w:r>
          </w:p>
        </w:tc>
      </w:tr>
      <w:tr w:rsidR="00FB4703" w:rsidRPr="007B0701">
        <w:trPr>
          <w:trHeight w:val="270"/>
        </w:trPr>
        <w:tc>
          <w:tcPr>
            <w:tcW w:w="198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737" w:type="dxa"/>
            <w:gridSpan w:val="2"/>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943"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000/ leke</w:t>
            </w:r>
          </w:p>
        </w:tc>
      </w:tr>
      <w:tr w:rsidR="00FB4703" w:rsidRPr="007B0701">
        <w:trPr>
          <w:trHeight w:val="765"/>
        </w:trPr>
        <w:tc>
          <w:tcPr>
            <w:tcW w:w="1980" w:type="dxa"/>
            <w:tcBorders>
              <w:top w:val="single" w:sz="8" w:space="0" w:color="auto"/>
              <w:left w:val="single" w:sz="8" w:space="0" w:color="auto"/>
              <w:bottom w:val="single" w:sz="8" w:space="0" w:color="auto"/>
              <w:right w:val="single" w:sz="8" w:space="0" w:color="auto"/>
            </w:tcBorders>
            <w:shd w:val="clear" w:color="auto" w:fill="auto"/>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Vendore</w:t>
            </w:r>
          </w:p>
        </w:tc>
        <w:tc>
          <w:tcPr>
            <w:tcW w:w="737" w:type="dxa"/>
            <w:gridSpan w:val="2"/>
            <w:tcBorders>
              <w:top w:val="single" w:sz="8" w:space="0" w:color="auto"/>
              <w:left w:val="nil"/>
              <w:bottom w:val="single" w:sz="8" w:space="0" w:color="auto"/>
              <w:right w:val="single" w:sz="8" w:space="0" w:color="auto"/>
            </w:tcBorders>
            <w:shd w:val="clear" w:color="auto" w:fill="auto"/>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B </w:t>
            </w:r>
          </w:p>
          <w:p w:rsidR="00FB4703" w:rsidRPr="007B0701" w:rsidRDefault="00FB4703" w:rsidP="00FB4703">
            <w:pPr>
              <w:pStyle w:val="Tabele"/>
              <w:rPr>
                <w:rFonts w:ascii="Garamond" w:hAnsi="Garamond"/>
                <w:sz w:val="24"/>
                <w:szCs w:val="24"/>
              </w:rPr>
            </w:pPr>
            <w:r w:rsidRPr="007B0701">
              <w:rPr>
                <w:rFonts w:ascii="Garamond" w:hAnsi="Garamond"/>
                <w:sz w:val="24"/>
                <w:szCs w:val="24"/>
              </w:rPr>
              <w:t>ose</w:t>
            </w:r>
          </w:p>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 K</w:t>
            </w:r>
          </w:p>
        </w:tc>
        <w:tc>
          <w:tcPr>
            <w:tcW w:w="2943" w:type="dxa"/>
            <w:tcBorders>
              <w:top w:val="single" w:sz="8" w:space="0" w:color="auto"/>
              <w:left w:val="nil"/>
              <w:bottom w:val="single" w:sz="8" w:space="0" w:color="auto"/>
              <w:right w:val="single" w:sz="8" w:space="0" w:color="auto"/>
            </w:tcBorders>
            <w:shd w:val="clear" w:color="auto" w:fill="auto"/>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Transferta e Pakushtezuar </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Tiranë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358420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Berat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73454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Ura-Vajgurore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18869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Poshnjë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17504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Kutalli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25413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Otilak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25314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Lumas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14371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Sinjë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11967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Tërpan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9137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Velabisht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23912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Vertop</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16474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Roshnik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11140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Cukalat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9089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Bulqizë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32766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Fushë-Bulqizë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9892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Trebisht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5970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Ostren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11891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Shupenzë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15405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Gjoricë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12426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Zerqan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14815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Martanesh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10641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Delvinë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16409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Vergo</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4776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Finiq</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5290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Mesopotam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6107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Bilisht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15690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Miras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20954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Qënder-Bilisht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14521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Hoçisht (Morave)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12411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Progër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10587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Peshkopi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38261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Qënder Tomin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24042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Melan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12361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Kastriot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20141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Lurë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7448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Maqellarë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25381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Fushë Muhurr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9348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Selishtë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8663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Sllovë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10692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Kala e Dodës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9905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Zall Dardhë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7653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Zall Reç</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7102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Fushë-Çidhen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9990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Arras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12559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Luzni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9453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Durrës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62140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Shijak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14569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Manëz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21014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Sukth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33513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Rashbull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25307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Xhafzotaj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11922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Gjepalaj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12348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Katund i Ri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24262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Maminas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7214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Ishëm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14855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Elbasan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152106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Cërrik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30000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Belsh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36696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Bradashesh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21305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Funarë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8412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Gostimë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24400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Gracen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7164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Grekan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10975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Gjinar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11418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Gjergjan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14810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Kajan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14956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Fierzë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7455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Klos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8421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Labinot Mal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16554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Labinot Fushë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10495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Mollas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16548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Paper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19258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Rrasë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5707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Shalëz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13179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Shirgjan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16828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Shushicë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20517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Tregan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9674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Zavalinë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7353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Fier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82500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Patos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56496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Roskovec</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15029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Mbrostar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17256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Libofshë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18218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Dermenas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23849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Topojë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12350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Levan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24277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Frakull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19325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Portëz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16850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Qendër (Çlirim)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18735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Ruzhdie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7736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Zharrëz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14308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Kurjan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12684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Kuman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17173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Strumë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17311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Cakran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34546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Gramsh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29548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Pishaj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15424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Kodovjat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8717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Kukur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10235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Skëndërbegas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6670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Poroçan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7069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Lënie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6483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Tunjë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7244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Sult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5516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Kushovë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5733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Gjirokastër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37458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Libohovë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8683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Qendër Libohovë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5803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Odrie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4187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Lunxhëri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6369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Antigonë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5291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Lazarat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6370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Cepo</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9296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Picar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7354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Dropull i Poshtëm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14144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Dropull i Sipërm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18537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Pogon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5618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Zagorie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5704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Krumë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22861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Golaj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18918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Fajzë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11076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Gjinaj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7561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Kavajë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30533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Rrogozhinë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13829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Lekaj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15004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Luz i Vogël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10576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Helmes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9283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Kryevidh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10389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Synej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13485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Golem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5726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Sinaballaj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4833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Gosë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9934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Ersekë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13988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Leskovik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7262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9457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Mollas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7989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Çlirim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5344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Barmash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5701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Piskal-Novoselë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5293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Qendër Leskovik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4379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Korçë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94189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Maliq</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15999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Voskopojë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7739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Lekas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6481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Vithkuq</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8438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Liqenas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10026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Pojan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27312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Vreshtas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19193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Libonik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21194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Pirg</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19286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Gore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8966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Moglicë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8050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Voskop</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10888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Drenovë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9632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Mollas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7535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Qendër Bulgarec</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19859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Krujë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34200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Fushë-Krujë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53985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Nikël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19922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Bubq</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13907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Kodër Thumanë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31448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Cudhi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10207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Kuçovë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37299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Perondi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24456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Kozarë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14564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Kukës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55066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Malzi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11937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Bicaj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16359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Ujmisht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8700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Tërthorë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9755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Shtiqen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9222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Zapod</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8843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Shishtavec</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14516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Topojan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9670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Bushtricë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8017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Surroj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6702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Arren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5084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Kolsh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5938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Kalis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6647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Grykë-Çaje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7912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Laç</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45374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Mamurras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55457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Milot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25055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Fushë-Kuqe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14206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Lezhë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25469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Zejmen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15200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Shënkoll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19765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Shëngjin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10025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Kolsh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10922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Balldren i Ri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15995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Kallmet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13078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Ungrej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9671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Dajç</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11487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Blinisht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10755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Librazhd</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15605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Prrenjas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18214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Qukës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24630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Stravaj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9094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Hotolisht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14880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Polis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10815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27209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Lunik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10424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Orenjë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15583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Stëblevë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7350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Rrajcë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24536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Lushnjë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62523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Divjakë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30572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Ballagat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8235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Hysgjokaj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7094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Golem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12737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Fier Shegan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17394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Karbunarë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11494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Allkaj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11781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Krutje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16928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Bubullimë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11820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Kolonjë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12176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Gradishtë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16788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Rremas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13164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Grabian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10320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Tërbuf</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24155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Dushk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15886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Koplik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18131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13227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Kelmend</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11792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Kastrat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19416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Shkrelë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12206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Gruemirë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23688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Ballsh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20603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18588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Hekal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11157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Aranitas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10378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Fratar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9277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Kute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7844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Kapaj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5218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Ngracan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4112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Greshicë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4656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Burrel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39803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Klos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35500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Komsi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14750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Ulëz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8386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Baz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9149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Rukaj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11708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Derjan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9049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Macukull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9486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Lis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11928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Suç</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9579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Gurë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10891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Xibër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10087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Rrëshen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37424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Rubik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23217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Kaçinar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9714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Orosh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11588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13977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Kthellë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11204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Selitë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10476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Peqin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22255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Gjocaj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14917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Karinë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4770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Pajovë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16843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Përparim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11718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Shezë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10033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Përmet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20367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Këlcyrë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9628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Çarshovë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6834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Qendër Piskovë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6146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Sukë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8718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Ballaban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7560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Deshnicë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7682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Frashër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6919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Petran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5909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Pogradec</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29548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Buçimas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27629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Hudenisht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11162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Proptisht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16338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Velçan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9673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Trebinjë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10873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Dardhas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8857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Çerravë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18444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Pukë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23548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Fushë-Arrëz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15205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Qerret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10600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Qelëz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11050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Gjegjan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13954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Fierzë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8558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Iballë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9915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Blerim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7730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Qafë-Mali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10914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Rrapë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8568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Sarandë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20115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Konispol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7739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Lukovë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6298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Dhivër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5101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Livadhja</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6288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Xarrë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4365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Markat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5973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Ksamil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5187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Aliko</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5364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Çorovodë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24160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Poliçan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21858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12320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Potom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7217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Leshnjë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5908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Cepan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7157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Vendreshe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7708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Bogovë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7679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Zhepë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8025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Gjerbes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7696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Shkodër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168213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Vau i Dejës</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31313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Postribë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21300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Pult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8364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Shosh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6714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Shalë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9505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Shllak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6586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Gur i Zi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22951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Vig-Mnelë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8821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Hajmel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12878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Bushat (new)</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36882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Bërdicë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17281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Velipojë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10716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Dajç (Bregbune)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12940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Ana e Malit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11494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Rrethinat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35035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Temal</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7110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Tepelenë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22707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Memaliaj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18077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10765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Fshat Memaliaj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7413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Krahëz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9063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Qesarat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7041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Luftinjë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9693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Buz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6195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Kurvelesh</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7007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Lopez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6748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Vorë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35675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Kamëz</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131045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Petrelë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11893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Bërzhitë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11381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Baldushk</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12964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Zall Bastar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13723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Shëngjergj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9623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Dajt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14288</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Vaqarr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13500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Pezë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9649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Ndroq</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13599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Prezë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8041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Zall Herr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16612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Paskuqan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47770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Bërxullë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15094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Kashar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33020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Farkë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7154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Krrabë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7132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Bajram Curri</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25497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Fshat Tropoje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13557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Bytyç</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8519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Lekbibaj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9542</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Fierzë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10077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lastRenderedPageBreak/>
              <w:t>Margegaj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10267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Bujan</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10269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Llugaj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8995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Vlorë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123264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Orikum</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17004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Selenicë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11941</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Himarë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7906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20046</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Novoselë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20003</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Brataj</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12675</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Hore Vranisht</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10849</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Shushicë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13940</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Vllahinë</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13387</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Kote</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12344</w:t>
            </w:r>
          </w:p>
        </w:tc>
      </w:tr>
      <w:tr w:rsidR="00FB4703" w:rsidRPr="007B0701">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Sevastar</w:t>
            </w:r>
          </w:p>
        </w:tc>
        <w:tc>
          <w:tcPr>
            <w:tcW w:w="737" w:type="dxa"/>
            <w:gridSpan w:val="2"/>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10946</w:t>
            </w:r>
          </w:p>
        </w:tc>
      </w:tr>
      <w:tr w:rsidR="00FB4703" w:rsidRPr="007B0701">
        <w:trPr>
          <w:trHeight w:val="270"/>
        </w:trPr>
        <w:tc>
          <w:tcPr>
            <w:tcW w:w="1980" w:type="dxa"/>
            <w:tcBorders>
              <w:top w:val="nil"/>
              <w:left w:val="single" w:sz="8" w:space="0" w:color="auto"/>
              <w:bottom w:val="nil"/>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Armen</w:t>
            </w:r>
          </w:p>
        </w:tc>
        <w:tc>
          <w:tcPr>
            <w:tcW w:w="737" w:type="dxa"/>
            <w:gridSpan w:val="2"/>
            <w:tcBorders>
              <w:top w:val="nil"/>
              <w:left w:val="nil"/>
              <w:bottom w:val="nil"/>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K</w:t>
            </w:r>
          </w:p>
        </w:tc>
        <w:tc>
          <w:tcPr>
            <w:tcW w:w="2943" w:type="dxa"/>
            <w:tcBorders>
              <w:top w:val="nil"/>
              <w:left w:val="nil"/>
              <w:bottom w:val="nil"/>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13829</w:t>
            </w:r>
          </w:p>
        </w:tc>
      </w:tr>
      <w:tr w:rsidR="00FB4703" w:rsidRPr="007B0701">
        <w:trPr>
          <w:trHeight w:val="270"/>
        </w:trPr>
        <w:tc>
          <w:tcPr>
            <w:tcW w:w="2717"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TOTAL</w:t>
            </w:r>
          </w:p>
        </w:tc>
        <w:tc>
          <w:tcPr>
            <w:tcW w:w="2943" w:type="dxa"/>
            <w:tcBorders>
              <w:top w:val="single" w:sz="8" w:space="0" w:color="auto"/>
              <w:left w:val="nil"/>
              <w:bottom w:val="single" w:sz="8"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6519576</w:t>
            </w:r>
          </w:p>
        </w:tc>
      </w:tr>
    </w:tbl>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tbl>
      <w:tblPr>
        <w:tblW w:w="6520" w:type="dxa"/>
        <w:tblInd w:w="91" w:type="dxa"/>
        <w:tblLook w:val="0000" w:firstRow="0" w:lastRow="0" w:firstColumn="0" w:lastColumn="0" w:noHBand="0" w:noVBand="0"/>
      </w:tblPr>
      <w:tblGrid>
        <w:gridCol w:w="482"/>
        <w:gridCol w:w="2813"/>
        <w:gridCol w:w="3320"/>
      </w:tblGrid>
      <w:tr w:rsidR="00FB4703" w:rsidRPr="007B0701">
        <w:trPr>
          <w:trHeight w:val="255"/>
        </w:trPr>
        <w:tc>
          <w:tcPr>
            <w:tcW w:w="3200" w:type="dxa"/>
            <w:gridSpan w:val="2"/>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Tabela Nr.4</w:t>
            </w:r>
          </w:p>
        </w:tc>
        <w:tc>
          <w:tcPr>
            <w:tcW w:w="332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55"/>
        </w:trPr>
        <w:tc>
          <w:tcPr>
            <w:tcW w:w="6520" w:type="dxa"/>
            <w:gridSpan w:val="3"/>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Buxheti i Vitit 2005</w:t>
            </w:r>
          </w:p>
        </w:tc>
      </w:tr>
      <w:tr w:rsidR="00FB4703" w:rsidRPr="007B0701">
        <w:trPr>
          <w:trHeight w:val="270"/>
        </w:trPr>
        <w:tc>
          <w:tcPr>
            <w:tcW w:w="387"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2813"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c>
          <w:tcPr>
            <w:tcW w:w="3320" w:type="dxa"/>
            <w:tcBorders>
              <w:top w:val="nil"/>
              <w:left w:val="nil"/>
              <w:bottom w:val="nil"/>
              <w:right w:val="nil"/>
            </w:tcBorders>
            <w:shd w:val="clear" w:color="auto" w:fill="auto"/>
            <w:noWrap/>
            <w:vAlign w:val="bottom"/>
          </w:tcPr>
          <w:p w:rsidR="00FB4703" w:rsidRPr="007B0701" w:rsidRDefault="00FB4703" w:rsidP="00FB4703">
            <w:pPr>
              <w:pStyle w:val="Tabele"/>
              <w:rPr>
                <w:rFonts w:ascii="Garamond" w:hAnsi="Garamond"/>
                <w:sz w:val="24"/>
                <w:szCs w:val="24"/>
              </w:rPr>
            </w:pPr>
          </w:p>
        </w:tc>
      </w:tr>
      <w:tr w:rsidR="00FB4703" w:rsidRPr="007B0701">
        <w:trPr>
          <w:trHeight w:val="270"/>
        </w:trPr>
        <w:tc>
          <w:tcPr>
            <w:tcW w:w="387" w:type="dxa"/>
            <w:tcBorders>
              <w:top w:val="single" w:sz="8" w:space="0" w:color="auto"/>
              <w:left w:val="single" w:sz="8" w:space="0" w:color="auto"/>
              <w:bottom w:val="single" w:sz="8" w:space="0" w:color="auto"/>
              <w:right w:val="single" w:sz="8" w:space="0" w:color="auto"/>
            </w:tcBorders>
            <w:shd w:val="clear" w:color="auto" w:fill="auto"/>
            <w:noWrap/>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Nr</w:t>
            </w:r>
          </w:p>
        </w:tc>
        <w:tc>
          <w:tcPr>
            <w:tcW w:w="2813" w:type="dxa"/>
            <w:tcBorders>
              <w:top w:val="single" w:sz="8" w:space="0" w:color="auto"/>
              <w:left w:val="nil"/>
              <w:bottom w:val="single" w:sz="8" w:space="0" w:color="auto"/>
              <w:right w:val="single" w:sz="8" w:space="0" w:color="auto"/>
            </w:tcBorders>
            <w:shd w:val="clear" w:color="auto" w:fill="auto"/>
            <w:noWrap/>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Qarku</w:t>
            </w:r>
          </w:p>
        </w:tc>
        <w:tc>
          <w:tcPr>
            <w:tcW w:w="3320" w:type="dxa"/>
            <w:tcBorders>
              <w:top w:val="single" w:sz="8" w:space="0" w:color="auto"/>
              <w:left w:val="nil"/>
              <w:bottom w:val="single" w:sz="8" w:space="0" w:color="auto"/>
              <w:right w:val="single" w:sz="8" w:space="0" w:color="auto"/>
            </w:tcBorders>
            <w:shd w:val="clear" w:color="auto" w:fill="auto"/>
            <w:vAlign w:val="center"/>
          </w:tcPr>
          <w:p w:rsidR="00FB4703" w:rsidRPr="007B0701" w:rsidRDefault="00FB4703" w:rsidP="00FB4703">
            <w:pPr>
              <w:pStyle w:val="Tabele"/>
              <w:rPr>
                <w:rFonts w:ascii="Garamond" w:hAnsi="Garamond"/>
                <w:sz w:val="24"/>
                <w:szCs w:val="24"/>
              </w:rPr>
            </w:pPr>
            <w:r w:rsidRPr="007B0701">
              <w:rPr>
                <w:rFonts w:ascii="Garamond" w:hAnsi="Garamond"/>
                <w:sz w:val="24"/>
                <w:szCs w:val="24"/>
              </w:rPr>
              <w:t xml:space="preserve">Transferta e Pakushtezuar </w:t>
            </w:r>
          </w:p>
        </w:tc>
      </w:tr>
      <w:tr w:rsidR="00FB4703" w:rsidRPr="007B0701">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2813"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33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w:t>
            </w:r>
          </w:p>
        </w:tc>
        <w:tc>
          <w:tcPr>
            <w:tcW w:w="2813"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BERAT</w:t>
            </w:r>
          </w:p>
        </w:tc>
        <w:tc>
          <w:tcPr>
            <w:tcW w:w="33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47301</w:t>
            </w:r>
          </w:p>
        </w:tc>
      </w:tr>
      <w:tr w:rsidR="00FB4703" w:rsidRPr="007B0701">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2</w:t>
            </w:r>
          </w:p>
        </w:tc>
        <w:tc>
          <w:tcPr>
            <w:tcW w:w="2813"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FIER</w:t>
            </w:r>
          </w:p>
        </w:tc>
        <w:tc>
          <w:tcPr>
            <w:tcW w:w="33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49377</w:t>
            </w:r>
          </w:p>
        </w:tc>
      </w:tr>
      <w:tr w:rsidR="00FB4703" w:rsidRPr="007B0701">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w:t>
            </w:r>
          </w:p>
        </w:tc>
        <w:tc>
          <w:tcPr>
            <w:tcW w:w="2813"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ELBASAN</w:t>
            </w:r>
          </w:p>
        </w:tc>
        <w:tc>
          <w:tcPr>
            <w:tcW w:w="33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81096</w:t>
            </w:r>
          </w:p>
        </w:tc>
      </w:tr>
      <w:tr w:rsidR="00FB4703" w:rsidRPr="007B0701">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4</w:t>
            </w:r>
          </w:p>
        </w:tc>
        <w:tc>
          <w:tcPr>
            <w:tcW w:w="2813"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KORCE</w:t>
            </w:r>
          </w:p>
        </w:tc>
        <w:tc>
          <w:tcPr>
            <w:tcW w:w="33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57947</w:t>
            </w:r>
          </w:p>
        </w:tc>
      </w:tr>
      <w:tr w:rsidR="00FB4703" w:rsidRPr="007B0701">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w:t>
            </w:r>
          </w:p>
        </w:tc>
        <w:tc>
          <w:tcPr>
            <w:tcW w:w="2813"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KUKES</w:t>
            </w:r>
          </w:p>
        </w:tc>
        <w:tc>
          <w:tcPr>
            <w:tcW w:w="33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60384</w:t>
            </w:r>
          </w:p>
        </w:tc>
      </w:tr>
      <w:tr w:rsidR="00FB4703" w:rsidRPr="007B0701">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w:t>
            </w:r>
          </w:p>
        </w:tc>
        <w:tc>
          <w:tcPr>
            <w:tcW w:w="2813"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SHKODER</w:t>
            </w:r>
          </w:p>
        </w:tc>
        <w:tc>
          <w:tcPr>
            <w:tcW w:w="33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59247</w:t>
            </w:r>
          </w:p>
        </w:tc>
      </w:tr>
      <w:tr w:rsidR="00FB4703" w:rsidRPr="007B0701">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w:t>
            </w:r>
          </w:p>
        </w:tc>
        <w:tc>
          <w:tcPr>
            <w:tcW w:w="2813"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TIRANE</w:t>
            </w:r>
          </w:p>
        </w:tc>
        <w:tc>
          <w:tcPr>
            <w:tcW w:w="33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38705</w:t>
            </w:r>
          </w:p>
        </w:tc>
      </w:tr>
      <w:tr w:rsidR="00FB4703" w:rsidRPr="007B0701">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8</w:t>
            </w:r>
          </w:p>
        </w:tc>
        <w:tc>
          <w:tcPr>
            <w:tcW w:w="2813"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DURRES</w:t>
            </w:r>
          </w:p>
        </w:tc>
        <w:tc>
          <w:tcPr>
            <w:tcW w:w="33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34763</w:t>
            </w:r>
          </w:p>
        </w:tc>
      </w:tr>
      <w:tr w:rsidR="00FB4703" w:rsidRPr="007B0701">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9</w:t>
            </w:r>
          </w:p>
        </w:tc>
        <w:tc>
          <w:tcPr>
            <w:tcW w:w="2813"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VLORE</w:t>
            </w:r>
          </w:p>
        </w:tc>
        <w:tc>
          <w:tcPr>
            <w:tcW w:w="33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39028</w:t>
            </w:r>
          </w:p>
        </w:tc>
      </w:tr>
      <w:tr w:rsidR="00FB4703" w:rsidRPr="007B0701">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10</w:t>
            </w:r>
          </w:p>
        </w:tc>
        <w:tc>
          <w:tcPr>
            <w:tcW w:w="2813"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GJIROKASTER</w:t>
            </w:r>
          </w:p>
        </w:tc>
        <w:tc>
          <w:tcPr>
            <w:tcW w:w="33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51416</w:t>
            </w:r>
          </w:p>
        </w:tc>
      </w:tr>
      <w:tr w:rsidR="00FB4703" w:rsidRPr="007B0701">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11</w:t>
            </w:r>
          </w:p>
        </w:tc>
        <w:tc>
          <w:tcPr>
            <w:tcW w:w="2813"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DIBER</w:t>
            </w:r>
          </w:p>
        </w:tc>
        <w:tc>
          <w:tcPr>
            <w:tcW w:w="33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73214</w:t>
            </w:r>
          </w:p>
        </w:tc>
      </w:tr>
      <w:tr w:rsidR="00FB4703" w:rsidRPr="007B0701">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12</w:t>
            </w:r>
          </w:p>
        </w:tc>
        <w:tc>
          <w:tcPr>
            <w:tcW w:w="2813"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QARKU LEZHE</w:t>
            </w:r>
          </w:p>
        </w:tc>
        <w:tc>
          <w:tcPr>
            <w:tcW w:w="33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51383</w:t>
            </w:r>
          </w:p>
        </w:tc>
      </w:tr>
      <w:tr w:rsidR="00FB4703" w:rsidRPr="007B0701">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2813" w:type="dxa"/>
            <w:tcBorders>
              <w:top w:val="nil"/>
              <w:left w:val="nil"/>
              <w:bottom w:val="single" w:sz="4"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c>
          <w:tcPr>
            <w:tcW w:w="3320" w:type="dxa"/>
            <w:tcBorders>
              <w:top w:val="nil"/>
              <w:left w:val="nil"/>
              <w:bottom w:val="single" w:sz="4"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 </w:t>
            </w:r>
          </w:p>
        </w:tc>
      </w:tr>
      <w:tr w:rsidR="00FB4703" w:rsidRPr="007B0701">
        <w:trPr>
          <w:trHeight w:val="270"/>
        </w:trPr>
        <w:tc>
          <w:tcPr>
            <w:tcW w:w="3200" w:type="dxa"/>
            <w:gridSpan w:val="2"/>
            <w:tcBorders>
              <w:top w:val="single" w:sz="4" w:space="0" w:color="auto"/>
              <w:left w:val="single" w:sz="8" w:space="0" w:color="auto"/>
              <w:bottom w:val="single" w:sz="8" w:space="0" w:color="auto"/>
              <w:right w:val="single" w:sz="4"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Totali</w:t>
            </w:r>
          </w:p>
        </w:tc>
        <w:tc>
          <w:tcPr>
            <w:tcW w:w="3320" w:type="dxa"/>
            <w:tcBorders>
              <w:top w:val="nil"/>
              <w:left w:val="nil"/>
              <w:bottom w:val="single" w:sz="8" w:space="0" w:color="auto"/>
              <w:right w:val="single" w:sz="8" w:space="0" w:color="auto"/>
            </w:tcBorders>
            <w:shd w:val="clear" w:color="auto" w:fill="auto"/>
            <w:noWrap/>
            <w:vAlign w:val="bottom"/>
          </w:tcPr>
          <w:p w:rsidR="00FB4703" w:rsidRPr="007B0701" w:rsidRDefault="00FB4703" w:rsidP="00FB4703">
            <w:pPr>
              <w:pStyle w:val="Tabele"/>
              <w:rPr>
                <w:rFonts w:ascii="Garamond" w:hAnsi="Garamond"/>
                <w:sz w:val="24"/>
                <w:szCs w:val="24"/>
              </w:rPr>
            </w:pPr>
            <w:r w:rsidRPr="007B0701">
              <w:rPr>
                <w:rFonts w:ascii="Garamond" w:hAnsi="Garamond"/>
                <w:sz w:val="24"/>
                <w:szCs w:val="24"/>
              </w:rPr>
              <w:t>643860</w:t>
            </w:r>
          </w:p>
        </w:tc>
      </w:tr>
    </w:tbl>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sectPr w:rsidR="00FB4703" w:rsidRPr="007B0701" w:rsidSect="00FB4703">
          <w:pgSz w:w="11907" w:h="16840" w:code="9"/>
          <w:pgMar w:top="1418" w:right="1418" w:bottom="1418" w:left="1418" w:header="1304" w:footer="1134" w:gutter="0"/>
          <w:cols w:space="720"/>
          <w:noEndnote/>
          <w:docGrid w:linePitch="326" w:charSpace="47288"/>
        </w:sectPr>
      </w:pPr>
    </w:p>
    <w:p w:rsidR="00FB4703" w:rsidRPr="007B0701" w:rsidRDefault="00FB4703" w:rsidP="00FB4703">
      <w:pPr>
        <w:pStyle w:val="Paragrafi"/>
        <w:rPr>
          <w:rFonts w:ascii="Garamond" w:hAnsi="Garamond"/>
          <w:sz w:val="24"/>
          <w:szCs w:val="24"/>
          <w:lang w:val="sq-AL"/>
        </w:rPr>
      </w:pPr>
    </w:p>
    <w:p w:rsidR="00FB4703" w:rsidRPr="007B0701" w:rsidRDefault="00FB4703" w:rsidP="00FB4703">
      <w:pPr>
        <w:pStyle w:val="Paragrafi"/>
        <w:rPr>
          <w:rFonts w:ascii="Garamond" w:hAnsi="Garamond"/>
          <w:sz w:val="24"/>
          <w:szCs w:val="24"/>
          <w:lang w:val="sq-AL"/>
        </w:rPr>
      </w:pPr>
    </w:p>
    <w:p w:rsidR="00FB4703" w:rsidRPr="007B0701" w:rsidRDefault="00702AD3" w:rsidP="00FB4703">
      <w:pPr>
        <w:pStyle w:val="Figure"/>
        <w:rPr>
          <w:rFonts w:ascii="Garamond" w:hAnsi="Garamond"/>
          <w:sz w:val="24"/>
          <w:szCs w:val="24"/>
          <w:lang w:val="sq-AL"/>
        </w:rPr>
      </w:pPr>
      <w:r w:rsidRPr="007B0701">
        <w:rPr>
          <w:rFonts w:ascii="Garamond" w:hAnsi="Garamond"/>
          <w:noProof/>
          <w:sz w:val="24"/>
          <w:szCs w:val="24"/>
        </w:rPr>
        <w:drawing>
          <wp:inline distT="0" distB="0" distL="0" distR="0">
            <wp:extent cx="8977630" cy="4536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77630" cy="4536440"/>
                    </a:xfrm>
                    <a:prstGeom prst="rect">
                      <a:avLst/>
                    </a:prstGeom>
                    <a:noFill/>
                    <a:ln>
                      <a:noFill/>
                    </a:ln>
                  </pic:spPr>
                </pic:pic>
              </a:graphicData>
            </a:graphic>
          </wp:inline>
        </w:drawing>
      </w: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p>
    <w:p w:rsidR="00FB4703" w:rsidRPr="007B0701" w:rsidRDefault="00FB4703" w:rsidP="00FB4703">
      <w:pPr>
        <w:pStyle w:val="Paragrafi"/>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1959610"/>
            <wp:effectExtent l="0" t="0" r="190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89695" cy="195961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444119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89695" cy="444119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4738370"/>
            <wp:effectExtent l="0" t="0" r="190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89695" cy="473837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554609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89695" cy="554609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134350" cy="60445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134350" cy="6044565"/>
                    </a:xfrm>
                    <a:prstGeom prst="rect">
                      <a:avLst/>
                    </a:prstGeom>
                    <a:noFill/>
                    <a:ln>
                      <a:noFill/>
                    </a:ln>
                  </pic:spPr>
                </pic:pic>
              </a:graphicData>
            </a:graphic>
          </wp:inline>
        </w:drawing>
      </w: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06510" cy="604456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06510" cy="6044565"/>
                    </a:xfrm>
                    <a:prstGeom prst="rect">
                      <a:avLst/>
                    </a:prstGeom>
                    <a:noFill/>
                    <a:ln>
                      <a:noFill/>
                    </a:ln>
                  </pic:spPr>
                </pic:pic>
              </a:graphicData>
            </a:graphic>
          </wp:inline>
        </w:drawing>
      </w: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77630" cy="51066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77630" cy="510667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669020" cy="60445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69020" cy="6044565"/>
                    </a:xfrm>
                    <a:prstGeom prst="rect">
                      <a:avLst/>
                    </a:prstGeom>
                    <a:noFill/>
                    <a:ln>
                      <a:noFill/>
                    </a:ln>
                  </pic:spPr>
                </pic:pic>
              </a:graphicData>
            </a:graphic>
          </wp:inline>
        </w:drawing>
      </w: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444119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89695" cy="444119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5367655"/>
            <wp:effectExtent l="0" t="0" r="190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89695" cy="536765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360410" cy="6056630"/>
            <wp:effectExtent l="0" t="0" r="254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360410" cy="605663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977630" cy="57473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77630" cy="5747385"/>
                    </a:xfrm>
                    <a:prstGeom prst="rect">
                      <a:avLst/>
                    </a:prstGeom>
                    <a:noFill/>
                    <a:ln>
                      <a:noFill/>
                    </a:ln>
                  </pic:spPr>
                </pic:pic>
              </a:graphicData>
            </a:graphic>
          </wp:inline>
        </w:drawing>
      </w: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894445" cy="545084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4445" cy="545084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6009005"/>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989695" cy="6009005"/>
                    </a:xfrm>
                    <a:prstGeom prst="rect">
                      <a:avLst/>
                    </a:prstGeom>
                    <a:noFill/>
                    <a:ln>
                      <a:noFill/>
                    </a:ln>
                  </pic:spPr>
                </pic:pic>
              </a:graphicData>
            </a:graphic>
          </wp:inline>
        </w:drawing>
      </w: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42070" cy="47142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942070" cy="471424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77630" cy="426339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977630" cy="426339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9037320" cy="605663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037320" cy="6056630"/>
                    </a:xfrm>
                    <a:prstGeom prst="rect">
                      <a:avLst/>
                    </a:prstGeom>
                    <a:noFill/>
                    <a:ln>
                      <a:noFill/>
                    </a:ln>
                  </pic:spPr>
                </pic:pic>
              </a:graphicData>
            </a:graphic>
          </wp:inline>
        </w:drawing>
      </w: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77630" cy="485711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77630" cy="485711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9013190" cy="540321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013190" cy="540321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977630" cy="448881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77630" cy="448881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9025255" cy="4488815"/>
            <wp:effectExtent l="0" t="0" r="4445"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025255" cy="448881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989695" cy="4524375"/>
            <wp:effectExtent l="0" t="0" r="190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89695" cy="452437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977630" cy="448881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977630" cy="448881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989695" cy="5640705"/>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989695" cy="564070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989695" cy="4761865"/>
            <wp:effectExtent l="0" t="0" r="1905"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989695" cy="476186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989695" cy="4417695"/>
            <wp:effectExtent l="0" t="0" r="1905"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989695" cy="441769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9037320" cy="44767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037320" cy="447675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989695" cy="4453255"/>
            <wp:effectExtent l="0" t="0" r="1905"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989695" cy="445325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989695" cy="4370070"/>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989695" cy="437007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989695" cy="4500880"/>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989695" cy="450088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289290" cy="604456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289290" cy="6044565"/>
                    </a:xfrm>
                    <a:prstGeom prst="rect">
                      <a:avLst/>
                    </a:prstGeom>
                    <a:noFill/>
                    <a:ln>
                      <a:noFill/>
                    </a:ln>
                  </pic:spPr>
                </pic:pic>
              </a:graphicData>
            </a:graphic>
          </wp:inline>
        </w:drawing>
      </w: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989695" cy="4334510"/>
            <wp:effectExtent l="0" t="0" r="1905"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989695" cy="433451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9013190" cy="4488815"/>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013190" cy="448881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989695" cy="4476750"/>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989695" cy="447675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5023485"/>
            <wp:effectExtent l="0" t="0" r="1905"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989695" cy="502348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977630" cy="4453255"/>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977630" cy="445325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4524375"/>
            <wp:effectExtent l="0" t="0" r="190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989695" cy="452437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811260" cy="4738370"/>
            <wp:effectExtent l="0" t="0" r="889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811260" cy="473837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4536440"/>
            <wp:effectExtent l="0" t="0" r="190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989695" cy="453644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77630" cy="4453255"/>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977630" cy="445325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4572000"/>
            <wp:effectExtent l="0" t="0" r="190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989695" cy="457200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77630" cy="450088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977630" cy="450088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4465320"/>
            <wp:effectExtent l="0" t="0" r="190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989695" cy="446532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drawing>
          <wp:inline distT="0" distB="0" distL="0" distR="0">
            <wp:extent cx="8989695" cy="4429760"/>
            <wp:effectExtent l="0" t="0" r="1905" b="889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989695" cy="442976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9013190" cy="4548505"/>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013190" cy="454850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77630" cy="4963795"/>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977630" cy="496379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4405630"/>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989695" cy="440563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4465320"/>
            <wp:effectExtent l="0" t="0" r="190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989695" cy="446532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9037320" cy="4892675"/>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037320" cy="489267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4441190"/>
            <wp:effectExtent l="0" t="0" r="190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989695" cy="444119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89695" cy="4559935"/>
            <wp:effectExtent l="0" t="0" r="190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989695" cy="455993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77630" cy="4488815"/>
            <wp:effectExtent l="0" t="0" r="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977630" cy="448881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9001760" cy="4548505"/>
            <wp:effectExtent l="0" t="0" r="8890"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001760" cy="4548505"/>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8977630" cy="446532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977630" cy="4465320"/>
                    </a:xfrm>
                    <a:prstGeom prst="rect">
                      <a:avLst/>
                    </a:prstGeom>
                    <a:noFill/>
                    <a:ln>
                      <a:noFill/>
                    </a:ln>
                  </pic:spPr>
                </pic:pic>
              </a:graphicData>
            </a:graphic>
          </wp:inline>
        </w:drawing>
      </w: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pPr>
    </w:p>
    <w:p w:rsidR="00FB4703" w:rsidRPr="007B0701" w:rsidRDefault="00FB4703" w:rsidP="00FB4703">
      <w:pPr>
        <w:pStyle w:val="Paragrafi"/>
        <w:ind w:firstLine="0"/>
        <w:jc w:val="center"/>
        <w:rPr>
          <w:rFonts w:ascii="Garamond" w:hAnsi="Garamond"/>
          <w:sz w:val="24"/>
          <w:szCs w:val="24"/>
        </w:rPr>
        <w:sectPr w:rsidR="00FB4703" w:rsidRPr="007B0701" w:rsidSect="00FB4703">
          <w:pgSz w:w="17280" w:h="12240" w:orient="landscape" w:code="9"/>
          <w:pgMar w:top="1298" w:right="1440" w:bottom="1412" w:left="1684" w:header="720" w:footer="720" w:gutter="0"/>
          <w:cols w:space="720"/>
          <w:noEndnote/>
          <w:docGrid w:linePitch="326" w:charSpace="47288"/>
        </w:sectPr>
      </w:pPr>
    </w:p>
    <w:p w:rsidR="00FB4703" w:rsidRPr="007B0701" w:rsidRDefault="00702AD3" w:rsidP="00FB4703">
      <w:pPr>
        <w:pStyle w:val="Figure"/>
        <w:rPr>
          <w:rFonts w:ascii="Garamond" w:hAnsi="Garamond"/>
          <w:sz w:val="24"/>
          <w:szCs w:val="24"/>
        </w:rPr>
      </w:pPr>
      <w:r w:rsidRPr="007B0701">
        <w:rPr>
          <w:rFonts w:ascii="Garamond" w:hAnsi="Garamond"/>
          <w:noProof/>
          <w:sz w:val="24"/>
          <w:szCs w:val="24"/>
        </w:rPr>
        <w:lastRenderedPageBreak/>
        <w:drawing>
          <wp:inline distT="0" distB="0" distL="0" distR="0">
            <wp:extent cx="5486400" cy="87522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86400" cy="8752205"/>
                    </a:xfrm>
                    <a:prstGeom prst="rect">
                      <a:avLst/>
                    </a:prstGeom>
                    <a:noFill/>
                    <a:ln>
                      <a:noFill/>
                    </a:ln>
                  </pic:spPr>
                </pic:pic>
              </a:graphicData>
            </a:graphic>
          </wp:inline>
        </w:drawing>
      </w:r>
    </w:p>
    <w:sectPr w:rsidR="00FB4703" w:rsidRPr="007B0701" w:rsidSect="00FB4703">
      <w:footerReference w:type="even" r:id="rId65"/>
      <w:footerReference w:type="default" r:id="rId66"/>
      <w:pgSz w:w="11907" w:h="16840" w:code="9"/>
      <w:pgMar w:top="1418" w:right="1418" w:bottom="1418" w:left="1418" w:header="0" w:footer="1134" w:gutter="0"/>
      <w:pgNumType w:start="692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55D" w:rsidRDefault="0020455D">
      <w:r>
        <w:separator/>
      </w:r>
    </w:p>
  </w:endnote>
  <w:endnote w:type="continuationSeparator" w:id="0">
    <w:p w:rsidR="0020455D" w:rsidRDefault="00204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9BA" w:rsidRDefault="007F79BA" w:rsidP="00FB47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F79BA" w:rsidRDefault="007F79BA" w:rsidP="00FB470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9BA" w:rsidRDefault="007F79BA" w:rsidP="00FB47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B0701">
      <w:rPr>
        <w:rStyle w:val="PageNumber"/>
        <w:noProof/>
      </w:rPr>
      <w:t>6924</w:t>
    </w:r>
    <w:r>
      <w:rPr>
        <w:rStyle w:val="PageNumber"/>
      </w:rPr>
      <w:fldChar w:fldCharType="end"/>
    </w:r>
  </w:p>
  <w:p w:rsidR="007F79BA" w:rsidRDefault="007F79BA" w:rsidP="00FB4703">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9BA" w:rsidRDefault="007F79BA" w:rsidP="00FB47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F79BA" w:rsidRDefault="007F79BA" w:rsidP="00FB4703">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9BA" w:rsidRPr="000A6984" w:rsidRDefault="007F79BA" w:rsidP="00FB4703">
    <w:pPr>
      <w:pStyle w:val="Footer"/>
      <w:framePr w:wrap="around" w:vAnchor="text" w:hAnchor="margin" w:xAlign="outside" w:y="1"/>
      <w:rPr>
        <w:rStyle w:val="PageNumber"/>
        <w:rFonts w:ascii="CG Times" w:hAnsi="CG Times"/>
        <w:sz w:val="22"/>
        <w:szCs w:val="22"/>
      </w:rPr>
    </w:pPr>
    <w:r>
      <w:rPr>
        <w:rStyle w:val="PageNumber"/>
        <w:rFonts w:ascii="CG Times" w:hAnsi="CG Times"/>
        <w:sz w:val="22"/>
        <w:szCs w:val="22"/>
      </w:rPr>
      <w:t>7008</w:t>
    </w:r>
  </w:p>
  <w:p w:rsidR="007F79BA" w:rsidRDefault="007F79BA" w:rsidP="00FB470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55D" w:rsidRDefault="0020455D">
      <w:r>
        <w:separator/>
      </w:r>
    </w:p>
  </w:footnote>
  <w:footnote w:type="continuationSeparator" w:id="0">
    <w:p w:rsidR="0020455D" w:rsidRDefault="002045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010F8"/>
    <w:multiLevelType w:val="hybridMultilevel"/>
    <w:tmpl w:val="BD2E1E6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4E471E"/>
    <w:multiLevelType w:val="hybridMultilevel"/>
    <w:tmpl w:val="35EE68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0455D"/>
    <w:rsid w:val="0022170D"/>
    <w:rsid w:val="00226EFB"/>
    <w:rsid w:val="002C6BAB"/>
    <w:rsid w:val="002D303F"/>
    <w:rsid w:val="00304413"/>
    <w:rsid w:val="00354A65"/>
    <w:rsid w:val="00383FD5"/>
    <w:rsid w:val="003941D1"/>
    <w:rsid w:val="003E06F6"/>
    <w:rsid w:val="003F043A"/>
    <w:rsid w:val="004107B9"/>
    <w:rsid w:val="00411E6E"/>
    <w:rsid w:val="00460373"/>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2AD3"/>
    <w:rsid w:val="00705463"/>
    <w:rsid w:val="0074183C"/>
    <w:rsid w:val="00767527"/>
    <w:rsid w:val="007B0701"/>
    <w:rsid w:val="007B0B5A"/>
    <w:rsid w:val="007F79B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54045"/>
    <w:rsid w:val="00B673CE"/>
    <w:rsid w:val="00BB3954"/>
    <w:rsid w:val="00BB5AB5"/>
    <w:rsid w:val="00BC6B73"/>
    <w:rsid w:val="00C22BA7"/>
    <w:rsid w:val="00C36B40"/>
    <w:rsid w:val="00C40649"/>
    <w:rsid w:val="00C7710C"/>
    <w:rsid w:val="00CD0A04"/>
    <w:rsid w:val="00D1319A"/>
    <w:rsid w:val="00D92AC6"/>
    <w:rsid w:val="00DC64E5"/>
    <w:rsid w:val="00DD6152"/>
    <w:rsid w:val="00E06AA7"/>
    <w:rsid w:val="00E624E2"/>
    <w:rsid w:val="00E645E3"/>
    <w:rsid w:val="00EA206E"/>
    <w:rsid w:val="00EC5F99"/>
    <w:rsid w:val="00EE2805"/>
    <w:rsid w:val="00F15D98"/>
    <w:rsid w:val="00F52BF2"/>
    <w:rsid w:val="00F55282"/>
    <w:rsid w:val="00F95181"/>
    <w:rsid w:val="00FA2F60"/>
    <w:rsid w:val="00FB4703"/>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0708F0-4A16-4175-A8BE-919B648D8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703"/>
    <w:pPr>
      <w:autoSpaceDE w:val="0"/>
      <w:autoSpaceDN w:val="0"/>
    </w:pPr>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FB4703"/>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FB470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B4703"/>
    <w:pPr>
      <w:tabs>
        <w:tab w:val="center" w:pos="4320"/>
        <w:tab w:val="right" w:pos="8640"/>
      </w:tabs>
    </w:pPr>
  </w:style>
  <w:style w:type="character" w:styleId="PageNumber">
    <w:name w:val="page number"/>
    <w:basedOn w:val="DefaultParagraphFont"/>
    <w:rsid w:val="00FB4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footer" Target="footer4.xml"/><Relationship Id="rId5" Type="http://schemas.openxmlformats.org/officeDocument/2006/relationships/footnotes" Target="footnote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8" Type="http://schemas.openxmlformats.org/officeDocument/2006/relationships/footer" Target="footer2.xml"/><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8618</Words>
  <Characters>49129</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57632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Sara Mborja</cp:lastModifiedBy>
  <cp:revision>3</cp:revision>
  <dcterms:created xsi:type="dcterms:W3CDTF">2025-10-06T11:57:00Z</dcterms:created>
  <dcterms:modified xsi:type="dcterms:W3CDTF">2025-10-06T11:57:00Z</dcterms:modified>
</cp:coreProperties>
</file>