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F0B" w:rsidRPr="009B073C" w:rsidRDefault="008E1F0B" w:rsidP="008E1F0B">
      <w:pPr>
        <w:pStyle w:val="Akti"/>
        <w:keepNext w:val="0"/>
      </w:pPr>
      <w:bookmarkStart w:id="0" w:name="_GoBack"/>
      <w:bookmarkEnd w:id="0"/>
      <w:r w:rsidRPr="009B073C">
        <w:t xml:space="preserve">LIGJ </w:t>
      </w:r>
    </w:p>
    <w:p w:rsidR="008E1F0B" w:rsidRPr="009B073C" w:rsidRDefault="008E1F0B" w:rsidP="008E1F0B">
      <w:pPr>
        <w:pStyle w:val="NumriData"/>
        <w:keepNext w:val="0"/>
        <w:rPr>
          <w:szCs w:val="22"/>
        </w:rPr>
      </w:pPr>
      <w:r w:rsidRPr="009B073C">
        <w:rPr>
          <w:szCs w:val="22"/>
        </w:rPr>
        <w:t>Nr.9353, datë 3.3.2005</w:t>
      </w:r>
    </w:p>
    <w:p w:rsidR="008E1F0B" w:rsidRPr="009B073C" w:rsidRDefault="008E1F0B" w:rsidP="008E1F0B">
      <w:pPr>
        <w:pStyle w:val="Paragrafi"/>
        <w:rPr>
          <w:lang w:val="en-GB"/>
        </w:rPr>
      </w:pPr>
    </w:p>
    <w:p w:rsidR="008E1F0B" w:rsidRPr="009B073C" w:rsidRDefault="008E1F0B" w:rsidP="008E1F0B">
      <w:pPr>
        <w:pStyle w:val="Titulli"/>
      </w:pPr>
      <w:r w:rsidRPr="009B073C">
        <w:t xml:space="preserve">PËR DISA SHTESA DHE NDRYSHIME NË LIGJIN NR.8096, DATË 21.3.1996 </w:t>
      </w:r>
    </w:p>
    <w:p w:rsidR="008E1F0B" w:rsidRPr="009B073C" w:rsidRDefault="008E1F0B" w:rsidP="008E1F0B">
      <w:pPr>
        <w:pStyle w:val="Titulli"/>
      </w:pPr>
      <w:r w:rsidRPr="009B073C">
        <w:t>"PËR KINEMATOGRAFINË"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BazLigjPropozues"/>
        <w:keepNext w:val="0"/>
      </w:pPr>
      <w:r w:rsidRPr="009B073C">
        <w:t xml:space="preserve">Në mbështetje të neneve 78 dhe 83 pika 1 të Kushtetutës, me propozimin e Këshillit të Ministrave, </w:t>
      </w:r>
    </w:p>
    <w:p w:rsidR="008E1F0B" w:rsidRPr="009B073C" w:rsidRDefault="008E1F0B" w:rsidP="008E1F0B">
      <w:pPr>
        <w:pStyle w:val="BazLigjPropozues"/>
        <w:keepNext w:val="0"/>
      </w:pPr>
    </w:p>
    <w:p w:rsidR="008E1F0B" w:rsidRPr="009B073C" w:rsidRDefault="008E1F0B" w:rsidP="008E1F0B">
      <w:pPr>
        <w:pStyle w:val="Institucioni"/>
        <w:keepNext w:val="0"/>
      </w:pPr>
      <w:r w:rsidRPr="009B073C">
        <w:t>KUVENDI</w:t>
      </w:r>
    </w:p>
    <w:p w:rsidR="008E1F0B" w:rsidRPr="009B073C" w:rsidRDefault="008E1F0B" w:rsidP="008E1F0B">
      <w:pPr>
        <w:pStyle w:val="Institucioni"/>
        <w:keepNext w:val="0"/>
      </w:pPr>
      <w:r w:rsidRPr="009B073C">
        <w:t>I REPUBLIKËS SË SHQIPËRISË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VENDOSI"/>
        <w:keepNext w:val="0"/>
      </w:pPr>
      <w:r w:rsidRPr="009B073C">
        <w:t>VENDOSI: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Në ligjin nr.8096, datë 21.3.1996 "Për kinematografinë", bëhen këto shtesa dhe ndryshime: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1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Në nenin 2 bëhen këto ndryshime dhe shtesa:</w:t>
      </w:r>
    </w:p>
    <w:p w:rsidR="008E1F0B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"Autor”, në kuptim të këtij ligji, është personi fizik ose personat fizikë që, në sajë të aftësive të veta krijuese, krijojnë një vepër artistike, kinematografike. Autorët e përfshirë, kriteret e vlerësimit të autorëve dhe të elementeve estetike përcaktohen në ligjin "Për të drejtën e autorit".</w:t>
      </w:r>
    </w:p>
    <w:p w:rsidR="008E1F0B" w:rsidRDefault="008E1F0B" w:rsidP="008E1F0B">
      <w:pPr>
        <w:pStyle w:val="Paragrafi"/>
        <w:rPr>
          <w:szCs w:val="22"/>
        </w:rPr>
      </w:pPr>
    </w:p>
    <w:p w:rsidR="008E1F0B" w:rsidRDefault="008E1F0B" w:rsidP="008E1F0B">
      <w:pPr>
        <w:pStyle w:val="Paragrafi"/>
        <w:rPr>
          <w:szCs w:val="22"/>
        </w:rPr>
      </w:pPr>
    </w:p>
    <w:p w:rsidR="008E1F0B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 xml:space="preserve">“Producent i një vepre filmike”  është një person ose grup personash fizikë ose juridikë, </w:t>
      </w:r>
      <w:smartTag w:uri="urn:schemas-microsoft-com:office:smarttags" w:element="country-region">
        <w:smartTag w:uri="urn:schemas-microsoft-com:office:smarttags" w:element="place">
          <w:r w:rsidRPr="009B073C">
            <w:rPr>
              <w:szCs w:val="22"/>
            </w:rPr>
            <w:t>vendas</w:t>
          </w:r>
        </w:smartTag>
      </w:smartTag>
      <w:r w:rsidRPr="009B073C">
        <w:rPr>
          <w:szCs w:val="22"/>
        </w:rPr>
        <w:t xml:space="preserve"> apo të huaj, që organizon e mbështet ekonomikisht dhe merr përgjegjësinë për realizimin  e veprës filmike me ose pa fond buxhetor. Ai gëzon të drejtën e shfrytëzimit ekonomik mbi veprën filmike të realizuar. Këtu përjashtohen personat juridikë publikë, të cilët nuk ndjekin qëllim fitimprurës.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“Distributor” është personi fizik ose juridik apo një grup personash fizikë a juridikë, apo një ndërthurje e tyre, vendas ose të huaj, që realizon, për qëllime përfitimi ekonomik, tregtimin ose shpërndarjen e veprës filmike.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“Shtëpi kinematografike”  janë producentët që kryejnë veprimtari në fushën e prodhimit kinematografik, në përputhje me legjislacionin shqiptar. Shtëpitë kinematografike veprojnë si persona juridikë dhe janë të regjistruara në Qendrën Kombëtare të Kinematografisë (QKK).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2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Neni 3 ndryshohet si më poshtë: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"Neni 3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Qendra Kombëtare e Kinematografisë (QKK) vepron si person juridik, publik, me statusin e institucionit qendror, në varësi të Ministrit të Kulturës, Rinisë dhe Sporteve, për bashkërendimin e punës, mbështetjen financiare, nxitjen e veprimtarisë kinematografike në Republikën e Shqipërisë dhe për përfaqësimin e kinematografisë shqiptare në botë.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Statuti i Qendrës Kombëtare të Kinematografisë miratohet nga Këshilli i Ministrave me propozimin e Ministrit të Kulturës, Rinisë dhe Sporteve.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Rregullorja e funksionimit të QKK-së miratohet nga Kryetari i kësaj Qendre.".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3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lastRenderedPageBreak/>
        <w:t>Në nenin 4 bëhen këto shtesa dhe ndryshime: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- Pikat 5, 6 dhe 7 ndryshohen si më poshtë: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"5. Propozon ndryshime dhe përmirësime në ligje, vendime, urdhra e urdhëresa të fushës dhe, veçanërisht, për masat organizative, teknike, ligjore dhe financiare, për një funksionim më të mirë të sistemit ligjor kombëtar të filmit, të cilat, pasi shqyrtohen nga Ministria e Kulturës, Rinisë dhe Sporteve, paraqiten për miratim në Këshillin e Ministrave nëpërmjet Ministrit të Kulturës, Rinisë dhe Sporteve.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6. Organizon dhe mbështet financiarisht kualifikimin, specializimin dhe përgatitjen e kineastëve të rinj, si dhe botimet e ndryshme të veprimtarisë kinematografike.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7. Regjistron të gjithë personat fizikë e juridikë, që ushtrojnë veprimtari në fushën e prodhimit dhe të shpërndarjes së filmave, sipas procedurave të përcaktuara në rregullore, si dhe pajis me certifikatë për ushtrimin e këtyre veprimtarive të gjithë aplikantët, që plotësojnë kushtet e nevojshme, të përcaktuara në rregullore.".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- Pas pikës 12, shtohen pikat 13, 14 dhe 15 me këtë përmbajtje: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"13. Shqyrton, nga ana artistike, projektet e paraqitura nga relatorët e caktuar në këshillin e projekteve.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14. Analizon dokumentacionin tekniko-ekonomik të projekteve të paraqitura, duke zbatuar normativat e miratuara prej saj.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15. Mbështet financiarisht, me një fond të veçantë buxhetor, projektet e shpërndarjes së veprave filmike shqiptare, brenda dhe jashtë vendit.".</w:t>
      </w:r>
    </w:p>
    <w:p w:rsidR="008E1F0B" w:rsidRDefault="008E1F0B" w:rsidP="008E1F0B">
      <w:pPr>
        <w:pStyle w:val="Paragrafi"/>
        <w:rPr>
          <w:szCs w:val="22"/>
        </w:rPr>
      </w:pPr>
    </w:p>
    <w:p w:rsidR="008E1F0B" w:rsidRDefault="008E1F0B" w:rsidP="008E1F0B">
      <w:pPr>
        <w:pStyle w:val="Paragrafi"/>
        <w:rPr>
          <w:szCs w:val="22"/>
        </w:rPr>
      </w:pPr>
    </w:p>
    <w:p w:rsidR="008E1F0B" w:rsidRDefault="008E1F0B" w:rsidP="008E1F0B">
      <w:pPr>
        <w:pStyle w:val="Paragrafi"/>
        <w:rPr>
          <w:szCs w:val="22"/>
        </w:rPr>
      </w:pPr>
    </w:p>
    <w:p w:rsidR="008E1F0B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4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Në fund të nenit 5 shtohet një paragraf me këtë përmbajtje: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"Përdorimi i fondit buxhetor për financimin e prodhimit të veprës filmike përjashton procedurat e ligjit "Për prokurimin publik" dhe zbaton dispozitat e këtij ligji dhe të akteve në zbatim të tij.".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5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Neni 8 ndryshohet si më poshtë: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"Neni 8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ab/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Këshillat miratues të projekteve propozohen dhe zgjidhen nga shoqatat e kineastëve.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Këshillat miratues të projekteve drejtohen nga kryetarët e tyre, të cilët zgjidhen prej këshillave përkatës.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Këshillat miratues të projekteve janë organizma të përkohshëm dhe jofunksionalë.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Këshillat miratues të projekteve kanë afat 2-vjeçar.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Këshilli miratues i projekteve për veprimtarinë kinematografike përbëhet nga 5-7 persona.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Mënyra e funksionimit të këtyre këshillave përcaktohet në rregulloren e brendshme të QKK-së.”.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6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Në nenin 9 shtohet një paragraf me këtë përmbajtje: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"Kryetari i Qendrës Kombëtare të Kinematografisë ka të drejtë të rikthejë vendimin e këshillit miratues të projekteve për përzgjedhjen e një projekti, duke dhënë bashkëlidhur arsyet përkatëse. Në rast se projekti rivlerësohet dhe vendimi rimiratohet nga këshilli, ai hyn në fuqi menjëherë.".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7</w:t>
      </w:r>
    </w:p>
    <w:p w:rsidR="008E1F0B" w:rsidRPr="00A06769" w:rsidRDefault="008E1F0B" w:rsidP="008E1F0B">
      <w:pPr>
        <w:pStyle w:val="Paragrafi"/>
        <w:rPr>
          <w:sz w:val="18"/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Neni 14 ndryshohet si më poshtë:</w:t>
      </w:r>
    </w:p>
    <w:p w:rsidR="008E1F0B" w:rsidRPr="00A06769" w:rsidRDefault="008E1F0B" w:rsidP="008E1F0B">
      <w:pPr>
        <w:pStyle w:val="Paragrafi"/>
        <w:rPr>
          <w:sz w:val="18"/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"Neni 14</w:t>
      </w:r>
    </w:p>
    <w:p w:rsidR="008E1F0B" w:rsidRPr="00A06769" w:rsidRDefault="008E1F0B" w:rsidP="008E1F0B">
      <w:pPr>
        <w:pStyle w:val="Paragrafi"/>
        <w:rPr>
          <w:sz w:val="18"/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Kontrata e prodhuesit me autorët e veprës filmike, me anë të së cilës këta të fundit i kalojnë prodhuesit të drejtën e shfrytëzimit ekonomik të veprës, përbën kusht për përfitimin e financimit të prodhimit të veprës përkatëse me fondet buxhetore të Qendrës Kombëtare të Kinematografisë.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Prodhuesi detyrohet ta fillojë dhe ta përfundojë prodhimin e veprës filmike, të financuar me ose pa fondin buxhetor të Qendrës Kombëtare të Kinematografisë, në afatin e deklaruar.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Dy paragrafët e mësipërm zbatohen edhe për shtëpitë kinematografike.".</w:t>
      </w:r>
    </w:p>
    <w:p w:rsidR="008E1F0B" w:rsidRPr="00A06769" w:rsidRDefault="008E1F0B" w:rsidP="008E1F0B">
      <w:pPr>
        <w:pStyle w:val="Paragrafi"/>
        <w:rPr>
          <w:sz w:val="18"/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8</w:t>
      </w:r>
    </w:p>
    <w:p w:rsidR="008E1F0B" w:rsidRPr="00A06769" w:rsidRDefault="008E1F0B" w:rsidP="008E1F0B">
      <w:pPr>
        <w:pStyle w:val="Paragrafi"/>
        <w:rPr>
          <w:sz w:val="16"/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 xml:space="preserve"> Në nenin 16, pas paragrafit të dytë shtohen paragrafët me këtë përmbajtje: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"Distributori është i detyruar që të deklarojë në Qendrën Kombëtare të Kinematografisë të ardhurat, që përfitohen nga tregtimi ose shpërndarja e veprës filmike, të prodhuar me fondin buxhetor të kësaj qendre, sipas afateve të përcaktuara në këtë ligj. Kjo dispozitë është e vlefshme edhe për shtëpitë kinematografike.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Deklarimi i të ardhurave gjatë vitit të parë të shfrytëzimit bëhet çdo tre muaj, gjatë tre viteve pasardhëse deklarimi bëhet çdo gjashtë muaj, ndërsa për pjesën e mbetur deri në fund të 10 viteve, deklarimi bëhet çdo vit.".</w:t>
      </w: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9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Neni 23 ndryshohet si më poshtë: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"Neni 23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Vepra filmike, e prodhuar me fondin buxhetor të Qendrës Kombëtare të Kinematografisë, tregtohet ose shpërndahet nga distributori apo nga shtëpia kinematografike, duke respektuar kërkesat e këtij ligji dhe të legjislacionit në fuqi.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Administrimi i prodhimit kinematografik të Kinostudios “Shqipëria e re” deri në vitin 1990 kalon nga Albafilm Studio te Qendra Kombëtare e Kinematografisë.”.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10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Pas neni 39 shtohet neni 39/1 me këtë përmbajtje: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"Neni 39/1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Nenet 24, 25, 26 të ligjit nr.8096, datë 21.3.1996 “Për kinematografinë” shkrihen në një nen të vetëm dhe formulohen si më poshtë: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“Studio Albafilm dhe Studio Albafilm Animacion do të quhen Albafilm dhe në zbatim të këtij ligji Albafilmi është një shoqëri aksionere, ku shteti ruan 100 për qind të aksioneve.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Shoqëria e re Aksionere Albafilm regjistrohet në gjykatë brenda 1 viti nga hyrja në fuqi e këtij ligji.</w:t>
      </w: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Ngarkohet Këshilli i Ministrave për zbatimin e këtij neni.”.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NeniNr"/>
        <w:keepNext w:val="0"/>
        <w:rPr>
          <w:szCs w:val="22"/>
        </w:rPr>
      </w:pPr>
      <w:r w:rsidRPr="009B073C">
        <w:rPr>
          <w:szCs w:val="22"/>
        </w:rPr>
        <w:t>Neni 11</w:t>
      </w:r>
    </w:p>
    <w:p w:rsidR="008E1F0B" w:rsidRPr="009B073C" w:rsidRDefault="008E1F0B" w:rsidP="008E1F0B">
      <w:pPr>
        <w:pStyle w:val="Paragrafi"/>
        <w:rPr>
          <w:szCs w:val="22"/>
        </w:rPr>
      </w:pPr>
    </w:p>
    <w:p w:rsidR="008E1F0B" w:rsidRPr="009B073C" w:rsidRDefault="008E1F0B" w:rsidP="008E1F0B">
      <w:pPr>
        <w:pStyle w:val="Paragrafi"/>
        <w:rPr>
          <w:szCs w:val="22"/>
        </w:rPr>
      </w:pPr>
      <w:r w:rsidRPr="009B073C">
        <w:rPr>
          <w:szCs w:val="22"/>
        </w:rPr>
        <w:t>Ky ligj hyn në fuqi 15 ditë pas botimit në Fletoren Zyrtare.</w:t>
      </w:r>
    </w:p>
    <w:p w:rsidR="008E1F0B" w:rsidRPr="009B073C" w:rsidRDefault="008E1F0B" w:rsidP="008E1F0B">
      <w:pPr>
        <w:pStyle w:val="Paragrafi"/>
      </w:pPr>
    </w:p>
    <w:p w:rsidR="008E1F0B" w:rsidRPr="00C25D32" w:rsidRDefault="008E1F0B" w:rsidP="008E1F0B">
      <w:pPr>
        <w:pStyle w:val="Shpallja"/>
        <w:rPr>
          <w:sz w:val="23"/>
          <w:szCs w:val="23"/>
        </w:rPr>
      </w:pPr>
      <w:r w:rsidRPr="00C25D32">
        <w:rPr>
          <w:sz w:val="23"/>
          <w:szCs w:val="23"/>
        </w:rPr>
        <w:t>Shpallur me dekretin nr.</w:t>
      </w:r>
      <w:r>
        <w:rPr>
          <w:sz w:val="23"/>
          <w:szCs w:val="23"/>
        </w:rPr>
        <w:t>4508</w:t>
      </w:r>
      <w:r w:rsidRPr="00C25D32">
        <w:rPr>
          <w:sz w:val="23"/>
          <w:szCs w:val="23"/>
        </w:rPr>
        <w:t xml:space="preserve">, datë </w:t>
      </w:r>
      <w:r>
        <w:rPr>
          <w:sz w:val="23"/>
          <w:szCs w:val="23"/>
        </w:rPr>
        <w:t xml:space="preserve">17.3.2005 </w:t>
      </w:r>
      <w:r w:rsidRPr="00C25D32">
        <w:rPr>
          <w:sz w:val="23"/>
          <w:szCs w:val="23"/>
        </w:rPr>
        <w:t>të Presidentit të Republikës së Shqipërisë, Alfred Moisiu</w:t>
      </w:r>
    </w:p>
    <w:p w:rsidR="008E1F0B" w:rsidRPr="009B073C" w:rsidRDefault="008E1F0B" w:rsidP="008E1F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1F0B"/>
    <w:rsid w:val="009164C8"/>
    <w:rsid w:val="009564F9"/>
    <w:rsid w:val="0099468E"/>
    <w:rsid w:val="009C29DF"/>
    <w:rsid w:val="009F72BC"/>
    <w:rsid w:val="00A0784B"/>
    <w:rsid w:val="00A16F91"/>
    <w:rsid w:val="00A246D1"/>
    <w:rsid w:val="00A37512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A06A14-440E-4C22-93B3-7E743E16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E1F0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E1F0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