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EAB" w:rsidRPr="00B72161" w:rsidRDefault="00D44EAB" w:rsidP="00D44EAB">
      <w:pPr>
        <w:pStyle w:val="Akti"/>
        <w:keepNext w:val="0"/>
      </w:pPr>
      <w:bookmarkStart w:id="0" w:name="_GoBack"/>
      <w:bookmarkEnd w:id="0"/>
      <w:r>
        <w:t>LI</w:t>
      </w:r>
      <w:r w:rsidRPr="00B72161">
        <w:t>GJ</w:t>
      </w:r>
    </w:p>
    <w:p w:rsidR="00D44EAB" w:rsidRPr="00B72161" w:rsidRDefault="00D44EAB" w:rsidP="00D44EAB">
      <w:pPr>
        <w:pStyle w:val="NumriData"/>
        <w:keepNext w:val="0"/>
      </w:pPr>
      <w:r w:rsidRPr="00B72161">
        <w:t>Nr.9372, datë 14.4.2005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Titulli"/>
        <w:keepNext w:val="0"/>
      </w:pPr>
      <w:r w:rsidRPr="00B72161">
        <w:t>PËR DISA NDRYSHIME E SHTESA NË LIGJIN NR.7971, DATË 26.7.1995</w:t>
      </w:r>
    </w:p>
    <w:p w:rsidR="00D44EAB" w:rsidRPr="00B72161" w:rsidRDefault="00D44EAB" w:rsidP="00D44EAB">
      <w:pPr>
        <w:pStyle w:val="Titulli"/>
        <w:keepNext w:val="0"/>
      </w:pPr>
      <w:r w:rsidRPr="00B72161">
        <w:t xml:space="preserve"> “PËR PROKURIMIN PUBLIK”, I NDRYSHUAR</w:t>
      </w:r>
    </w:p>
    <w:p w:rsidR="00D44EAB" w:rsidRPr="00B72161" w:rsidRDefault="00D44EAB" w:rsidP="00D44EAB">
      <w:pPr>
        <w:pStyle w:val="Paragrafi"/>
        <w:ind w:firstLine="0"/>
      </w:pPr>
    </w:p>
    <w:p w:rsidR="00D44EAB" w:rsidRPr="00B72161" w:rsidRDefault="00D44EAB" w:rsidP="00D44EAB">
      <w:pPr>
        <w:pStyle w:val="BazLigjPropozues"/>
        <w:keepNext w:val="0"/>
      </w:pPr>
      <w:r w:rsidRPr="00B72161">
        <w:t xml:space="preserve">Në mbështetje të neneve 78 dhe 83 pika 1 të Kushtetutës, me propozimin e Këshillit të Ministrave, 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Institucioni"/>
        <w:keepNext w:val="0"/>
      </w:pPr>
      <w:r>
        <w:t>KUVEND</w:t>
      </w:r>
      <w:r w:rsidRPr="00B72161">
        <w:t xml:space="preserve">I </w:t>
      </w:r>
    </w:p>
    <w:p w:rsidR="00D44EAB" w:rsidRPr="00B72161" w:rsidRDefault="00D44EAB" w:rsidP="00D44EAB">
      <w:pPr>
        <w:pStyle w:val="Institucioni"/>
        <w:keepNext w:val="0"/>
      </w:pPr>
      <w:r w:rsidRPr="00B72161">
        <w:t>I REPUBLIKËS SË SHQIPËRISË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VENDOSI"/>
        <w:keepNext w:val="0"/>
      </w:pPr>
      <w:r>
        <w:t>VENDOS</w:t>
      </w:r>
      <w:r w:rsidRPr="00B72161">
        <w:t>I: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Paragrafi"/>
      </w:pPr>
      <w:r w:rsidRPr="00B72161">
        <w:t>Në ligjin nr.7971, datë 26.7.1995 “Për prokurimin publik”, indryshuar, bëhen këto ndryshime dhe shtesa: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NeniNr"/>
        <w:keepNext w:val="0"/>
      </w:pPr>
      <w:r w:rsidRPr="00B72161">
        <w:t>Neni 1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Paragrafi"/>
      </w:pPr>
      <w:r w:rsidRPr="00B72161">
        <w:t>Pika 5 e nenit 17 ndryshohet si më poshtë:</w:t>
      </w:r>
    </w:p>
    <w:p w:rsidR="00D44EAB" w:rsidRPr="00B72161" w:rsidRDefault="00D44EAB" w:rsidP="00D44EAB">
      <w:pPr>
        <w:pStyle w:val="Paragrafi"/>
      </w:pPr>
      <w:r w:rsidRPr="00B72161">
        <w:t>“5. Enti prokurues, për objekte të mëdha publike dhe për shërbime, kur afati kohor i ndërtimit dhe i investimit të tyre kërkon vazhdimin edhe në vitet kalendarike pasardhëse, prokuron fondet për ndërtimet, shërbimet dhe supervizionin e tyre, sipas vlerës së plotë të objektit të prokurimit. Çdo objekt i prokuruar për vlerën e plotë, i shtrirë në më shumë se një vit kalendarik, detyrimisht përfshihet në buxhetet e viteve pasardhëse, për vazhdimin dhe përfundimin e tij.”.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NeniNr"/>
        <w:keepNext w:val="0"/>
      </w:pPr>
      <w:r w:rsidRPr="00B72161">
        <w:t>Neni 2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Paragrafi"/>
      </w:pPr>
      <w:r w:rsidRPr="00B72161">
        <w:t>Në nenin 19 bëhen këto shtesa dhe ndryshime:</w:t>
      </w:r>
    </w:p>
    <w:p w:rsidR="00D44EAB" w:rsidRPr="00B72161" w:rsidRDefault="00D44EAB" w:rsidP="00D44EAB">
      <w:pPr>
        <w:pStyle w:val="Paragrafi"/>
      </w:pPr>
      <w:r w:rsidRPr="00B72161">
        <w:t>1. Shkronja “a” e pikës 1 ndryshohet si më poshtë:</w:t>
      </w:r>
    </w:p>
    <w:p w:rsidR="00D44EAB" w:rsidRPr="00B72161" w:rsidRDefault="00D44EAB" w:rsidP="00D44EAB">
      <w:pPr>
        <w:pStyle w:val="Paragrafi"/>
      </w:pPr>
      <w:r w:rsidRPr="00B72161">
        <w:t>“a) kur në mungesë të konkurrencës, për arsye teknike, mallrat, ndërtimet ose shërbimet sigurohen vetëm nga një kandidat;”.</w:t>
      </w:r>
    </w:p>
    <w:p w:rsidR="00D44EAB" w:rsidRPr="00B72161" w:rsidRDefault="00D44EAB" w:rsidP="00D44EAB">
      <w:pPr>
        <w:pStyle w:val="Paragrafi"/>
      </w:pPr>
      <w:r w:rsidRPr="00B72161">
        <w:t>2. Pas shkronjës “f” shtohen shkronjat “g” dhe “gj” me këtë përmbajtje:</w:t>
      </w:r>
    </w:p>
    <w:p w:rsidR="00D44EAB" w:rsidRPr="00B72161" w:rsidRDefault="00D44EAB" w:rsidP="00D44EAB">
      <w:pPr>
        <w:pStyle w:val="Paragrafi"/>
      </w:pPr>
      <w:r w:rsidRPr="00B72161">
        <w:t>“g) për investime, projekte dhe sisteme të teknologjisë së informacionit, që lidhen drejtpërdrejt me çështjen e sigurisë në burgje;</w:t>
      </w:r>
    </w:p>
    <w:p w:rsidR="00D44EAB" w:rsidRPr="00B72161" w:rsidRDefault="00D44EAB" w:rsidP="00D44EAB">
      <w:pPr>
        <w:pStyle w:val="Paragrafi"/>
      </w:pPr>
      <w:r w:rsidRPr="00B72161">
        <w:t>gj) kur një furnizues ose kontraktues ka të drejtën ekskluzive për mallrat, për ndërtimet ose për shërbimet.”.</w:t>
      </w:r>
    </w:p>
    <w:p w:rsidR="00D44EAB" w:rsidRPr="00B72161" w:rsidRDefault="00D44EAB" w:rsidP="00D44EAB">
      <w:pPr>
        <w:pStyle w:val="Paragrafi"/>
      </w:pPr>
      <w:r w:rsidRPr="00B72161">
        <w:t xml:space="preserve"> </w:t>
      </w:r>
    </w:p>
    <w:p w:rsidR="00D44EAB" w:rsidRPr="00B72161" w:rsidRDefault="00D44EAB" w:rsidP="00D44EAB">
      <w:pPr>
        <w:pStyle w:val="NeniNr"/>
        <w:keepNext w:val="0"/>
      </w:pPr>
      <w:r w:rsidRPr="00B72161">
        <w:t>Neni 3</w:t>
      </w:r>
    </w:p>
    <w:p w:rsidR="00D44EAB" w:rsidRPr="00B72161" w:rsidRDefault="00D44EAB" w:rsidP="00D44EAB">
      <w:pPr>
        <w:pStyle w:val="Paragrafi"/>
      </w:pPr>
    </w:p>
    <w:p w:rsidR="00D44EAB" w:rsidRPr="00B72161" w:rsidRDefault="00D44EAB" w:rsidP="00D44EAB">
      <w:pPr>
        <w:pStyle w:val="Paragrafi"/>
      </w:pPr>
      <w:r w:rsidRPr="00B72161">
        <w:t>Ky ligj hyn në fuqi 15 ditë pas botimit në Fletoren Zyrtare.</w:t>
      </w:r>
    </w:p>
    <w:p w:rsidR="00D44EAB" w:rsidRPr="00B72161" w:rsidRDefault="00D44EAB" w:rsidP="00D44EAB">
      <w:pPr>
        <w:pStyle w:val="Paragrafi"/>
      </w:pPr>
    </w:p>
    <w:p w:rsidR="00D44EAB" w:rsidRPr="00D15A27" w:rsidRDefault="00D44EAB" w:rsidP="00D44EAB">
      <w:pPr>
        <w:pStyle w:val="Shpallja"/>
        <w:rPr>
          <w:sz w:val="23"/>
          <w:szCs w:val="23"/>
        </w:rPr>
      </w:pPr>
      <w:r w:rsidRPr="00D15A27">
        <w:rPr>
          <w:sz w:val="23"/>
          <w:szCs w:val="23"/>
        </w:rPr>
        <w:t>Shpallur me dekretin nr.4550, datë 29.4.2005 të Presidentit të Republikës së Shqipërisë Alfred Moisiu</w:t>
      </w:r>
    </w:p>
    <w:p w:rsidR="00D44EAB" w:rsidRPr="0071351F" w:rsidRDefault="00D44EAB" w:rsidP="00D44EAB">
      <w:pPr>
        <w:pStyle w:val="Paragrafi"/>
      </w:pPr>
    </w:p>
    <w:p w:rsidR="00D44EAB" w:rsidRDefault="00D44EAB" w:rsidP="00D44EAB">
      <w:pPr>
        <w:pStyle w:val="Akti"/>
        <w:keepNext w:val="0"/>
      </w:pPr>
    </w:p>
    <w:p w:rsidR="00D44EAB" w:rsidRDefault="00D44EAB" w:rsidP="00D44EAB">
      <w:pPr>
        <w:pStyle w:val="Akti"/>
        <w:keepNext w:val="0"/>
      </w:pPr>
    </w:p>
    <w:p w:rsidR="00D44EAB" w:rsidRDefault="00D44EAB" w:rsidP="00D44EAB">
      <w:pPr>
        <w:pStyle w:val="Akti"/>
        <w:keepNext w:val="0"/>
      </w:pPr>
    </w:p>
    <w:p w:rsidR="00D44EAB" w:rsidRDefault="00D44EAB" w:rsidP="00D44EAB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1934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4EAB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CDCD97-D3F9-4C52-8443-F22469AF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