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6A6" w:rsidRPr="00B5546A" w:rsidRDefault="00EC76A6" w:rsidP="00EC76A6">
      <w:pPr>
        <w:pStyle w:val="Akti"/>
        <w:keepNext w:val="0"/>
      </w:pPr>
      <w:bookmarkStart w:id="0" w:name="_GoBack"/>
      <w:bookmarkEnd w:id="0"/>
      <w:r w:rsidRPr="00B5546A">
        <w:t>LIGJ</w:t>
      </w:r>
    </w:p>
    <w:p w:rsidR="00EC76A6" w:rsidRPr="00B5546A" w:rsidRDefault="00EC76A6" w:rsidP="00EC76A6">
      <w:pPr>
        <w:pStyle w:val="NumriData"/>
        <w:keepNext w:val="0"/>
        <w:rPr>
          <w:szCs w:val="22"/>
        </w:rPr>
      </w:pPr>
      <w:r w:rsidRPr="00B5546A">
        <w:rPr>
          <w:szCs w:val="22"/>
        </w:rPr>
        <w:t>Nr.9375, datë 21.4.2005</w:t>
      </w:r>
    </w:p>
    <w:p w:rsidR="00EC76A6" w:rsidRPr="00B5546A" w:rsidRDefault="00EC76A6" w:rsidP="00EC76A6">
      <w:pPr>
        <w:pStyle w:val="Paragrafi"/>
        <w:rPr>
          <w:szCs w:val="22"/>
        </w:rPr>
      </w:pPr>
    </w:p>
    <w:p w:rsidR="00EC76A6" w:rsidRPr="00B5546A" w:rsidRDefault="00EC76A6" w:rsidP="00EC76A6">
      <w:pPr>
        <w:pStyle w:val="Titulli"/>
        <w:keepNext w:val="0"/>
      </w:pPr>
      <w:r w:rsidRPr="00B5546A">
        <w:t>PËR DISA NDRYSHIME DHE SHTESA NË LIGJIN NR.8321, DATË 2.4.1998 “PËR POLICINË E BURGJEVE”, NDRYSHUAR ME LIGJIN NR.8757, DATË 26.3.2001</w:t>
      </w:r>
    </w:p>
    <w:p w:rsidR="00EC76A6" w:rsidRPr="00B5546A" w:rsidRDefault="00EC76A6" w:rsidP="00EC76A6">
      <w:pPr>
        <w:pStyle w:val="Paragrafi"/>
        <w:ind w:firstLine="0"/>
        <w:rPr>
          <w:szCs w:val="22"/>
        </w:rPr>
      </w:pPr>
    </w:p>
    <w:p w:rsidR="00EC76A6" w:rsidRPr="00B5546A" w:rsidRDefault="00EC76A6" w:rsidP="00EC76A6">
      <w:pPr>
        <w:pStyle w:val="Paragrafi"/>
        <w:rPr>
          <w:szCs w:val="22"/>
        </w:rPr>
      </w:pPr>
      <w:r w:rsidRPr="00B5546A">
        <w:rPr>
          <w:szCs w:val="22"/>
        </w:rPr>
        <w:t xml:space="preserve">Në mbështetje të neneve 78 dhe 83 pika 1 të Kushtetutës, me propozimin e Këshillit të Ministrave, </w:t>
      </w:r>
    </w:p>
    <w:p w:rsidR="00EC76A6" w:rsidRPr="00B5546A" w:rsidRDefault="00EC76A6" w:rsidP="00EC76A6">
      <w:pPr>
        <w:pStyle w:val="Paragrafi"/>
        <w:ind w:firstLine="0"/>
        <w:rPr>
          <w:szCs w:val="22"/>
        </w:rPr>
      </w:pPr>
    </w:p>
    <w:p w:rsidR="00EC76A6" w:rsidRPr="00B5546A" w:rsidRDefault="00EC76A6" w:rsidP="00EC76A6">
      <w:pPr>
        <w:pStyle w:val="Institucioni"/>
        <w:keepNext w:val="0"/>
      </w:pPr>
      <w:r w:rsidRPr="00B5546A">
        <w:t xml:space="preserve">KUVENDI </w:t>
      </w:r>
    </w:p>
    <w:p w:rsidR="00EC76A6" w:rsidRPr="00B5546A" w:rsidRDefault="00EC76A6" w:rsidP="00EC76A6">
      <w:pPr>
        <w:pStyle w:val="Institucioni"/>
        <w:keepNext w:val="0"/>
      </w:pPr>
      <w:r w:rsidRPr="00B5546A">
        <w:t>I REPUBLIKËS SË SHQIPËRISË</w:t>
      </w:r>
    </w:p>
    <w:p w:rsidR="00EC76A6" w:rsidRPr="00B5546A" w:rsidRDefault="00EC76A6" w:rsidP="00EC76A6">
      <w:pPr>
        <w:pStyle w:val="Paragrafi"/>
        <w:rPr>
          <w:szCs w:val="22"/>
        </w:rPr>
      </w:pPr>
    </w:p>
    <w:p w:rsidR="00EC76A6" w:rsidRPr="00B5546A" w:rsidRDefault="00EC76A6" w:rsidP="00EC76A6">
      <w:pPr>
        <w:pStyle w:val="VENDOSI"/>
        <w:keepNext w:val="0"/>
      </w:pPr>
      <w:r w:rsidRPr="00B5546A">
        <w:t>VENDOSI:</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ligjin nr.8321, datë 2.4.1998 “Për Policinë e Burgjeve”, ndryshuar me ligjin nr.8757, datë 26.3.2001, bëhen këto ndryshime dhe shtesa:</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1</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nenin 3 bëhen këto ndryshime dhe shtesa:</w:t>
      </w:r>
    </w:p>
    <w:p w:rsidR="00EC76A6" w:rsidRPr="00B5546A" w:rsidRDefault="00EC76A6" w:rsidP="00EC76A6">
      <w:pPr>
        <w:pStyle w:val="Paragrafi"/>
        <w:rPr>
          <w:szCs w:val="22"/>
        </w:rPr>
      </w:pPr>
      <w:r w:rsidRPr="00B5546A">
        <w:rPr>
          <w:szCs w:val="22"/>
        </w:rPr>
        <w:t xml:space="preserve"> 1. Shkronja “ç” ndryshohet si më poshtë:</w:t>
      </w:r>
    </w:p>
    <w:p w:rsidR="00EC76A6" w:rsidRPr="00B5546A" w:rsidRDefault="00EC76A6" w:rsidP="00EC76A6">
      <w:pPr>
        <w:pStyle w:val="Paragrafi"/>
        <w:rPr>
          <w:szCs w:val="22"/>
        </w:rPr>
      </w:pPr>
      <w:r w:rsidRPr="00B5546A">
        <w:rPr>
          <w:szCs w:val="22"/>
        </w:rPr>
        <w:t>“ç) merr masa për shoqërimin dhe sigurimin e ruajtjes fizike të të paraburgosurve gjatë kryerjes së veprimeve procedurale penale, të urdhëruara nga gjykata ose prokurori, si dhe shoqëron të dënuarit gjatë transferimeve, në lejet speciale dhe në lëvizjet jashtë institucionit;”.</w:t>
      </w:r>
    </w:p>
    <w:p w:rsidR="00EC76A6" w:rsidRPr="00B5546A" w:rsidRDefault="00EC76A6" w:rsidP="00EC76A6">
      <w:pPr>
        <w:pStyle w:val="Paragrafi"/>
        <w:rPr>
          <w:szCs w:val="22"/>
        </w:rPr>
      </w:pPr>
      <w:r w:rsidRPr="00B5546A">
        <w:rPr>
          <w:szCs w:val="22"/>
        </w:rPr>
        <w:t>2. Pas shkronjës “dh” shtohen shkronjat “e” dhe “ë” me këtë përmbajtje:</w:t>
      </w:r>
    </w:p>
    <w:p w:rsidR="00EC76A6" w:rsidRPr="00B5546A" w:rsidRDefault="00EC76A6" w:rsidP="00EC76A6">
      <w:pPr>
        <w:pStyle w:val="Paragrafi"/>
        <w:rPr>
          <w:szCs w:val="22"/>
        </w:rPr>
      </w:pPr>
      <w:r w:rsidRPr="00B5546A">
        <w:rPr>
          <w:szCs w:val="22"/>
        </w:rPr>
        <w:t>“e) kontrollon për sende të ndaluara mjediset e brendshme dhe të jashtme, si dhe personat që hyjnë në regjimin e burgut;</w:t>
      </w:r>
    </w:p>
    <w:p w:rsidR="00EC76A6" w:rsidRPr="00B5546A" w:rsidRDefault="00EC76A6" w:rsidP="00EC76A6">
      <w:pPr>
        <w:pStyle w:val="Paragrafi"/>
        <w:rPr>
          <w:szCs w:val="22"/>
        </w:rPr>
      </w:pPr>
      <w:r w:rsidRPr="00B5546A">
        <w:rPr>
          <w:szCs w:val="22"/>
        </w:rPr>
        <w:t>ë)  Policia e Burgjeve, në përputhje me urdhrat dhe udhëzimet e nxjerra nga Ministri i Drejtësisë, kryen edhe detyra të tjera për garantimin e rendit, për paprekshmërinë e objekteve dhe regjimin e lëvizjeve në institucionet e varësisë të Ministrisë së Drejtësisë.”.</w:t>
      </w:r>
    </w:p>
    <w:p w:rsidR="00EC76A6" w:rsidRPr="00B5546A" w:rsidRDefault="00EC76A6" w:rsidP="00EC76A6">
      <w:pPr>
        <w:pStyle w:val="Paragrafi"/>
        <w:ind w:firstLine="0"/>
        <w:rPr>
          <w:szCs w:val="22"/>
        </w:rPr>
      </w:pPr>
    </w:p>
    <w:p w:rsidR="00EC76A6" w:rsidRPr="00B5546A" w:rsidRDefault="00EC76A6" w:rsidP="00EC76A6">
      <w:pPr>
        <w:pStyle w:val="NeniNr"/>
        <w:keepNext w:val="0"/>
        <w:rPr>
          <w:szCs w:val="22"/>
        </w:rPr>
      </w:pPr>
      <w:r w:rsidRPr="00B5546A">
        <w:rPr>
          <w:szCs w:val="22"/>
        </w:rPr>
        <w:t>Neni 2</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nenin 4 bëhen këto ndryshime:</w:t>
      </w:r>
    </w:p>
    <w:p w:rsidR="00EC76A6" w:rsidRPr="00B5546A" w:rsidRDefault="00EC76A6" w:rsidP="00EC76A6">
      <w:pPr>
        <w:pStyle w:val="Paragrafi"/>
        <w:rPr>
          <w:szCs w:val="22"/>
        </w:rPr>
      </w:pPr>
      <w:r w:rsidRPr="00B5546A">
        <w:rPr>
          <w:szCs w:val="22"/>
        </w:rPr>
        <w:t>1. Në pikën 2, fjala “trupa” zëvendësohet me fjalën “punonjësit”.</w:t>
      </w:r>
    </w:p>
    <w:p w:rsidR="00EC76A6" w:rsidRPr="00B5546A" w:rsidRDefault="00EC76A6" w:rsidP="00EC76A6">
      <w:pPr>
        <w:pStyle w:val="Paragrafi"/>
        <w:rPr>
          <w:szCs w:val="22"/>
        </w:rPr>
      </w:pPr>
      <w:r w:rsidRPr="00B5546A">
        <w:rPr>
          <w:szCs w:val="22"/>
        </w:rPr>
        <w:t>2.  Pikat 3, 4 dhe 5 shfuqizohen.</w:t>
      </w:r>
    </w:p>
    <w:p w:rsidR="00EC76A6" w:rsidRPr="00B5546A" w:rsidRDefault="00EC76A6" w:rsidP="00EC76A6">
      <w:pPr>
        <w:pStyle w:val="NeniNr"/>
        <w:keepNext w:val="0"/>
        <w:rPr>
          <w:szCs w:val="22"/>
        </w:rPr>
      </w:pPr>
      <w:r w:rsidRPr="00B5546A">
        <w:rPr>
          <w:szCs w:val="22"/>
        </w:rPr>
        <w:t>Neni 3</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Neni 5 ndryshohet si më poshtë:</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5</w:t>
      </w:r>
    </w:p>
    <w:p w:rsidR="00EC76A6" w:rsidRPr="00B5546A" w:rsidRDefault="00EC76A6" w:rsidP="00EC76A6">
      <w:pPr>
        <w:pStyle w:val="NeniTitull"/>
        <w:keepNext w:val="0"/>
        <w:rPr>
          <w:szCs w:val="22"/>
        </w:rPr>
      </w:pPr>
      <w:r w:rsidRPr="00B5546A">
        <w:rPr>
          <w:szCs w:val="22"/>
        </w:rPr>
        <w:t>Detyrat funksionale</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Funksionet  e punonjësve të Policisë së Burgjeve janë:</w:t>
      </w:r>
    </w:p>
    <w:p w:rsidR="00EC76A6" w:rsidRPr="00B5546A" w:rsidRDefault="00EC76A6" w:rsidP="00EC76A6">
      <w:pPr>
        <w:pStyle w:val="Paragrafi"/>
        <w:rPr>
          <w:szCs w:val="22"/>
        </w:rPr>
      </w:pPr>
      <w:r w:rsidRPr="00B5546A">
        <w:rPr>
          <w:szCs w:val="22"/>
        </w:rPr>
        <w:t>a) Drejtor i Drejtorisë së Policisë në Drejtorinë e Përgjithshme të Burgjeve;</w:t>
      </w:r>
    </w:p>
    <w:p w:rsidR="00EC76A6" w:rsidRPr="00B5546A" w:rsidRDefault="00EC76A6" w:rsidP="00EC76A6">
      <w:pPr>
        <w:pStyle w:val="Paragrafi"/>
        <w:rPr>
          <w:szCs w:val="22"/>
        </w:rPr>
      </w:pPr>
      <w:r w:rsidRPr="00B5546A">
        <w:rPr>
          <w:szCs w:val="22"/>
        </w:rPr>
        <w:t>b) shef sektori në Drejtorinë e Policisë së Burgjeve;</w:t>
      </w:r>
    </w:p>
    <w:p w:rsidR="00EC76A6" w:rsidRPr="00B5546A" w:rsidRDefault="00EC76A6" w:rsidP="00EC76A6">
      <w:pPr>
        <w:pStyle w:val="Paragrafi"/>
        <w:rPr>
          <w:szCs w:val="22"/>
        </w:rPr>
      </w:pPr>
      <w:r w:rsidRPr="00B5546A">
        <w:rPr>
          <w:szCs w:val="22"/>
        </w:rPr>
        <w:t>c) specialist i policisë në Drejtorinë e Policisë së Burgjeve;</w:t>
      </w:r>
    </w:p>
    <w:p w:rsidR="00EC76A6" w:rsidRPr="00B5546A" w:rsidRDefault="00EC76A6" w:rsidP="00EC76A6">
      <w:pPr>
        <w:pStyle w:val="Paragrafi"/>
        <w:rPr>
          <w:szCs w:val="22"/>
        </w:rPr>
      </w:pPr>
      <w:r w:rsidRPr="00B5546A">
        <w:rPr>
          <w:szCs w:val="22"/>
        </w:rPr>
        <w:t>ç) shef  i policisë në institucionet e vuajtjes së dënimit;</w:t>
      </w:r>
    </w:p>
    <w:p w:rsidR="00EC76A6" w:rsidRPr="00B5546A" w:rsidRDefault="00EC76A6" w:rsidP="00EC76A6">
      <w:pPr>
        <w:pStyle w:val="Paragrafi"/>
        <w:rPr>
          <w:szCs w:val="22"/>
        </w:rPr>
      </w:pPr>
      <w:r w:rsidRPr="00B5546A">
        <w:rPr>
          <w:szCs w:val="22"/>
        </w:rPr>
        <w:t>d) specialist i regjimeve në institucionet e vuajtjes së dënimit;</w:t>
      </w:r>
    </w:p>
    <w:p w:rsidR="00EC76A6" w:rsidRPr="00B5546A" w:rsidRDefault="00EC76A6" w:rsidP="00EC76A6">
      <w:pPr>
        <w:pStyle w:val="Paragrafi"/>
        <w:rPr>
          <w:szCs w:val="22"/>
        </w:rPr>
      </w:pPr>
      <w:r w:rsidRPr="00B5546A">
        <w:rPr>
          <w:szCs w:val="22"/>
        </w:rPr>
        <w:t>dh) specialist i efektivit të policisë në institucionet e vuajtjes së dënimit;</w:t>
      </w:r>
    </w:p>
    <w:p w:rsidR="00EC76A6" w:rsidRPr="00B5546A" w:rsidRDefault="00EC76A6" w:rsidP="00EC76A6">
      <w:pPr>
        <w:pStyle w:val="Paragrafi"/>
        <w:rPr>
          <w:szCs w:val="22"/>
        </w:rPr>
      </w:pPr>
      <w:r w:rsidRPr="00B5546A">
        <w:rPr>
          <w:szCs w:val="22"/>
        </w:rPr>
        <w:t>e) specialist i shërbimit të informacionit në institucionet e vuajtjes së dënimit.</w:t>
      </w:r>
    </w:p>
    <w:p w:rsidR="00EC76A6" w:rsidRDefault="00EC76A6" w:rsidP="00EC76A6">
      <w:pPr>
        <w:pStyle w:val="Paragrafi"/>
        <w:rPr>
          <w:szCs w:val="22"/>
        </w:rPr>
      </w:pP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4</w:t>
      </w:r>
      <w:r w:rsidRPr="00B5546A">
        <w:rPr>
          <w:szCs w:val="22"/>
        </w:rPr>
        <w:tab/>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lastRenderedPageBreak/>
        <w:t>Paragrafi i tretë i nenit 9 shfuqizohet.</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5</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Pas nenit 9 shtohet neni 9/1 me këtë përmbajtje:</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 xml:space="preserve">“Neni 9/1 </w:t>
      </w:r>
    </w:p>
    <w:p w:rsidR="00EC76A6" w:rsidRPr="00B5546A" w:rsidRDefault="00EC76A6" w:rsidP="00EC76A6">
      <w:pPr>
        <w:pStyle w:val="NeniTitull"/>
        <w:keepNext w:val="0"/>
        <w:rPr>
          <w:szCs w:val="22"/>
        </w:rPr>
      </w:pPr>
      <w:r w:rsidRPr="00B5546A">
        <w:rPr>
          <w:szCs w:val="22"/>
        </w:rPr>
        <w:t>Koha e punës dhe e pushimit</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Koha javore e punës dhe e pushimit, si dhe pushimi vjetor për punonjësit e Policisë së Burgjeve njësohen me ato të nëpunësve të tjerë të administratës publike. Kur për arsye pune dhe shërbimi, pushimi vjetor nuk jepet brenda vitit, punonjësi ka të drejtën e kryerjes së tij jo më vonë se muaji mars i vitit pasardhës. Në të kundërt, bëhet kompensimi në vlerë, sikurse edhe për mbikohën e punës dhe të shërbimit, gjatë kohës javore të punës, në ditët e pushimit ose në festat zyrtare.”.</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6</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nenin 11 bëhen këto ndryshime dhe shtesa:</w:t>
      </w:r>
    </w:p>
    <w:p w:rsidR="00EC76A6" w:rsidRPr="00B5546A" w:rsidRDefault="00EC76A6" w:rsidP="00EC76A6">
      <w:pPr>
        <w:pStyle w:val="Paragrafi"/>
        <w:rPr>
          <w:szCs w:val="22"/>
        </w:rPr>
      </w:pPr>
      <w:r w:rsidRPr="00B5546A">
        <w:rPr>
          <w:szCs w:val="22"/>
        </w:rPr>
        <w:t>1. Paragrafi i gjashtë ndryshohet si më poshtë:</w:t>
      </w:r>
    </w:p>
    <w:p w:rsidR="00EC76A6" w:rsidRPr="00B5546A" w:rsidRDefault="00EC76A6" w:rsidP="00EC76A6">
      <w:pPr>
        <w:pStyle w:val="Paragrafi"/>
        <w:rPr>
          <w:szCs w:val="22"/>
        </w:rPr>
      </w:pPr>
      <w:r w:rsidRPr="00B5546A">
        <w:rPr>
          <w:szCs w:val="22"/>
        </w:rPr>
        <w:t>“Për gradimin e punonjësve të rolit bazë e të mesëm, pranë Drejtorisë së Përgjithshme të Burgjeve, funksionon komisioni këshillimor, përbërja dhe organizimi i të cilit caktohen me urdhër të Drejtorit të Përgjithshëm të Burgjeve.”.</w:t>
      </w:r>
    </w:p>
    <w:p w:rsidR="00EC76A6" w:rsidRPr="00B5546A" w:rsidRDefault="00EC76A6" w:rsidP="00EC76A6">
      <w:pPr>
        <w:pStyle w:val="Paragrafi"/>
        <w:rPr>
          <w:szCs w:val="22"/>
        </w:rPr>
      </w:pPr>
      <w:r w:rsidRPr="00B5546A">
        <w:rPr>
          <w:szCs w:val="22"/>
        </w:rPr>
        <w:t>2. Pas paragrafit të gjashtë shtohet një paragraf me këtë përmbajtje:</w:t>
      </w:r>
    </w:p>
    <w:p w:rsidR="00EC76A6" w:rsidRPr="00B5546A" w:rsidRDefault="00EC76A6" w:rsidP="00EC76A6">
      <w:pPr>
        <w:pStyle w:val="Paragrafi"/>
        <w:rPr>
          <w:szCs w:val="22"/>
        </w:rPr>
      </w:pPr>
      <w:r w:rsidRPr="00B5546A">
        <w:rPr>
          <w:szCs w:val="22"/>
        </w:rPr>
        <w:t>“Për gradimin e punonjësve të rolit të lartë dhe madhor, pranë Ministrit të Drejtësisë funksionon komisioni këshillimor, përbërja dhe organizimi i të cilit caktohen me urdhër të Ministrit të Drejtësisë.”.</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7</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nenin 12, pas fjalëve “kritereve të tjera përkatëse” shtohen fjalët “të përcaktuar në ligjin “Për Policinë e Shtetit.””.</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8</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paragrafin e dytë të nenit 14, fjalët “sipas shkronjave “ç”, “d” dhe “dh”” zëvendësohen me fjalët “sipas shkronjave “c”, “ç”, “d”, “dh” dhe “e””.</w:t>
      </w:r>
    </w:p>
    <w:p w:rsidR="00EC76A6" w:rsidRPr="00B5546A" w:rsidRDefault="00EC76A6" w:rsidP="00EC76A6">
      <w:pPr>
        <w:pStyle w:val="Paragrafi"/>
        <w:rPr>
          <w:szCs w:val="22"/>
        </w:rPr>
      </w:pP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9</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nenin 17 bëhen këto ndryshime dhe shtesa:</w:t>
      </w:r>
    </w:p>
    <w:p w:rsidR="00EC76A6" w:rsidRPr="00B5546A" w:rsidRDefault="00EC76A6" w:rsidP="00EC76A6">
      <w:pPr>
        <w:pStyle w:val="Paragrafi"/>
        <w:rPr>
          <w:szCs w:val="22"/>
        </w:rPr>
      </w:pPr>
      <w:r w:rsidRPr="00B5546A">
        <w:rPr>
          <w:szCs w:val="22"/>
        </w:rPr>
        <w:t>1. Në paragrafin e parë të pikës 1, fjala “Qortim” zëvendësohet me fjalën “Vërejtje”.</w:t>
      </w:r>
    </w:p>
    <w:p w:rsidR="00EC76A6" w:rsidRPr="00B5546A" w:rsidRDefault="00EC76A6" w:rsidP="00EC76A6">
      <w:pPr>
        <w:pStyle w:val="Paragrafi"/>
        <w:rPr>
          <w:szCs w:val="22"/>
        </w:rPr>
      </w:pPr>
      <w:r w:rsidRPr="00B5546A">
        <w:rPr>
          <w:szCs w:val="22"/>
        </w:rPr>
        <w:t>2. Pas paragrafit të fundit shtohet një paragraf me këtë përmbajtje:</w:t>
      </w:r>
    </w:p>
    <w:p w:rsidR="00EC76A6" w:rsidRPr="00B5546A" w:rsidRDefault="00EC76A6" w:rsidP="00EC76A6">
      <w:pPr>
        <w:pStyle w:val="Paragrafi"/>
        <w:rPr>
          <w:szCs w:val="22"/>
        </w:rPr>
      </w:pPr>
      <w:r w:rsidRPr="00B5546A">
        <w:rPr>
          <w:szCs w:val="22"/>
        </w:rPr>
        <w:t>“Për secilën nga masat disiplinore të mësipërme zbatohen kriteret e përcaktuara në Rregulloren e Disiplinës të Policisë së Burgjeve, të miratuar nga Ministri i Drejtësisë.”.</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10</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Pas nenit 17 shtohen nenet 17/1 dhe 17/2 me këtë përmbajtje:</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 xml:space="preserve"> “Neni 17/1</w:t>
      </w:r>
    </w:p>
    <w:p w:rsidR="00EC76A6" w:rsidRPr="00B5546A" w:rsidRDefault="00EC76A6" w:rsidP="00EC76A6">
      <w:pPr>
        <w:pStyle w:val="NeniTitull"/>
        <w:rPr>
          <w:szCs w:val="22"/>
        </w:rPr>
      </w:pPr>
      <w:r w:rsidRPr="00B5546A">
        <w:rPr>
          <w:szCs w:val="22"/>
        </w:rPr>
        <w:t>Lirimi nga detyra</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1. Punonjësi i Policisë së Burgjeve lirohet nga detyra në rastet kur:</w:t>
      </w:r>
    </w:p>
    <w:p w:rsidR="00EC76A6" w:rsidRPr="00B5546A" w:rsidRDefault="00EC76A6" w:rsidP="00EC76A6">
      <w:pPr>
        <w:pStyle w:val="Paragrafi"/>
        <w:rPr>
          <w:szCs w:val="22"/>
        </w:rPr>
      </w:pPr>
      <w:r w:rsidRPr="00B5546A">
        <w:rPr>
          <w:szCs w:val="22"/>
        </w:rPr>
        <w:t>a) ka mbushur moshën për pension;</w:t>
      </w:r>
    </w:p>
    <w:p w:rsidR="00EC76A6" w:rsidRPr="00B5546A" w:rsidRDefault="00EC76A6" w:rsidP="00EC76A6">
      <w:pPr>
        <w:pStyle w:val="Paragrafi"/>
        <w:rPr>
          <w:szCs w:val="22"/>
        </w:rPr>
      </w:pPr>
      <w:r w:rsidRPr="00B5546A">
        <w:rPr>
          <w:szCs w:val="22"/>
        </w:rPr>
        <w:lastRenderedPageBreak/>
        <w:t>b) bëhet i paaftë nga ana shëndetësore për një periudhë kohe mbi 6 muaj, me ose pa vendim të komisionit mjekësor;</w:t>
      </w:r>
    </w:p>
    <w:p w:rsidR="00EC76A6" w:rsidRPr="00B5546A" w:rsidRDefault="00EC76A6" w:rsidP="00EC76A6">
      <w:pPr>
        <w:pStyle w:val="Paragrafi"/>
        <w:rPr>
          <w:szCs w:val="22"/>
        </w:rPr>
      </w:pPr>
      <w:r w:rsidRPr="00B5546A">
        <w:rPr>
          <w:szCs w:val="22"/>
        </w:rPr>
        <w:t>c) me kërkesë të tij, pasi ka plotësuar detyrimet sipas dispozitave ligjore në fuqi;</w:t>
      </w:r>
    </w:p>
    <w:p w:rsidR="00EC76A6" w:rsidRPr="00B5546A" w:rsidRDefault="00EC76A6" w:rsidP="00EC76A6">
      <w:pPr>
        <w:pStyle w:val="Paragrafi"/>
        <w:rPr>
          <w:szCs w:val="22"/>
        </w:rPr>
      </w:pPr>
      <w:r w:rsidRPr="00B5546A">
        <w:rPr>
          <w:szCs w:val="22"/>
        </w:rPr>
        <w:t>ç) për arsye të ristrukturimit dhe shkurtimit të funksionit organik.</w:t>
      </w:r>
    </w:p>
    <w:p w:rsidR="00EC76A6" w:rsidRPr="00B5546A" w:rsidRDefault="00EC76A6" w:rsidP="00EC76A6">
      <w:pPr>
        <w:pStyle w:val="Paragrafi"/>
        <w:rPr>
          <w:szCs w:val="22"/>
        </w:rPr>
      </w:pPr>
      <w:r w:rsidRPr="00B5546A">
        <w:rPr>
          <w:szCs w:val="22"/>
        </w:rPr>
        <w:t>2. Në rastet kur punonjësi lirohet nga detyra, sipas shkronjave “b” dhe “ç” të pikës 1 të këtij neni, kur ai merr riaftësimin shëndetësor, ose kur krijohen vende dhe funksione të reja, ai gëzon të drejtën e kërkesës dhe të përzgjedhjes me përparësi për t’u punësuar, në mbështetje të formimit, kualifikimit dhe vjetërsisë që kishte në shërbim në Policinë e Burgjeve përpara lirimit nga detyra.”.</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17/2</w:t>
      </w:r>
    </w:p>
    <w:p w:rsidR="00EC76A6" w:rsidRPr="00B5546A" w:rsidRDefault="00EC76A6" w:rsidP="00EC76A6">
      <w:pPr>
        <w:pStyle w:val="NeniTitull"/>
        <w:keepNext w:val="0"/>
        <w:rPr>
          <w:szCs w:val="22"/>
        </w:rPr>
      </w:pPr>
      <w:r w:rsidRPr="00B5546A">
        <w:rPr>
          <w:szCs w:val="22"/>
        </w:rPr>
        <w:t>Largimi nga detyra</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Punonjësi i Policisë së Burgjeve largohet nga detyra në rastet kur:</w:t>
      </w:r>
    </w:p>
    <w:p w:rsidR="00EC76A6" w:rsidRPr="00B5546A" w:rsidRDefault="00EC76A6" w:rsidP="00EC76A6">
      <w:pPr>
        <w:pStyle w:val="Paragrafi"/>
        <w:rPr>
          <w:szCs w:val="22"/>
        </w:rPr>
      </w:pPr>
      <w:r w:rsidRPr="00B5546A">
        <w:rPr>
          <w:szCs w:val="22"/>
        </w:rPr>
        <w:t>a) është pranuar në punë në kundërshtim me kriteret e parashikuara në ligj dhe në aktet nënligjore të nxjerra në zbatim të tyre;</w:t>
      </w:r>
    </w:p>
    <w:p w:rsidR="00EC76A6" w:rsidRPr="00B5546A" w:rsidRDefault="00EC76A6" w:rsidP="00EC76A6">
      <w:pPr>
        <w:pStyle w:val="Paragrafi"/>
        <w:rPr>
          <w:szCs w:val="22"/>
        </w:rPr>
      </w:pPr>
      <w:r w:rsidRPr="00B5546A">
        <w:rPr>
          <w:szCs w:val="22"/>
        </w:rPr>
        <w:t>b) shkel rëndë ose në mënyrë të përsëritur rregullat e disiplinës dhe të shërbimit pa u shlyer masat disiplinore të dhëna më parë;</w:t>
      </w:r>
    </w:p>
    <w:p w:rsidR="00EC76A6" w:rsidRPr="00B5546A" w:rsidRDefault="00EC76A6" w:rsidP="00EC76A6">
      <w:pPr>
        <w:pStyle w:val="Paragrafi"/>
        <w:rPr>
          <w:szCs w:val="22"/>
        </w:rPr>
      </w:pPr>
      <w:r w:rsidRPr="00B5546A">
        <w:rPr>
          <w:szCs w:val="22"/>
        </w:rPr>
        <w:t>c) është dënuar nga gjykata me vendim të formës së prerë për kryerjen e një vepre penale;</w:t>
      </w:r>
    </w:p>
    <w:p w:rsidR="00EC76A6" w:rsidRPr="00B5546A" w:rsidRDefault="00EC76A6" w:rsidP="00EC76A6">
      <w:pPr>
        <w:pStyle w:val="Paragrafi"/>
        <w:rPr>
          <w:szCs w:val="22"/>
        </w:rPr>
      </w:pPr>
      <w:r w:rsidRPr="00B5546A">
        <w:rPr>
          <w:szCs w:val="22"/>
        </w:rPr>
        <w:t>ç) nuk paraqitet në detyrë për më shumë se 3 ditë rresht pa shkaqe të arsyeshme.”.</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11</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paragrafin e parë të nenit 18 fjalët “nga eprori i drejtpërdrejtë” zëvendësohen me fjalët “në bazë të Rregullores së Disiplinës të Policisë së Burgjeve, të miratuar nga Ministri i Drejtësisë.”.</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12</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Në nenin 18/1 bëhen këto ndryshime dhe shtesa:</w:t>
      </w:r>
    </w:p>
    <w:p w:rsidR="00EC76A6" w:rsidRPr="00B5546A" w:rsidRDefault="00EC76A6" w:rsidP="00EC76A6">
      <w:pPr>
        <w:pStyle w:val="Paragrafi"/>
        <w:rPr>
          <w:szCs w:val="22"/>
        </w:rPr>
      </w:pPr>
      <w:r w:rsidRPr="00B5546A">
        <w:rPr>
          <w:szCs w:val="22"/>
        </w:rPr>
        <w:t>1. Pika 6 ndryshohet si më poshtë:</w:t>
      </w:r>
    </w:p>
    <w:p w:rsidR="00EC76A6" w:rsidRPr="00B5546A" w:rsidRDefault="00EC76A6" w:rsidP="00EC76A6">
      <w:pPr>
        <w:pStyle w:val="Paragrafi"/>
        <w:rPr>
          <w:szCs w:val="22"/>
        </w:rPr>
      </w:pPr>
      <w:r w:rsidRPr="00B5546A">
        <w:rPr>
          <w:szCs w:val="22"/>
        </w:rPr>
        <w:t>“6. Për dhënien e masës disiplinore, për punonjësin e rolit bazë, ngrihet Komisioni Disiplinor në Drejtorinë e Përgjithshme të Burgjeve. Përbërja dhe funksionimi i këtij Komisioni caktohen me urdhër të Drejtorit të Përgjithshëm të Burgjeve.”.</w:t>
      </w:r>
    </w:p>
    <w:p w:rsidR="00EC76A6" w:rsidRPr="00B5546A" w:rsidRDefault="00EC76A6" w:rsidP="00EC76A6">
      <w:pPr>
        <w:pStyle w:val="Paragrafi"/>
        <w:rPr>
          <w:szCs w:val="22"/>
        </w:rPr>
      </w:pPr>
      <w:r w:rsidRPr="00B5546A">
        <w:rPr>
          <w:szCs w:val="22"/>
        </w:rPr>
        <w:t>2. Pas pikës 6 shtohet pika 7 me këtë përmbajtje:</w:t>
      </w:r>
    </w:p>
    <w:p w:rsidR="00EC76A6" w:rsidRPr="00B5546A" w:rsidRDefault="00EC76A6" w:rsidP="00EC76A6">
      <w:pPr>
        <w:pStyle w:val="Paragrafi"/>
        <w:rPr>
          <w:szCs w:val="22"/>
        </w:rPr>
      </w:pPr>
      <w:r w:rsidRPr="00B5546A">
        <w:rPr>
          <w:szCs w:val="22"/>
        </w:rPr>
        <w:t>“7. Për dhënien e masës disiplinore, për punonjësin e rolit të mesëm dhe të lartë, si dhe për masën e largimit nga detyra të punonjësit të rolit bazë, ngrihet Komisioni Disiplinor në Ministrinë e Drejtësisë. Përbërja dhe funksionimi i këtij Komisioni caktohen me urdhër të Ministrit të Drejtësisë.”.</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13</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 xml:space="preserve">Pika 3 e nenit 18/2 ndryshohet si më poshtë: </w:t>
      </w:r>
    </w:p>
    <w:p w:rsidR="00EC76A6" w:rsidRPr="00B5546A" w:rsidRDefault="00EC76A6" w:rsidP="00EC76A6">
      <w:pPr>
        <w:pStyle w:val="Paragrafi"/>
        <w:rPr>
          <w:szCs w:val="22"/>
        </w:rPr>
      </w:pPr>
      <w:r w:rsidRPr="00B5546A">
        <w:rPr>
          <w:szCs w:val="22"/>
        </w:rPr>
        <w:t>“3. Masat disiplinore “vërejtje” ose “vërejtje me paralajmërim” shlyhen me kalimin e 6 muajve nga data e dhënies së tyre.</w:t>
      </w:r>
    </w:p>
    <w:p w:rsidR="00EC76A6" w:rsidRDefault="00EC76A6" w:rsidP="00EC76A6">
      <w:pPr>
        <w:pStyle w:val="Paragrafi"/>
        <w:rPr>
          <w:szCs w:val="22"/>
        </w:rPr>
      </w:pPr>
      <w:r w:rsidRPr="00B5546A">
        <w:rPr>
          <w:szCs w:val="22"/>
        </w:rPr>
        <w:t>Masat e tjera shlyhen me kalimin e 1 viti nga data e dhënies së tyre, me përjashtim të masës “largim nga detyra”.</w:t>
      </w:r>
    </w:p>
    <w:p w:rsidR="00EC76A6" w:rsidRDefault="00EC76A6" w:rsidP="00EC76A6">
      <w:pPr>
        <w:pStyle w:val="Paragrafi"/>
        <w:rPr>
          <w:szCs w:val="22"/>
        </w:rPr>
      </w:pP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Për masat disiplinore të ankimuara, afatet e shuarjes llogariten nga data që vendimi i titullarit ka marrë formë të prerë.”.</w:t>
      </w:r>
    </w:p>
    <w:p w:rsidR="00EC76A6" w:rsidRPr="00B5546A" w:rsidRDefault="00EC76A6" w:rsidP="00EC76A6">
      <w:pPr>
        <w:pStyle w:val="NeniNr"/>
        <w:keepNext w:val="0"/>
        <w:rPr>
          <w:szCs w:val="22"/>
        </w:rPr>
      </w:pPr>
      <w:r w:rsidRPr="00B5546A">
        <w:rPr>
          <w:szCs w:val="22"/>
        </w:rPr>
        <w:t>Neni 14</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Neni 20 ndryshohet si më poshtë:</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20</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 xml:space="preserve">Punonjësit e administratës civile të Drejtorisë së Përgjithshme të Burgjeve, të cilët nuk bëjnë </w:t>
      </w:r>
      <w:r w:rsidRPr="00B5546A">
        <w:rPr>
          <w:szCs w:val="22"/>
        </w:rPr>
        <w:lastRenderedPageBreak/>
        <w:t>pjesë në strukturat e Policisë së Burgjeve, gëzojnë statusin e nëpunësit civil, sipas ligjit nr.8549, datë 11.11.1999 “Statusi  i nëpunësit civil”,  ndërsa për punonjësit e tjerë zbatohen dispozitat e Kodit të Punës.”.</w:t>
      </w:r>
    </w:p>
    <w:p w:rsidR="00EC76A6" w:rsidRPr="00B5546A" w:rsidRDefault="00EC76A6" w:rsidP="00EC76A6">
      <w:pPr>
        <w:pStyle w:val="Paragrafi"/>
        <w:rPr>
          <w:szCs w:val="22"/>
        </w:rPr>
      </w:pPr>
    </w:p>
    <w:p w:rsidR="00EC76A6" w:rsidRPr="00B5546A" w:rsidRDefault="00EC76A6" w:rsidP="00EC76A6">
      <w:pPr>
        <w:pStyle w:val="NeniNr"/>
        <w:keepNext w:val="0"/>
        <w:rPr>
          <w:szCs w:val="22"/>
        </w:rPr>
      </w:pPr>
      <w:r w:rsidRPr="00B5546A">
        <w:rPr>
          <w:szCs w:val="22"/>
        </w:rPr>
        <w:t>Neni 15</w:t>
      </w:r>
    </w:p>
    <w:p w:rsidR="00EC76A6" w:rsidRPr="00B5546A" w:rsidRDefault="00EC76A6" w:rsidP="00EC76A6">
      <w:pPr>
        <w:pStyle w:val="Paragrafi"/>
        <w:rPr>
          <w:szCs w:val="22"/>
        </w:rPr>
      </w:pPr>
    </w:p>
    <w:p w:rsidR="00EC76A6" w:rsidRPr="00B5546A" w:rsidRDefault="00EC76A6" w:rsidP="00EC76A6">
      <w:pPr>
        <w:pStyle w:val="Paragrafi"/>
        <w:rPr>
          <w:szCs w:val="22"/>
        </w:rPr>
      </w:pPr>
      <w:r w:rsidRPr="00B5546A">
        <w:rPr>
          <w:szCs w:val="22"/>
        </w:rPr>
        <w:t>Ky ligj hyn në fuqi 15 ditë pas botimit në Fletoren Zyrtare.</w:t>
      </w:r>
    </w:p>
    <w:p w:rsidR="00EC76A6" w:rsidRPr="00B5546A" w:rsidRDefault="00EC76A6" w:rsidP="00EC76A6">
      <w:pPr>
        <w:pStyle w:val="Paragrafi"/>
        <w:rPr>
          <w:szCs w:val="22"/>
        </w:rPr>
      </w:pPr>
    </w:p>
    <w:p w:rsidR="00EC76A6" w:rsidRPr="006226F5" w:rsidRDefault="00EC76A6" w:rsidP="00EC76A6">
      <w:pPr>
        <w:pStyle w:val="Shpallja"/>
        <w:rPr>
          <w:sz w:val="23"/>
          <w:szCs w:val="23"/>
        </w:rPr>
      </w:pPr>
      <w:r w:rsidRPr="006226F5">
        <w:rPr>
          <w:sz w:val="23"/>
          <w:szCs w:val="23"/>
        </w:rPr>
        <w:t>Shpallur me dekretin nr.4565, datë 6.5.2005 të Presidentit të Republikës së Shqipërisë Alfred Moisiu</w:t>
      </w:r>
    </w:p>
    <w:p w:rsidR="00EC76A6" w:rsidRPr="00B5546A" w:rsidRDefault="00EC76A6" w:rsidP="00EC76A6">
      <w:pPr>
        <w:pStyle w:val="Paragrafi"/>
        <w:ind w:firstLine="0"/>
        <w:rPr>
          <w:szCs w:val="22"/>
        </w:rPr>
      </w:pPr>
    </w:p>
    <w:p w:rsidR="00EC76A6" w:rsidRPr="00B5546A" w:rsidRDefault="00EC76A6" w:rsidP="00EC76A6">
      <w:pPr>
        <w:pStyle w:val="Paragrafi"/>
        <w:ind w:firstLine="0"/>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F7293"/>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C76A6"/>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70BB30-5B3F-43A1-BF3B-DC02E007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2019-03-16T14:19:00Z</dcterms:created>
  <dcterms:modified xsi:type="dcterms:W3CDTF">2019-03-16T14:19:00Z</dcterms:modified>
</cp:coreProperties>
</file>