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164" w:rsidRDefault="00741164" w:rsidP="00741164">
      <w:pPr>
        <w:pStyle w:val="Paragrafi"/>
      </w:pPr>
      <w:bookmarkStart w:id="0" w:name="_GoBack"/>
      <w:bookmarkEnd w:id="0"/>
    </w:p>
    <w:p w:rsidR="00741164" w:rsidRPr="00B03611" w:rsidRDefault="00741164" w:rsidP="00741164">
      <w:pPr>
        <w:pStyle w:val="Akti"/>
        <w:keepNext w:val="0"/>
      </w:pPr>
      <w:r>
        <w:t>LIG</w:t>
      </w:r>
      <w:r w:rsidRPr="00B03611">
        <w:t>J</w:t>
      </w:r>
    </w:p>
    <w:p w:rsidR="00741164" w:rsidRPr="00B03611" w:rsidRDefault="00741164" w:rsidP="00741164">
      <w:pPr>
        <w:pStyle w:val="NumriData"/>
        <w:keepNext w:val="0"/>
      </w:pPr>
      <w:r w:rsidRPr="00B03611">
        <w:t>Nr.9408, datë 19.5.2005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Titulli"/>
        <w:keepNext w:val="0"/>
      </w:pPr>
      <w:r w:rsidRPr="00B03611">
        <w:t>PËR DISA NDRYSHIME NË LIGJIN NR.8701, DATË 1.12.2000 "PËR LOJËRAT E FATIT, KAZINOTË DHE HIPODROMET", I NDRYSHUAR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BazLigjPropozues"/>
        <w:keepNext w:val="0"/>
      </w:pPr>
      <w:r w:rsidRPr="00B03611">
        <w:t xml:space="preserve">Në mbështetje të neneve 78 dhe 83 pika 1 të Kushtetutës, me propozimin e Këshillit të Ministrave, 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Institucioni"/>
        <w:keepNext w:val="0"/>
      </w:pPr>
      <w:r>
        <w:t>KUVEND</w:t>
      </w:r>
      <w:r w:rsidRPr="00B03611">
        <w:t xml:space="preserve">I </w:t>
      </w:r>
    </w:p>
    <w:p w:rsidR="00741164" w:rsidRPr="00B03611" w:rsidRDefault="00741164" w:rsidP="00741164">
      <w:pPr>
        <w:pStyle w:val="Institucioni"/>
        <w:keepNext w:val="0"/>
      </w:pPr>
      <w:r w:rsidRPr="00B03611">
        <w:t>I REPUBLIKËS SË SHQIPËRISË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VENDOSI"/>
        <w:keepNext w:val="0"/>
      </w:pPr>
      <w:r>
        <w:t>VENDOS</w:t>
      </w:r>
      <w:r w:rsidRPr="00B03611">
        <w:t>I: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BazLigjPropozues"/>
        <w:keepNext w:val="0"/>
      </w:pPr>
      <w:r w:rsidRPr="00B03611">
        <w:t>Në ligjin nr.8701, datë 1.12.2000 "Për lojërat e fatit, kazinotë dhe hipodromet", i ndryshuar, bëhen këto ndryshime: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 xml:space="preserve"> Neni 1</w:t>
      </w:r>
    </w:p>
    <w:p w:rsidR="00741164" w:rsidRPr="00763B92" w:rsidRDefault="00741164" w:rsidP="00741164">
      <w:pPr>
        <w:pStyle w:val="Paragrafi"/>
        <w:rPr>
          <w:sz w:val="16"/>
        </w:rPr>
      </w:pPr>
    </w:p>
    <w:p w:rsidR="00741164" w:rsidRPr="00B03611" w:rsidRDefault="00741164" w:rsidP="00741164">
      <w:pPr>
        <w:pStyle w:val="Paragrafi"/>
      </w:pPr>
      <w:r w:rsidRPr="00B03611">
        <w:t>Paragrafi i parë, paragrafi i dytë, paragrafi i katërt dhe paragrafi i pestë të pikës 1 të nenit 3 shfuqizohen.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>Neni 2</w:t>
      </w:r>
    </w:p>
    <w:p w:rsidR="00741164" w:rsidRPr="00763B92" w:rsidRDefault="00741164" w:rsidP="00741164">
      <w:pPr>
        <w:pStyle w:val="Paragrafi"/>
        <w:rPr>
          <w:sz w:val="16"/>
        </w:rPr>
      </w:pPr>
    </w:p>
    <w:p w:rsidR="00741164" w:rsidRPr="00B03611" w:rsidRDefault="00741164" w:rsidP="00741164">
      <w:pPr>
        <w:pStyle w:val="Paragrafi"/>
      </w:pPr>
      <w:r w:rsidRPr="00B03611">
        <w:t>Neni 10 "Ndarja e të ardhurave" ndryshohet si më poshtë: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 xml:space="preserve">"Neni 10 </w:t>
      </w:r>
    </w:p>
    <w:p w:rsidR="00741164" w:rsidRPr="00B03611" w:rsidRDefault="00741164" w:rsidP="00741164">
      <w:pPr>
        <w:pStyle w:val="NeniTitull"/>
        <w:keepNext w:val="0"/>
      </w:pPr>
      <w:r w:rsidRPr="00B03611">
        <w:t>Detyrimet tatimore</w:t>
      </w:r>
    </w:p>
    <w:p w:rsidR="00741164" w:rsidRPr="00763B92" w:rsidRDefault="00741164" w:rsidP="00741164">
      <w:pPr>
        <w:pStyle w:val="Paragrafi"/>
        <w:rPr>
          <w:sz w:val="16"/>
        </w:rPr>
      </w:pPr>
    </w:p>
    <w:p w:rsidR="00741164" w:rsidRPr="00B03611" w:rsidRDefault="00741164" w:rsidP="00741164">
      <w:pPr>
        <w:pStyle w:val="Paragrafi"/>
      </w:pPr>
      <w:r w:rsidRPr="00B03611">
        <w:t>1. Tatim-fitimi i shoqërisë (organizatorit) llogaritet dhe paguhet në përputhje me dispozitat e ligjit nr.8438, datë 25.12.1998 "Për tatimin mbi të ardhurat", i ndryshuar.</w:t>
      </w:r>
    </w:p>
    <w:p w:rsidR="00741164" w:rsidRPr="00B03611" w:rsidRDefault="00741164" w:rsidP="00741164">
      <w:pPr>
        <w:pStyle w:val="Paragrafi"/>
      </w:pPr>
      <w:r w:rsidRPr="00B03611">
        <w:t>2.Të ardhurat, që përfitohen nga lojtarët apo fituesit, që marrin pjesë në lojërat e fatit dhe kazinotë, përjashtohen nga tatimi mbi të ardhurat.</w:t>
      </w:r>
    </w:p>
    <w:p w:rsidR="00741164" w:rsidRPr="00B03611" w:rsidRDefault="00741164" w:rsidP="00741164">
      <w:pPr>
        <w:pStyle w:val="Paragrafi"/>
      </w:pPr>
      <w:r w:rsidRPr="00B03611">
        <w:t>3.Veprimtaritë e lojërave të fatit, që tatohen sipas dispozitave të këtij ligji, përjashtohen nga tatimi mbi vlerën e shtuar.</w:t>
      </w:r>
    </w:p>
    <w:p w:rsidR="00741164" w:rsidRPr="00B03611" w:rsidRDefault="00741164" w:rsidP="00741164">
      <w:pPr>
        <w:pStyle w:val="Paragrafi"/>
      </w:pPr>
      <w:r w:rsidRPr="00B03611">
        <w:t>4.Detyrimet tatimore janë:</w:t>
      </w:r>
    </w:p>
    <w:p w:rsidR="00741164" w:rsidRPr="00B03611" w:rsidRDefault="00741164" w:rsidP="00741164">
      <w:pPr>
        <w:pStyle w:val="Paragrafi"/>
      </w:pPr>
      <w:r w:rsidRPr="00B03611">
        <w:t>a) Për lojërat aritmetike:</w:t>
      </w:r>
    </w:p>
    <w:p w:rsidR="00741164" w:rsidRPr="00B03611" w:rsidRDefault="00741164" w:rsidP="00741164">
      <w:pPr>
        <w:pStyle w:val="Paragrafi"/>
      </w:pPr>
      <w:r w:rsidRPr="00B03611">
        <w:t>i) organizatori i lojës bingo, që zhvillohet për pjesëmarrës brenda sallës, paguan një tatim për lojërat e fatit, me një kuotë fikse, çdo muaj, për çdo sallë, përkatësisht 250 000 lekë për rrethet e kategorisë së parë, 200 000 lekë për rrethet e kategorisë së dytë dhe 150 000 lekë për rrethet e kategorisë së tretë;</w:t>
      </w:r>
    </w:p>
    <w:p w:rsidR="00741164" w:rsidRPr="00B03611" w:rsidRDefault="00741164" w:rsidP="00741164">
      <w:pPr>
        <w:pStyle w:val="Paragrafi"/>
      </w:pPr>
      <w:r w:rsidRPr="00B03611">
        <w:t>ii)organizatori i lojës bingo, që nuk zhvillohet për pjesëmarrës brenda sallave, paguan tatim për lojërat e fatit 20 për qind mbi vëllimin e qarkullimit, gjithsej, të realizuar në bazë të arkëtimeve nga shitja e biletave.</w:t>
      </w:r>
    </w:p>
    <w:p w:rsidR="00741164" w:rsidRPr="00B03611" w:rsidRDefault="00741164" w:rsidP="00741164">
      <w:pPr>
        <w:pStyle w:val="Paragrafi"/>
      </w:pPr>
      <w:r w:rsidRPr="00B03611">
        <w:t>Organizatori, për çdo lojë, duhet t'u kthejë lojtarëve, në formën e fitimit, jo më pak se 50 për qind të shumës së vënë në lojë;</w:t>
      </w:r>
    </w:p>
    <w:p w:rsidR="00741164" w:rsidRPr="00B03611" w:rsidRDefault="00741164" w:rsidP="00741164">
      <w:pPr>
        <w:pStyle w:val="Paragrafi"/>
      </w:pPr>
      <w:r w:rsidRPr="00B03611">
        <w:t>b) për lojërat e fatit, sportive:</w:t>
      </w:r>
    </w:p>
    <w:p w:rsidR="00741164" w:rsidRPr="00B03611" w:rsidRDefault="00741164" w:rsidP="00741164">
      <w:pPr>
        <w:pStyle w:val="Paragrafi"/>
      </w:pPr>
      <w:r w:rsidRPr="00B03611">
        <w:t>i)organizatori i konkurseve të parashikimeve sportive paguan tatim mbi lojërat e fatit 20 për qind mbi vëllimin e qarkullimit, gjithsej, të realizuar në bazë të arkëtimeve nga shitja e biletave. Organizatori, për çdo konkurs, duhet t'u kthejë lojtarëve, në formën e fitimit, jo më pak se 50 për qind të shumës së vënë në lojë;</w:t>
      </w:r>
    </w:p>
    <w:p w:rsidR="00741164" w:rsidRPr="00B03611" w:rsidRDefault="00741164" w:rsidP="00741164">
      <w:pPr>
        <w:pStyle w:val="Paragrafi"/>
      </w:pPr>
      <w:r w:rsidRPr="00B03611">
        <w:t>ii) organizatori i basteve sportive paguan tatim mbi lojërat e fatit me kuotë fikse, si më poshtë:</w:t>
      </w:r>
    </w:p>
    <w:p w:rsidR="00741164" w:rsidRPr="00B03611" w:rsidRDefault="00741164" w:rsidP="00741164">
      <w:pPr>
        <w:pStyle w:val="Paragrafi"/>
      </w:pPr>
      <w:r w:rsidRPr="00B03611">
        <w:t>-500 000 lekë çdo muaj për shoqërinë;</w:t>
      </w:r>
    </w:p>
    <w:p w:rsidR="00741164" w:rsidRPr="00B03611" w:rsidRDefault="00741164" w:rsidP="00741164">
      <w:pPr>
        <w:pStyle w:val="Paragrafi"/>
      </w:pPr>
      <w:r w:rsidRPr="00B03611">
        <w:t>- 20 000 lekë për çdo pikë shitjeje të basteve, për rrethet e kategorisë së parë;</w:t>
      </w:r>
    </w:p>
    <w:p w:rsidR="00741164" w:rsidRPr="00B03611" w:rsidRDefault="00741164" w:rsidP="00741164">
      <w:pPr>
        <w:pStyle w:val="Paragrafi"/>
      </w:pPr>
      <w:r w:rsidRPr="00B03611">
        <w:t>- 15 000 lekë për çdo pikë shitjeje të basteve, për rrethet e kategorisë së dytë;</w:t>
      </w:r>
    </w:p>
    <w:p w:rsidR="00741164" w:rsidRPr="00B03611" w:rsidRDefault="00741164" w:rsidP="00741164">
      <w:pPr>
        <w:pStyle w:val="Paragrafi"/>
      </w:pPr>
      <w:r w:rsidRPr="00B03611">
        <w:lastRenderedPageBreak/>
        <w:t>- 10 000 lekë për çdo pikë shitjeje të basteve, për rrethet e kategorisë së tretë.</w:t>
      </w:r>
    </w:p>
    <w:p w:rsidR="00741164" w:rsidRPr="00B03611" w:rsidRDefault="00741164" w:rsidP="00741164">
      <w:pPr>
        <w:pStyle w:val="Paragrafi"/>
      </w:pPr>
      <w:r w:rsidRPr="00B03611">
        <w:t>Ministrisë së Kulturës, Rinisë dhe Sporteve, për zhvillimin e sporteve, i kalojnë në favor 2 për qind të shumave të grumbulluara sipas shkronjës "b" të pikës 4 të këtij neni;</w:t>
      </w:r>
    </w:p>
    <w:p w:rsidR="00741164" w:rsidRPr="00B03611" w:rsidRDefault="00741164" w:rsidP="00741164">
      <w:pPr>
        <w:pStyle w:val="Paragrafi"/>
      </w:pPr>
      <w:r w:rsidRPr="00B03611">
        <w:t>c) për lojërat elektronike me fitim në çast:</w:t>
      </w:r>
    </w:p>
    <w:p w:rsidR="00741164" w:rsidRPr="00B03611" w:rsidRDefault="00741164" w:rsidP="00741164">
      <w:pPr>
        <w:pStyle w:val="Paragrafi"/>
      </w:pPr>
      <w:r w:rsidRPr="00B03611">
        <w:t>Organizatori i lojërave elektronike me fitim në çast paguan një tatim mbi lojërat e fatit, me kuotë fikse, çdo muaj, si më poshtë:</w:t>
      </w:r>
    </w:p>
    <w:p w:rsidR="00741164" w:rsidRPr="00B03611" w:rsidRDefault="00741164" w:rsidP="00741164">
      <w:pPr>
        <w:pStyle w:val="Paragrafi"/>
      </w:pPr>
      <w:r w:rsidRPr="00B03611">
        <w:t>i)për rrethet e kategorisë së parë, 15 000 lekë për çdo kompjuter elektronik, makinë elektronike, si dhe 20 000 lekë për çdo pozicion loje të makinës elektronike;</w:t>
      </w:r>
    </w:p>
    <w:p w:rsidR="00741164" w:rsidRPr="00B03611" w:rsidRDefault="00741164" w:rsidP="00741164">
      <w:pPr>
        <w:pStyle w:val="Paragrafi"/>
      </w:pPr>
      <w:r w:rsidRPr="00B03611">
        <w:t>ii)për rrethet e kategorisë së dytë, 10 000 lekë për çdo kompjuter elektronik, makinë elektronike, si dhe 15 000 lekë për çdo pozicion loje të makinës elektronike;</w:t>
      </w:r>
    </w:p>
    <w:p w:rsidR="00741164" w:rsidRPr="00B03611" w:rsidRDefault="00741164" w:rsidP="00741164">
      <w:pPr>
        <w:pStyle w:val="Paragrafi"/>
      </w:pPr>
      <w:r w:rsidRPr="00B03611">
        <w:t>iii) për rrethet e kategorisë së tretë, 7 000 lekë për çdo kompjuter elektronik, makinë elektronike, si dhe 10 000 lekë për çdo pozicion loje të makinës elektronike.</w:t>
      </w:r>
    </w:p>
    <w:p w:rsidR="00741164" w:rsidRPr="00B03611" w:rsidRDefault="00741164" w:rsidP="00741164">
      <w:pPr>
        <w:pStyle w:val="Paragrafi"/>
      </w:pPr>
      <w:r w:rsidRPr="00B03611">
        <w:t>Në çdo rast, organizatori, për çdo lojë, duhet t'u kthejë lojtarëve, në formën e fitimit, jo më pak se 80 për qind të shumës së vënë në lojë;</w:t>
      </w:r>
    </w:p>
    <w:p w:rsidR="00741164" w:rsidRPr="00B03611" w:rsidRDefault="00741164" w:rsidP="00741164">
      <w:pPr>
        <w:pStyle w:val="Paragrafi"/>
      </w:pPr>
      <w:r w:rsidRPr="00B03611">
        <w:t>ç) për lojërat e fatit të kategorisë lotari:</w:t>
      </w:r>
    </w:p>
    <w:p w:rsidR="00741164" w:rsidRPr="00B03611" w:rsidRDefault="00741164" w:rsidP="00741164">
      <w:pPr>
        <w:pStyle w:val="Paragrafi"/>
      </w:pPr>
      <w:r w:rsidRPr="00B03611">
        <w:t>Organizatori i lojës lotari e çastit dhe lotari, për të cilën hidhet short, paguan tatim për lojërat e fatit 20 për qind mbi vëllimin e qarkullimit, gjithsej, të realizuar në bazë të arkëtimeve nga shitja e biletave. Për çdo lotari, organizatori duhet t'u kthejë lojtarëve, në formën e fitimit, jo më pak se 50 për qind të shumës së vënë në lojë. Për rastet kur shuma në dispozicion të lojtarëve nuk u shpërndahet fituesve, ajo mbartet në lotarinë pasardhëse, si shumë në dispozicion të lojtarëve.</w:t>
      </w:r>
    </w:p>
    <w:p w:rsidR="00741164" w:rsidRPr="00B03611" w:rsidRDefault="00741164" w:rsidP="00741164">
      <w:pPr>
        <w:pStyle w:val="Paragrafi"/>
      </w:pPr>
      <w:r w:rsidRPr="00B03611">
        <w:t>5.Për efekt të dispozitave të shkronjave "a", "b" e "c" të pikës 4 të këtij neni, në rrethet e kategorisë së parë përfshihen Tirana dhe Durrësi, në rrethet e kategorisë së dytë përfshihen Shkodra, Korça, Vlora, Saranda, Gjirokastra, Elbasani, Fieri, Lushnja, Pogradeci, Berati, Lezha dhe Kavaja, ndërsa në rrethet e kategorisë së tretë përfshihen të gjitha rrethet e tjera.</w:t>
      </w:r>
    </w:p>
    <w:p w:rsidR="00741164" w:rsidRPr="00B03611" w:rsidRDefault="00741164" w:rsidP="00741164">
      <w:pPr>
        <w:pStyle w:val="Paragrafi"/>
      </w:pPr>
      <w:r w:rsidRPr="00B03611">
        <w:t>6.Detyrimet tatimore për lojërat e fatit, në përqindje apo në shumë fikse, të paguhen në degën e tatim-taksave, ku është e regjistruar shoqëria (organizatori) jo më vonë se data 10 e çdo muaji për veprimtarinë e realizuar në muajin pararendës.".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>Neni 3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Paragrafi"/>
      </w:pPr>
      <w:r w:rsidRPr="00B03611">
        <w:t>Neni 22 ndryshohet si më poshtë: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 xml:space="preserve">"Neni 22 </w:t>
      </w:r>
    </w:p>
    <w:p w:rsidR="00741164" w:rsidRPr="00B03611" w:rsidRDefault="00741164" w:rsidP="00741164">
      <w:pPr>
        <w:pStyle w:val="NeniTitull"/>
        <w:keepNext w:val="0"/>
      </w:pPr>
      <w:r w:rsidRPr="00B03611">
        <w:t>Detyrimi tatimor për kazinotë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Paragrafi"/>
      </w:pPr>
      <w:r w:rsidRPr="00B03611">
        <w:t>1. Tatim-fitimi i shoqërisë (organizatorit) llogaritet dhe paguhet në përputhje me dispozitat e ligjit nr.8438, datë 25.12.1998 "Për tatimin mbi të ardhurat", i ndryshuar.</w:t>
      </w:r>
    </w:p>
    <w:p w:rsidR="00741164" w:rsidRDefault="00741164" w:rsidP="00741164">
      <w:pPr>
        <w:pStyle w:val="Paragrafi"/>
      </w:pPr>
      <w:r w:rsidRPr="00B03611">
        <w:t>2. Të ardhurat, që përfitohen nga lojtarët apo fituesit, që marrin pjesë në lojërat e fatit dhe kazinotë, përjashtohen nga tatimi mbi të ardhurat.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Paragrafi"/>
      </w:pPr>
      <w:r w:rsidRPr="00B03611">
        <w:t>3. Veprimtaritë e kazinove, që tatohen sipas dispozitave të këtij ligji, përjashtohen nga tatimi mbi vlerën e shtuar.</w:t>
      </w:r>
    </w:p>
    <w:p w:rsidR="00741164" w:rsidRPr="00B03611" w:rsidRDefault="00741164" w:rsidP="00741164">
      <w:pPr>
        <w:pStyle w:val="Paragrafi"/>
      </w:pPr>
      <w:r w:rsidRPr="00B03611">
        <w:t>4. Tatimpaguesit, që ushtrojnë veprimtari në fushën e organizimit të lojërave të fatit në kazino, paguajnë detyrimet tatimore si më poshtë:</w:t>
      </w:r>
    </w:p>
    <w:p w:rsidR="00741164" w:rsidRPr="00B03611" w:rsidRDefault="00741164" w:rsidP="00741164">
      <w:pPr>
        <w:pStyle w:val="Paragrafi"/>
      </w:pPr>
      <w:r w:rsidRPr="00B03611">
        <w:t>a) për çdo tavolinë të lojës së fatit ruletë, një taksë mujore në masën 200 000 lekë;</w:t>
      </w:r>
    </w:p>
    <w:p w:rsidR="00741164" w:rsidRPr="00B03611" w:rsidRDefault="00741164" w:rsidP="00741164">
      <w:pPr>
        <w:pStyle w:val="Paragrafi"/>
      </w:pPr>
      <w:r w:rsidRPr="00B03611">
        <w:t>b) për çdo tavolinë të lojërave me letra dhe me zarë, një taksë mujore në masën 150 000 lekë;</w:t>
      </w:r>
    </w:p>
    <w:p w:rsidR="00741164" w:rsidRPr="00B03611" w:rsidRDefault="00741164" w:rsidP="00741164">
      <w:pPr>
        <w:pStyle w:val="Paragrafi"/>
      </w:pPr>
      <w:r w:rsidRPr="00B03611">
        <w:t>c) për lojërat elektronike dhe slotmakinat me fitim në çast, të vendosura në mjediset e kazinosë, një taksë mujore në masën 15 000 lekë për çdo kompjuter elektronik e makinë elektronike;</w:t>
      </w:r>
    </w:p>
    <w:p w:rsidR="00741164" w:rsidRPr="00B03611" w:rsidRDefault="00741164" w:rsidP="00741164">
      <w:pPr>
        <w:pStyle w:val="Paragrafi"/>
      </w:pPr>
      <w:r w:rsidRPr="00B03611">
        <w:t>ç) për makinat elektronike me më shumë se një pozicion 20 000 lekë për çdo pozicion;</w:t>
      </w:r>
    </w:p>
    <w:p w:rsidR="00741164" w:rsidRPr="00B03611" w:rsidRDefault="00741164" w:rsidP="00741164">
      <w:pPr>
        <w:pStyle w:val="Paragrafi"/>
      </w:pPr>
      <w:r w:rsidRPr="00B03611">
        <w:t>d) bashkisë, ku ushtron veprimtarinë kazinoja, i kalojnë në favor 2 për qind të shumave të grumbulluara, sipas përcaktimeve të shkronjave "a", "b",  "c" e “ç” të pikës 4 të këtij neni.".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>Neni 4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Paragrafi"/>
      </w:pPr>
      <w:r w:rsidRPr="00B03611">
        <w:t>Neni 25 ndryshohet si më poshtë: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>
        <w:t xml:space="preserve">"Neni 25 </w:t>
      </w:r>
    </w:p>
    <w:p w:rsidR="00741164" w:rsidRPr="00B03611" w:rsidRDefault="00741164" w:rsidP="00741164">
      <w:pPr>
        <w:pStyle w:val="NeniTitull"/>
        <w:keepNext w:val="0"/>
      </w:pPr>
      <w:r w:rsidRPr="00B03611">
        <w:t>Detyrimi tatimor për hipodromet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Paragrafi"/>
      </w:pPr>
      <w:r w:rsidRPr="00B03611">
        <w:t>1. Tatim-fitimi i shoqërisë (organizatorit) llogaritet dhe paguhet në përputhje me dispozitat e ligjit nr.8438, datë 25.12.1998 "Për tatimin mbi të ardhurat", i ndryshuar.</w:t>
      </w:r>
    </w:p>
    <w:p w:rsidR="00741164" w:rsidRPr="00B03611" w:rsidRDefault="00741164" w:rsidP="00741164">
      <w:pPr>
        <w:pStyle w:val="Paragrafi"/>
      </w:pPr>
      <w:r w:rsidRPr="00B03611">
        <w:t>2.Të ardhurat, që përfitohen nga lojtarët apo fituesit, që marrin pjesë në lojërat e fatit dhe kazinotë, përjashtohen nga tatimi mbi të ardhurat.</w:t>
      </w:r>
    </w:p>
    <w:p w:rsidR="00741164" w:rsidRPr="00B03611" w:rsidRDefault="00741164" w:rsidP="00741164">
      <w:pPr>
        <w:pStyle w:val="Paragrafi"/>
      </w:pPr>
      <w:r w:rsidRPr="00B03611">
        <w:t>3.Veprimtaritë e hipodromeve, që tatohen sipas dispozitave të këtij ligji, përjashtohen nga tatimi mbi vlerën e shtuar.</w:t>
      </w:r>
    </w:p>
    <w:p w:rsidR="00741164" w:rsidRPr="00B03611" w:rsidRDefault="00741164" w:rsidP="00741164">
      <w:pPr>
        <w:pStyle w:val="Paragrafi"/>
      </w:pPr>
      <w:r w:rsidRPr="00B03611">
        <w:t>4.Tatimpaguesit, që ushtrojnë veprimtari në fushën e organizimit të lojërave të fatit në hipodrome, paguajnë detyrimet tatimore si më poshtë:</w:t>
      </w:r>
    </w:p>
    <w:p w:rsidR="00741164" w:rsidRPr="00B03611" w:rsidRDefault="00741164" w:rsidP="00741164">
      <w:pPr>
        <w:pStyle w:val="Paragrafi"/>
      </w:pPr>
      <w:r w:rsidRPr="00B03611">
        <w:t>a) një tatim loje fati me kuotë fikse, çdo muaj, prej 1 000 000 lekësh për shoqërinë;</w:t>
      </w:r>
    </w:p>
    <w:p w:rsidR="00741164" w:rsidRPr="00B03611" w:rsidRDefault="00741164" w:rsidP="00741164">
      <w:pPr>
        <w:pStyle w:val="Paragrafi"/>
      </w:pPr>
      <w:r w:rsidRPr="00B03611">
        <w:t>b)një tatim loje fati me kuotë fikse, çdo muaj, prej 20 000 lekësh për çdo pikë të vënies së basteve;</w:t>
      </w:r>
    </w:p>
    <w:p w:rsidR="00741164" w:rsidRPr="00B03611" w:rsidRDefault="00741164" w:rsidP="00741164">
      <w:pPr>
        <w:pStyle w:val="Paragrafi"/>
      </w:pPr>
      <w:r w:rsidRPr="00B03611">
        <w:t>c) për lojërat elektronike me fitim në çast, të vendosura në mjediset e hipodromit, një tatim loje fati me kuotë fikse, çdo muaj, prej 20 000 lekësh për çdo kompjuter elektronik, makinë elektronike apo çdo pozicion loje të makinës elektronike;</w:t>
      </w:r>
    </w:p>
    <w:p w:rsidR="00741164" w:rsidRPr="00B03611" w:rsidRDefault="00741164" w:rsidP="00741164">
      <w:pPr>
        <w:pStyle w:val="Paragrafi"/>
      </w:pPr>
      <w:r w:rsidRPr="00B03611">
        <w:t>ç) bashkisë, ku ushtron veprimtarinë hipodromi, i kalojnë në favor 2 për qind të shumave të grumbulluara, sipas përcaktimeve të shkronjave "a", "b" e "c" të pikës 4 të këtij neni.".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NeniNr"/>
        <w:keepNext w:val="0"/>
      </w:pPr>
      <w:r w:rsidRPr="00B03611">
        <w:t>Neni 5</w:t>
      </w:r>
    </w:p>
    <w:p w:rsidR="00741164" w:rsidRPr="00B03611" w:rsidRDefault="00741164" w:rsidP="00741164">
      <w:pPr>
        <w:pStyle w:val="Paragrafi"/>
      </w:pPr>
    </w:p>
    <w:p w:rsidR="00741164" w:rsidRPr="00B03611" w:rsidRDefault="00741164" w:rsidP="00741164">
      <w:pPr>
        <w:pStyle w:val="Paragrafi"/>
      </w:pPr>
      <w:r w:rsidRPr="00B03611">
        <w:t>Ky ligj hyn në fuqi 15 ditë pas botimit në Fletoren Zyrtare.</w:t>
      </w:r>
    </w:p>
    <w:p w:rsidR="00741164" w:rsidRDefault="00741164" w:rsidP="00741164">
      <w:pPr>
        <w:pStyle w:val="Paragrafi"/>
      </w:pPr>
    </w:p>
    <w:p w:rsidR="00741164" w:rsidRPr="0006618D" w:rsidRDefault="00741164" w:rsidP="0074116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nr.4606, datë 1.6</w:t>
      </w:r>
      <w:r w:rsidRPr="0006618D">
        <w:rPr>
          <w:sz w:val="23"/>
          <w:szCs w:val="23"/>
        </w:rPr>
        <w:t>.2005 të Presidentit të Republikës së Shqipërisë, Alfred Moisiu</w:t>
      </w:r>
    </w:p>
    <w:p w:rsidR="00741164" w:rsidRDefault="00741164" w:rsidP="00741164">
      <w:pPr>
        <w:pStyle w:val="Paragrafi"/>
      </w:pPr>
    </w:p>
    <w:p w:rsidR="00741164" w:rsidRDefault="00741164" w:rsidP="00741164">
      <w:pPr>
        <w:pStyle w:val="Paragrafi"/>
      </w:pPr>
    </w:p>
    <w:p w:rsidR="00741164" w:rsidRDefault="00741164" w:rsidP="00741164">
      <w:pPr>
        <w:pStyle w:val="Paragrafi"/>
      </w:pPr>
    </w:p>
    <w:p w:rsidR="00741164" w:rsidRDefault="00741164" w:rsidP="00741164">
      <w:pPr>
        <w:pStyle w:val="Paragrafi"/>
      </w:pPr>
    </w:p>
    <w:p w:rsidR="00741164" w:rsidRDefault="00741164" w:rsidP="00741164">
      <w:pPr>
        <w:pStyle w:val="Paragrafi"/>
      </w:pPr>
    </w:p>
    <w:p w:rsidR="00741164" w:rsidRDefault="00741164" w:rsidP="00741164">
      <w:pPr>
        <w:pStyle w:val="Paragrafi"/>
      </w:pPr>
    </w:p>
    <w:p w:rsidR="00741164" w:rsidRDefault="00741164" w:rsidP="00741164">
      <w:pPr>
        <w:pStyle w:val="Paragrafi"/>
      </w:pPr>
    </w:p>
    <w:p w:rsidR="00741164" w:rsidRPr="00EF2FC3" w:rsidRDefault="00741164" w:rsidP="0074116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57FF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164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B8C6C0-51F1-4296-897D-56EF4EF4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4116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2019-03-16T14:23:00Z</dcterms:created>
  <dcterms:modified xsi:type="dcterms:W3CDTF">2019-03-16T14:23:00Z</dcterms:modified>
</cp:coreProperties>
</file>