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A0E" w:rsidRDefault="00EB6A0E" w:rsidP="00EB6A0E">
      <w:pPr>
        <w:pStyle w:val="Akti"/>
      </w:pPr>
      <w:bookmarkStart w:id="0" w:name="_GoBack"/>
      <w:bookmarkEnd w:id="0"/>
    </w:p>
    <w:p w:rsidR="00EB6A0E" w:rsidRPr="00C01DC9" w:rsidRDefault="00EB6A0E" w:rsidP="00EB6A0E">
      <w:pPr>
        <w:pStyle w:val="Akti"/>
      </w:pPr>
      <w:r w:rsidRPr="00C01DC9">
        <w:t>LIGJ</w:t>
      </w:r>
    </w:p>
    <w:p w:rsidR="00EB6A0E" w:rsidRPr="00C01DC9" w:rsidRDefault="00EB6A0E" w:rsidP="00EB6A0E">
      <w:pPr>
        <w:pStyle w:val="NumriData"/>
        <w:rPr>
          <w:szCs w:val="22"/>
        </w:rPr>
      </w:pPr>
      <w:r w:rsidRPr="00C01DC9">
        <w:rPr>
          <w:szCs w:val="22"/>
        </w:rPr>
        <w:t>Nr.9411, datë 20.5.2005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Titulli"/>
      </w:pPr>
      <w:r w:rsidRPr="00C01DC9">
        <w:t>PËR RATIFIKIMIN E “MARRËVESHJES NDËRMJET KËSHILLIT TË MINISTRAVE TË REPUBLIKËS SË SHQIPËRISË DHE QEVERISË SË RUMANISË PËR ZGJIDHJEN E BORXHIT TË REPUBLIKËS SË SHQIPËRISË NDAJ RUMANISË</w:t>
      </w:r>
    </w:p>
    <w:p w:rsidR="00EB6A0E" w:rsidRPr="00C01DC9" w:rsidRDefault="00EB6A0E" w:rsidP="00EB6A0E">
      <w:pPr>
        <w:pStyle w:val="Titulli"/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 xml:space="preserve">Në mbështetje të neneve 78, 83 pika 1 dhe 121 pika 1 të Kushtetutës, me propozimin e Këshillit të Ministrave, 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Institucioni"/>
        <w:keepNext w:val="0"/>
        <w:rPr>
          <w:lang w:val="it-IT"/>
        </w:rPr>
      </w:pPr>
      <w:r w:rsidRPr="00C01DC9">
        <w:rPr>
          <w:lang w:val="it-IT"/>
        </w:rPr>
        <w:t>KUVENDI</w:t>
      </w:r>
    </w:p>
    <w:p w:rsidR="00EB6A0E" w:rsidRPr="00C01DC9" w:rsidRDefault="00EB6A0E" w:rsidP="00EB6A0E">
      <w:pPr>
        <w:pStyle w:val="Institucioni"/>
        <w:keepNext w:val="0"/>
        <w:rPr>
          <w:lang w:val="it-IT"/>
        </w:rPr>
      </w:pPr>
      <w:r w:rsidRPr="00C01DC9">
        <w:rPr>
          <w:lang w:val="it-IT"/>
        </w:rPr>
        <w:t>I REPUBLIKËS SË SHQIPËRISË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VENDOSI"/>
        <w:rPr>
          <w:lang w:val="it-IT"/>
        </w:rPr>
      </w:pPr>
      <w:r w:rsidRPr="00C01DC9">
        <w:rPr>
          <w:lang w:val="it-IT"/>
        </w:rPr>
        <w:t>VENDOSI: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1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Ratifikohet “Marrëveshja ndërmjet Këshillit të Ministrave të Republikës së Shqipërisë dhe Qeverisë së Rumanisë për zgjidhjen e borxhit të Republikës së Shqipërisë ndaj Rumanisë.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2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Ky ligj hyn në fuqi 15 ditë pas botimit në Fletoren Zyrtare.</w:t>
      </w:r>
    </w:p>
    <w:p w:rsidR="00EB6A0E" w:rsidRPr="00C01DC9" w:rsidRDefault="00EB6A0E" w:rsidP="00EB6A0E">
      <w:pPr>
        <w:pStyle w:val="Paragrafi"/>
        <w:rPr>
          <w:szCs w:val="22"/>
        </w:rPr>
      </w:pPr>
    </w:p>
    <w:p w:rsidR="00EB6A0E" w:rsidRPr="00C01DC9" w:rsidRDefault="00EB6A0E" w:rsidP="00EB6A0E">
      <w:pPr>
        <w:pStyle w:val="Shpallja"/>
      </w:pPr>
      <w:r w:rsidRPr="00C01DC9">
        <w:t>Shpallur me dekretin nr.4617, datë 6.6.2005 të Presidentit të Republikës së Shqipërisë, Alfred Moisiu</w:t>
      </w:r>
    </w:p>
    <w:p w:rsidR="00EB6A0E" w:rsidRPr="00C01DC9" w:rsidRDefault="00EB6A0E" w:rsidP="00EB6A0E">
      <w:pPr>
        <w:pStyle w:val="Shpallja"/>
      </w:pPr>
    </w:p>
    <w:p w:rsidR="00EB6A0E" w:rsidRPr="00C01DC9" w:rsidRDefault="00EB6A0E" w:rsidP="00EB6A0E">
      <w:pPr>
        <w:pStyle w:val="Shpallja"/>
      </w:pPr>
    </w:p>
    <w:p w:rsidR="00EB6A0E" w:rsidRPr="00C01DC9" w:rsidRDefault="00EB6A0E" w:rsidP="00EB6A0E">
      <w:pPr>
        <w:pStyle w:val="Titulli"/>
      </w:pPr>
      <w:r w:rsidRPr="00C01DC9">
        <w:t xml:space="preserve">Marrëveshje </w:t>
      </w:r>
    </w:p>
    <w:p w:rsidR="00EB6A0E" w:rsidRPr="00C01DC9" w:rsidRDefault="00EB6A0E" w:rsidP="00EB6A0E">
      <w:pPr>
        <w:pStyle w:val="TitulliTitull"/>
        <w:keepNext w:val="0"/>
        <w:rPr>
          <w:lang w:val="sq-AL"/>
        </w:rPr>
      </w:pPr>
      <w:r w:rsidRPr="00C01DC9">
        <w:rPr>
          <w:lang w:val="sq-AL"/>
        </w:rPr>
        <w:t>ndërmjet qeverisë së rumanisë dhe këshillit të ministrave të republikës së Shqipërisë mbi zgjidhjen e borxhit të republikës së shqipërisë ndaj rumanisë</w:t>
      </w:r>
    </w:p>
    <w:p w:rsidR="00EB6A0E" w:rsidRPr="00C01DC9" w:rsidRDefault="00EB6A0E" w:rsidP="00EB6A0E">
      <w:pPr>
        <w:pStyle w:val="Paragrafi"/>
        <w:rPr>
          <w:szCs w:val="22"/>
          <w:lang w:val="sq-AL"/>
        </w:rPr>
      </w:pPr>
    </w:p>
    <w:p w:rsidR="00EB6A0E" w:rsidRPr="00C01DC9" w:rsidRDefault="00EB6A0E" w:rsidP="00EB6A0E">
      <w:pPr>
        <w:pStyle w:val="Paragrafi"/>
        <w:rPr>
          <w:szCs w:val="22"/>
          <w:lang w:val="sq-AL"/>
        </w:rPr>
      </w:pPr>
      <w:r w:rsidRPr="00C01DC9">
        <w:rPr>
          <w:szCs w:val="22"/>
          <w:lang w:val="sq-AL"/>
        </w:rPr>
        <w:t>Qeveria e Rumanisë e përfaqësuar nga Ministria e Financave Publike dhe Këshilli i Ministrave i Republikës së Shqipërisë i përfaqësuar nga Ministria e Financave (Palët), duke dashur të zhvillojnë marrëdhëniet ekonomike ndërmjet dy vendeve, kanë rënë dakord të zgjidhin borxhin e Republikës së Shqipërisë kundrejt Rumanisë, i cili rrjedh nga llogaritë klering, si më poshtë:</w:t>
      </w:r>
    </w:p>
    <w:p w:rsidR="00EB6A0E" w:rsidRPr="00C01DC9" w:rsidRDefault="00EB6A0E" w:rsidP="00EB6A0E">
      <w:pPr>
        <w:pStyle w:val="Paragrafi"/>
        <w:rPr>
          <w:szCs w:val="22"/>
          <w:lang w:val="sq-AL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1</w:t>
      </w:r>
    </w:p>
    <w:p w:rsidR="00EB6A0E" w:rsidRPr="00C01DC9" w:rsidRDefault="00EB6A0E" w:rsidP="00EB6A0E">
      <w:pPr>
        <w:pStyle w:val="Paragrafi"/>
        <w:rPr>
          <w:szCs w:val="22"/>
          <w:lang w:val="sq-AL"/>
        </w:rPr>
      </w:pPr>
    </w:p>
    <w:p w:rsidR="00EB6A0E" w:rsidRPr="00C01DC9" w:rsidRDefault="00EB6A0E" w:rsidP="00EB6A0E">
      <w:pPr>
        <w:pStyle w:val="Paragrafi"/>
        <w:rPr>
          <w:szCs w:val="22"/>
          <w:lang w:val="sq-AL"/>
        </w:rPr>
      </w:pPr>
      <w:r w:rsidRPr="00C01DC9">
        <w:rPr>
          <w:szCs w:val="22"/>
          <w:lang w:val="sq-AL"/>
        </w:rPr>
        <w:t>Palët kanë rënë dakord  që borxhi i Republikës së Shqipërisë kundrejt Rumanisë, sipas gjendjes më 30.6.2004, është si më poshtë: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a) Borxhi në rubla të transferueshme është 15 016 966. 01;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b) Borxhi në USD klering është 300 421.44.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Kurset e këmbimit për këmbimin e rublave të transferueshme dhe të dollarëve klering në dollarë të konvertueshëm, është: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- 2.94 rubla të transferueshme = 1 USD.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- 1 USD klering = 1 USD.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Duke përdorur këto kurse, shuma e borxhit të Republikës së Shqipërisë kundrejt Rumanisë është 5 408 233.0 USD nga e cila;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- 5 107 811.57 USD rrjedh nga llogaritë në rubla të transferueshme;</w:t>
      </w:r>
    </w:p>
    <w:p w:rsidR="00EB6A0E" w:rsidRPr="00C01DC9" w:rsidRDefault="00EB6A0E" w:rsidP="00EB6A0E">
      <w:pPr>
        <w:pStyle w:val="Paragrafi"/>
        <w:rPr>
          <w:szCs w:val="22"/>
        </w:rPr>
      </w:pPr>
      <w:r w:rsidRPr="00C01DC9">
        <w:rPr>
          <w:szCs w:val="22"/>
        </w:rPr>
        <w:t>- 300 421.44 rrjedh nga llogaritë USD klering.</w:t>
      </w:r>
    </w:p>
    <w:p w:rsidR="00EB6A0E" w:rsidRPr="00C01DC9" w:rsidRDefault="00EB6A0E" w:rsidP="00EB6A0E">
      <w:pPr>
        <w:pStyle w:val="Paragrafi"/>
        <w:rPr>
          <w:szCs w:val="22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lastRenderedPageBreak/>
        <w:t>Neni 2</w:t>
      </w:r>
    </w:p>
    <w:p w:rsidR="00EB6A0E" w:rsidRPr="00C01DC9" w:rsidRDefault="00EB6A0E" w:rsidP="00EB6A0E">
      <w:pPr>
        <w:pStyle w:val="Paragrafi"/>
        <w:rPr>
          <w:szCs w:val="22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Për zbatimin e kësaj Marrëveshjeje, Qeveria rumune autorizon Bankën Tregtare Rumune (Banka).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Banka do të transferojë shumën që duhet paguar në USD në një llogari likuiduese (më poshtë quajtur “llogaria”).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3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Shlyerja e totalit të borxhit në USD, siç është theksuar në nenin 1 të kësaj Marrëveshjeje, do të bëhet në USD lirisht të këmbyeshëm, me 20 këste të barabarta gjashtëmujore për një periudhë prej 10 vjetësh duke filluar nga data 20 korrik 2005.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4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 xml:space="preserve">Pagesat e interesat do të kryhen më 20 janar dhe 20 korrik të çdo viti, duke filluar nga korriku i vitit 2005. Mbi shumën e borxhit do të aplikohet interesi </w:t>
      </w:r>
      <w:r w:rsidRPr="00C01DC9">
        <w:rPr>
          <w:i/>
          <w:szCs w:val="22"/>
          <w:lang w:val="it-IT"/>
        </w:rPr>
        <w:t>Libor</w:t>
      </w:r>
      <w:r w:rsidRPr="00C01DC9">
        <w:rPr>
          <w:szCs w:val="22"/>
          <w:lang w:val="it-IT"/>
        </w:rPr>
        <w:t xml:space="preserve"> për një periudhë 6-mujore.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“Libor” është norma e interesit për veprimet në USD në tregun ndërbankar në Londër, siç përcaktohet nga Reuter për shumat dhe periudhat përkatëse, afërsisht në orën 11.00 me orën e Londrës, dy ditë-pune përpara fillimit të periudhës përkatëse të interesit e rrumbullakosur me 1/16.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Banka Tregtare Rumune do të njoftojë Ministrinë e Financave për normën faktike të interesit dhe për udhëzimet e pagesës dhe do të konfirmojë, gjithashtu shumat e paguara të interesit të paktën një muaj përpara datës së pagesës.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Llogaritja e interesit do të fillojë në datën e hyrjes në fuqi të kësaj Marrëveshjeje.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5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Banka Tregtare Rumune do të njoftojë Ministritë e Financave të të dy vendeve mbi gjendjen që është bilanci i “llogarisë” më 31 dhjetor  të çdo viti, jo më vonë se 31 marsi i vitit pasardhës.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6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Të gjitha mosmarrëveshjet që mund të lindin nga zbatimi ose interpretimi i kësaj Marrëveshjeje, do të zgjidhen në mënyrë miqësore ndërmjet Palëve.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7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Kjo Marrëveshje mund të ndryshohet me marrëveshje me shkrim ndërmjet “Palëve”.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NeniNr"/>
        <w:rPr>
          <w:szCs w:val="22"/>
        </w:rPr>
      </w:pPr>
      <w:r w:rsidRPr="00C01DC9">
        <w:rPr>
          <w:szCs w:val="22"/>
        </w:rPr>
        <w:t>Neni 8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1. Të dyja Palët do të njoftojnë njëra-tjetrën me shkrim, në rrugë diplomatike, për përmbushjen e procedurave të brendshme ligjore për hyrjen në fuqi të kësaj Marrëveshjeje. Marrëveshja do të hyjë në fuqi në datën e fundit të këtyre njoftimeve.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2. Për qëllimet e zbatimit të kësaj Marrëveshjeje, Palët do të komunikojnë me njëra-tjetrën në adresat e mëposhtme: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EB6A0E" w:rsidRPr="00C01DC9">
        <w:tc>
          <w:tcPr>
            <w:tcW w:w="4643" w:type="dxa"/>
          </w:tcPr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Për Ministrinë e Financave të Shqipërisë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Në vëmendje të: Drejtorisë së Borxhit, Ministria e Financave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Bulevardi “Dëshmorët e Kombit” nr.1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Tiranë, Shqipëri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lastRenderedPageBreak/>
              <w:t>Tel: ++355 4 22 84 05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Fax: ++355 4 22 84 94</w:t>
            </w:r>
          </w:p>
        </w:tc>
        <w:tc>
          <w:tcPr>
            <w:tcW w:w="4643" w:type="dxa"/>
          </w:tcPr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lastRenderedPageBreak/>
              <w:t>Për Ministrinë e Financave të Rumanisë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</w:rPr>
            </w:pPr>
            <w:r w:rsidRPr="00C01DC9">
              <w:rPr>
                <w:szCs w:val="22"/>
              </w:rPr>
              <w:t>Në vëmendje të: Departamentit të Financave të Jashtme Publike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</w:rPr>
            </w:pPr>
            <w:r w:rsidRPr="00C01DC9">
              <w:rPr>
                <w:szCs w:val="22"/>
              </w:rPr>
              <w:t>Ministria e Financave Publike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</w:rPr>
            </w:pPr>
            <w:r w:rsidRPr="00C01DC9">
              <w:rPr>
                <w:szCs w:val="22"/>
              </w:rPr>
              <w:t xml:space="preserve">17, </w:t>
            </w:r>
            <w:smartTag w:uri="urn:schemas-microsoft-com:office:smarttags" w:element="address">
              <w:smartTag w:uri="urn:schemas-microsoft-com:office:smarttags" w:element="Street">
                <w:r w:rsidRPr="00C01DC9">
                  <w:rPr>
                    <w:szCs w:val="22"/>
                  </w:rPr>
                  <w:t>Apolodor Street</w:t>
                </w:r>
              </w:smartTag>
              <w:r w:rsidRPr="00C01DC9">
                <w:rPr>
                  <w:szCs w:val="22"/>
                </w:rPr>
                <w:t xml:space="preserve">, </w:t>
              </w:r>
              <w:smartTag w:uri="urn:schemas-microsoft-com:office:smarttags" w:element="City">
                <w:r w:rsidRPr="00C01DC9">
                  <w:rPr>
                    <w:szCs w:val="22"/>
                  </w:rPr>
                  <w:t>Bucharest</w:t>
                </w:r>
              </w:smartTag>
            </w:smartTag>
            <w:r w:rsidRPr="00C01DC9">
              <w:rPr>
                <w:szCs w:val="22"/>
              </w:rPr>
              <w:t xml:space="preserve"> 050741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C01DC9">
                  <w:rPr>
                    <w:szCs w:val="22"/>
                  </w:rPr>
                  <w:lastRenderedPageBreak/>
                  <w:t>Romania</w:t>
                </w:r>
              </w:smartTag>
            </w:smartTag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</w:rPr>
            </w:pPr>
            <w:r w:rsidRPr="00C01DC9">
              <w:rPr>
                <w:szCs w:val="22"/>
              </w:rPr>
              <w:t>Tel: ++(4021) 410 34 00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</w:rPr>
            </w:pPr>
            <w:r w:rsidRPr="00C01DC9">
              <w:rPr>
                <w:szCs w:val="22"/>
              </w:rPr>
              <w:t>Fax: ++(4021) 312 67 92</w:t>
            </w:r>
          </w:p>
        </w:tc>
      </w:tr>
      <w:tr w:rsidR="00EB6A0E" w:rsidRPr="00C01DC9">
        <w:tc>
          <w:tcPr>
            <w:tcW w:w="9286" w:type="dxa"/>
            <w:gridSpan w:val="2"/>
          </w:tcPr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C01DC9">
              <w:rPr>
                <w:szCs w:val="22"/>
                <w:lang w:val="en-GB"/>
              </w:rPr>
              <w:lastRenderedPageBreak/>
              <w:t>Për Bankën Tregtare Rumune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en-GB"/>
              </w:rPr>
            </w:pPr>
            <w:r w:rsidRPr="00C01DC9">
              <w:rPr>
                <w:szCs w:val="22"/>
                <w:lang w:val="en-GB"/>
              </w:rPr>
              <w:t>Në vëmendje të: Departamentit të Kredisë Dokumentare dhe Financimit të Tregtisë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Banka Tregtare Rumune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5, Regina Elisabeta BLVD.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Bucharest, Romania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Tel:.++(4021) 312 41 04/55 99</w:t>
            </w:r>
          </w:p>
          <w:p w:rsidR="00EB6A0E" w:rsidRPr="00C01DC9" w:rsidRDefault="00EB6A0E" w:rsidP="00EB6A0E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01DC9">
              <w:rPr>
                <w:szCs w:val="22"/>
                <w:lang w:val="it-IT"/>
              </w:rPr>
              <w:t>Fax:++(4021) 312 41 04/55 81</w:t>
            </w:r>
          </w:p>
        </w:tc>
      </w:tr>
    </w:tbl>
    <w:p w:rsidR="00EB6A0E" w:rsidRPr="00C01DC9" w:rsidRDefault="00EB6A0E" w:rsidP="00EB6A0E">
      <w:pPr>
        <w:pStyle w:val="Paragrafi"/>
        <w:rPr>
          <w:szCs w:val="22"/>
          <w:lang w:val="it-IT"/>
        </w:rPr>
      </w:pP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3. Kjo Marrëveshje do të mbetet në fuqi deri në përmbushjen e detyrimeve që rrjedhin prej saj.</w:t>
      </w:r>
    </w:p>
    <w:p w:rsidR="00EB6A0E" w:rsidRPr="00C01DC9" w:rsidRDefault="00EB6A0E" w:rsidP="00EB6A0E">
      <w:pPr>
        <w:pStyle w:val="Paragrafi"/>
        <w:rPr>
          <w:szCs w:val="22"/>
          <w:lang w:val="it-IT"/>
        </w:rPr>
      </w:pPr>
      <w:r w:rsidRPr="00C01DC9">
        <w:rPr>
          <w:szCs w:val="22"/>
          <w:lang w:val="it-IT"/>
        </w:rPr>
        <w:t>Nënshkruar në Bukuresht, më______2004, e hartuar në dy kopje në gjuhën angleze.</w:t>
      </w:r>
    </w:p>
    <w:p w:rsidR="00EB6A0E" w:rsidRPr="00C01DC9" w:rsidRDefault="00EB6A0E" w:rsidP="00EB6A0E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02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6A0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addres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E96F17-1FAE-43B8-9F0E-5A2C13A3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A0E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EB6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EB6A0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B6A0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2019-03-16T14:24:00Z</dcterms:created>
  <dcterms:modified xsi:type="dcterms:W3CDTF">2019-03-16T14:24:00Z</dcterms:modified>
</cp:coreProperties>
</file>