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C53" w:rsidRPr="00F439FF" w:rsidRDefault="00355C53" w:rsidP="00355C53">
      <w:pPr>
        <w:pStyle w:val="Akti"/>
        <w:keepNext w:val="0"/>
      </w:pPr>
      <w:bookmarkStart w:id="0" w:name="_GoBack"/>
      <w:bookmarkEnd w:id="0"/>
      <w:r w:rsidRPr="00F439FF">
        <w:t>L I G J</w:t>
      </w:r>
    </w:p>
    <w:p w:rsidR="00355C53" w:rsidRPr="00F439FF" w:rsidRDefault="00355C53" w:rsidP="00355C53">
      <w:pPr>
        <w:pStyle w:val="NumriData"/>
        <w:keepNext w:val="0"/>
      </w:pPr>
      <w:r w:rsidRPr="00F439FF">
        <w:t>Nr.9431, datë 13.10.2005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Titulli"/>
        <w:keepNext w:val="0"/>
      </w:pPr>
      <w:r w:rsidRPr="00F439FF">
        <w:t xml:space="preserve">PËR NJË NDRYSHIM NË LIGJIN NR.8438, DATË 28.12.1998 </w:t>
      </w:r>
    </w:p>
    <w:p w:rsidR="00355C53" w:rsidRPr="00F439FF" w:rsidRDefault="00355C53" w:rsidP="00355C53">
      <w:pPr>
        <w:pStyle w:val="Titulli"/>
        <w:keepNext w:val="0"/>
      </w:pPr>
      <w:r w:rsidRPr="00F439FF">
        <w:t>“PËR TATIMIN MBI TË ARDHURAT”, TË NDRYSHUAR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BazLigjPropozues"/>
        <w:keepNext w:val="0"/>
      </w:pPr>
      <w:r w:rsidRPr="00F439FF">
        <w:t xml:space="preserve">Në mbështetje të neneve 78, 83 pika 1 dhe 155 të Kushtetutës, me propozimin e Këshillit të Ministrave, </w:t>
      </w:r>
    </w:p>
    <w:p w:rsidR="00355C53" w:rsidRPr="00F439FF" w:rsidRDefault="00355C53" w:rsidP="00355C53">
      <w:pPr>
        <w:pStyle w:val="Paragrafi"/>
        <w:ind w:firstLine="0"/>
        <w:rPr>
          <w:lang w:val="it-IT"/>
        </w:rPr>
      </w:pPr>
    </w:p>
    <w:p w:rsidR="00355C53" w:rsidRPr="008935C6" w:rsidRDefault="00355C53" w:rsidP="00355C53">
      <w:pPr>
        <w:pStyle w:val="VENDOSI"/>
        <w:keepNext w:val="0"/>
        <w:rPr>
          <w:lang w:val="it-IT"/>
        </w:rPr>
      </w:pPr>
      <w:r w:rsidRPr="008935C6">
        <w:rPr>
          <w:lang w:val="it-IT"/>
        </w:rPr>
        <w:t>K U V E N D I</w:t>
      </w:r>
    </w:p>
    <w:p w:rsidR="00355C53" w:rsidRPr="008935C6" w:rsidRDefault="00355C53" w:rsidP="00355C53">
      <w:pPr>
        <w:pStyle w:val="VENDOSI"/>
        <w:keepNext w:val="0"/>
        <w:rPr>
          <w:lang w:val="it-IT"/>
        </w:rPr>
      </w:pPr>
      <w:r w:rsidRPr="008935C6">
        <w:rPr>
          <w:lang w:val="it-IT"/>
        </w:rPr>
        <w:t>I REPUBLIKËS SË SHQIPËRISË</w:t>
      </w:r>
    </w:p>
    <w:p w:rsidR="00355C53" w:rsidRPr="008935C6" w:rsidRDefault="00355C53" w:rsidP="00355C53">
      <w:pPr>
        <w:pStyle w:val="VENDOSI"/>
        <w:keepNext w:val="0"/>
        <w:rPr>
          <w:lang w:val="it-IT"/>
        </w:rPr>
      </w:pPr>
    </w:p>
    <w:p w:rsidR="00355C53" w:rsidRPr="00F439FF" w:rsidRDefault="00355C53" w:rsidP="00355C53">
      <w:pPr>
        <w:pStyle w:val="VENDOSI"/>
        <w:keepNext w:val="0"/>
      </w:pPr>
      <w:r w:rsidRPr="00F439FF">
        <w:t>V E N D O S I: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Paragrafi"/>
        <w:rPr>
          <w:lang w:val="it-IT"/>
        </w:rPr>
      </w:pPr>
      <w:r w:rsidRPr="00F439FF">
        <w:rPr>
          <w:lang w:val="it-IT"/>
        </w:rPr>
        <w:t>Në ligjin nr.8438, datë 28.12.1998 “Për tatimin mbi të ardhurat”, të ndryshuar, bëhet ky ndryshim: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NeniNr"/>
        <w:keepNext w:val="0"/>
      </w:pPr>
      <w:r w:rsidRPr="00F439FF">
        <w:t>Neni 1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Paragrafi"/>
        <w:rPr>
          <w:lang w:val="it-IT"/>
        </w:rPr>
      </w:pPr>
      <w:r w:rsidRPr="00F439FF">
        <w:rPr>
          <w:lang w:val="it-IT"/>
        </w:rPr>
        <w:t>Pika 1 e nenit 32/3 ndryshohet si më poshtë:</w:t>
      </w:r>
    </w:p>
    <w:p w:rsidR="00355C53" w:rsidRPr="00F439FF" w:rsidRDefault="00355C53" w:rsidP="00355C53">
      <w:pPr>
        <w:pStyle w:val="Paragrafi"/>
        <w:rPr>
          <w:lang w:val="it-IT"/>
        </w:rPr>
      </w:pPr>
      <w:r w:rsidRPr="00F439FF">
        <w:rPr>
          <w:lang w:val="it-IT"/>
        </w:rPr>
        <w:t xml:space="preserve"> “1. Shkalla tatimore e tatimit të thjeshtuar mbi fitimin është 1,5 për qind.”.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Default="00355C53" w:rsidP="00355C53">
      <w:pPr>
        <w:pStyle w:val="NeniNr"/>
        <w:keepNext w:val="0"/>
      </w:pPr>
      <w:r w:rsidRPr="00F439FF">
        <w:t>Neni 2</w:t>
      </w:r>
    </w:p>
    <w:p w:rsidR="00355C53" w:rsidRPr="000E18A3" w:rsidRDefault="00355C53" w:rsidP="00355C53">
      <w:pPr>
        <w:pStyle w:val="Paragrafi"/>
        <w:rPr>
          <w:lang w:val="en-GB"/>
        </w:rPr>
      </w:pPr>
    </w:p>
    <w:p w:rsidR="00355C53" w:rsidRPr="000E18A3" w:rsidRDefault="00355C53" w:rsidP="00355C53">
      <w:pPr>
        <w:pStyle w:val="Paragrafi"/>
        <w:rPr>
          <w:lang w:val="en-GB"/>
        </w:rPr>
      </w:pPr>
      <w:r w:rsidRPr="000E18A3">
        <w:rPr>
          <w:lang w:val="en-GB"/>
        </w:rPr>
        <w:t>Diferencat  që mund të krijohen nga veprimi i këtij ligji, krahasuar me planifikimin e vitit 2005 për buxhetin e pushtetit vendor, do të kompensohen nga Ministria e Financave nëpërmjet grantit.</w:t>
      </w:r>
    </w:p>
    <w:p w:rsidR="00355C53" w:rsidRPr="000E18A3" w:rsidRDefault="00355C53" w:rsidP="00355C53">
      <w:pPr>
        <w:pStyle w:val="Paragrafi"/>
        <w:rPr>
          <w:lang w:val="en-GB"/>
        </w:rPr>
      </w:pPr>
    </w:p>
    <w:p w:rsidR="00355C53" w:rsidRPr="00F439FF" w:rsidRDefault="00355C53" w:rsidP="00355C53">
      <w:pPr>
        <w:pStyle w:val="NeniNr"/>
        <w:keepNext w:val="0"/>
      </w:pPr>
      <w:r w:rsidRPr="00F439FF">
        <w:t>Neni 3</w:t>
      </w:r>
    </w:p>
    <w:p w:rsidR="00355C53" w:rsidRPr="00F439FF" w:rsidRDefault="00355C53" w:rsidP="00355C53">
      <w:pPr>
        <w:pStyle w:val="Paragrafi"/>
        <w:rPr>
          <w:lang w:val="it-IT"/>
        </w:rPr>
      </w:pPr>
    </w:p>
    <w:p w:rsidR="00355C53" w:rsidRPr="00F439FF" w:rsidRDefault="00355C53" w:rsidP="00355C53">
      <w:pPr>
        <w:pStyle w:val="Paragrafi"/>
        <w:rPr>
          <w:lang w:val="it-IT"/>
        </w:rPr>
      </w:pPr>
      <w:r w:rsidRPr="00F439FF">
        <w:rPr>
          <w:lang w:val="it-IT"/>
        </w:rPr>
        <w:t>Ky ligj hyn në fuqi 15 ditë pas botimit në Fletoren Zyrtare.</w:t>
      </w:r>
    </w:p>
    <w:p w:rsidR="00355C53" w:rsidRDefault="00355C53" w:rsidP="00355C53">
      <w:pPr>
        <w:pStyle w:val="Shpallja"/>
      </w:pPr>
    </w:p>
    <w:p w:rsidR="00355C53" w:rsidRPr="000E18A3" w:rsidRDefault="00355C53" w:rsidP="00355C53">
      <w:pPr>
        <w:pStyle w:val="Shpallja"/>
        <w:rPr>
          <w:sz w:val="23"/>
          <w:szCs w:val="23"/>
        </w:rPr>
      </w:pPr>
      <w:r w:rsidRPr="000E18A3">
        <w:rPr>
          <w:sz w:val="23"/>
          <w:szCs w:val="23"/>
        </w:rPr>
        <w:t>Shpallur me dekretin nr.4682, datë 1.11.2005 të Presidentit të Republikës së Shqipërisë, Alfred Moisiu</w:t>
      </w:r>
    </w:p>
    <w:p w:rsidR="00355C53" w:rsidRPr="000E18A3" w:rsidRDefault="00355C53" w:rsidP="00355C53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55C53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6B59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5EAD80-8009-45E9-81BF-65BE46FF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355C5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55C5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