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BE" w:rsidRPr="00A6692D" w:rsidRDefault="00ED24BE" w:rsidP="00ED24BE">
      <w:pPr>
        <w:pStyle w:val="Akti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L I G J</w:t>
      </w:r>
    </w:p>
    <w:p w:rsidR="00ED24BE" w:rsidRPr="00A6692D" w:rsidRDefault="00ED24BE" w:rsidP="00ED24BE">
      <w:pPr>
        <w:pStyle w:val="NumriData"/>
        <w:rPr>
          <w:sz w:val="21"/>
          <w:szCs w:val="21"/>
        </w:rPr>
      </w:pPr>
      <w:r w:rsidRPr="00A6692D">
        <w:rPr>
          <w:sz w:val="21"/>
          <w:szCs w:val="21"/>
        </w:rPr>
        <w:t>Nr.9445, datë 16.11.2005</w:t>
      </w:r>
    </w:p>
    <w:p w:rsidR="00ED24BE" w:rsidRPr="00A6692D" w:rsidRDefault="00ED24BE" w:rsidP="00ED24BE">
      <w:pPr>
        <w:pStyle w:val="Paragrafi"/>
      </w:pPr>
    </w:p>
    <w:p w:rsidR="00ED24BE" w:rsidRPr="00A6692D" w:rsidRDefault="00ED24BE" w:rsidP="00ED24BE">
      <w:pPr>
        <w:pStyle w:val="Titulli"/>
        <w:rPr>
          <w:sz w:val="21"/>
          <w:szCs w:val="21"/>
        </w:rPr>
      </w:pPr>
      <w:r w:rsidRPr="00A6692D">
        <w:rPr>
          <w:sz w:val="21"/>
          <w:szCs w:val="21"/>
        </w:rPr>
        <w:t xml:space="preserve">PËR DISA NDRYSHIME NË LIGJIN NR.8869, DATË 22.5.2003 </w:t>
      </w:r>
    </w:p>
    <w:p w:rsidR="00ED24BE" w:rsidRPr="006A1537" w:rsidRDefault="00ED24BE" w:rsidP="00ED24BE">
      <w:pPr>
        <w:pStyle w:val="Titulli"/>
        <w:rPr>
          <w:sz w:val="21"/>
          <w:szCs w:val="21"/>
        </w:rPr>
      </w:pPr>
      <w:r w:rsidRPr="00A6692D">
        <w:t>“PËR GARDËN E REPUBLIKËS SË SHQIPËRISË”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BazLigjPropozues"/>
        <w:rPr>
          <w:sz w:val="21"/>
          <w:szCs w:val="21"/>
        </w:rPr>
      </w:pPr>
      <w:r w:rsidRPr="00A6692D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ED24BE" w:rsidRPr="00A6692D" w:rsidRDefault="00ED24BE" w:rsidP="00ED24BE">
      <w:pPr>
        <w:pStyle w:val="BazLigjPropozues"/>
        <w:rPr>
          <w:sz w:val="21"/>
          <w:szCs w:val="21"/>
        </w:rPr>
      </w:pPr>
    </w:p>
    <w:p w:rsidR="00ED24BE" w:rsidRPr="00A6692D" w:rsidRDefault="00ED24BE" w:rsidP="00ED24BE">
      <w:pPr>
        <w:pStyle w:val="Institucioni"/>
        <w:rPr>
          <w:sz w:val="21"/>
          <w:szCs w:val="21"/>
        </w:rPr>
      </w:pPr>
      <w:r w:rsidRPr="00A6692D">
        <w:rPr>
          <w:sz w:val="21"/>
          <w:szCs w:val="21"/>
        </w:rPr>
        <w:t>K U V E N D I</w:t>
      </w:r>
    </w:p>
    <w:p w:rsidR="00ED24BE" w:rsidRPr="00A6692D" w:rsidRDefault="00ED24BE" w:rsidP="00ED24BE">
      <w:pPr>
        <w:pStyle w:val="Institucioni"/>
        <w:rPr>
          <w:sz w:val="21"/>
          <w:szCs w:val="21"/>
        </w:rPr>
      </w:pPr>
      <w:r w:rsidRPr="00A6692D">
        <w:rPr>
          <w:sz w:val="21"/>
          <w:szCs w:val="21"/>
        </w:rPr>
        <w:t>I REPUBLIKËS SË SHQIPËRISË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VENDOSI"/>
        <w:rPr>
          <w:sz w:val="21"/>
          <w:szCs w:val="21"/>
        </w:rPr>
      </w:pPr>
      <w:r w:rsidRPr="00A6692D">
        <w:rPr>
          <w:sz w:val="21"/>
          <w:szCs w:val="21"/>
        </w:rPr>
        <w:t>V E N D O S I: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Në ligjin nr.8869, datë 22.5.2003 “Për Gardën e Republikës së Shqipërisë”, bëhen këto ndryshime: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Neni 1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Neni 4 ndryshohet si më poshtë: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“Neni 4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Garda e Republikës së Shqipërisë ruan dhe mbron: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a) Presidentin e Republikës, Kryetarin e Kuvendit, Kryeministrin, si dhe familjet e tyre;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b) personalitetet e huaja, të të njëjtit nivel me personalitetet shqiptare të përmendura në shkronjën “a”, që vijnë në vendin tonë, si dhe personalitete të tjera të huaja, për të cilët Ministri i Brendshëm e vlerëson të nevojshme ruajtjen dhe mbrojtjen e tyre;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c) personalitetet shtetërore vendase, të cilat përcaktohen me vendim të Këshillit të Ministrave;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ç) rezidencat presidenciale, selinë dhe zyrat e Kuvendit të Shqipërisë, selinë e Këshillit të Ministrave dhe mjediset ku vendosen personalitetet e huaja, të përcaktuara në shkronjën “b” të këtij neni;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d) banesat e personaliteteve të larta shtetërore dhe seli të tjera shtetërore, të cilat përcaktohen me vendim të Këshillit të Ministrave.”.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Neni 2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Neni 5 ndryshohet si më poshtë: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“Neni 5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Presidenti i Republikës së Shqipërisë, Kryetari i Kuvendit dhe Kryeministri ruhen dhe mbrohen edhe 3 vjet pas lirimit të tyre nga funksioni.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Personalitetet e tjera shtetërore vendase, të cilat ruhen dhe mbrohen pas lirimit nga funksioni, përcaktohen me vendim të Këshillit të Ministrave, por, në çdo rast, jo më shumë se 3 vjet pas lirimit nga funksioni.”.</w:t>
      </w:r>
    </w:p>
    <w:p w:rsidR="00ED24BE" w:rsidRPr="00A6692D" w:rsidRDefault="00ED24BE" w:rsidP="00ED24BE">
      <w:pPr>
        <w:pStyle w:val="Paragrafi"/>
        <w:ind w:firstLine="0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Neni 3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Neni 6 ndryshohet si më poshtë: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“Neni 6</w:t>
      </w:r>
    </w:p>
    <w:p w:rsidR="00ED24BE" w:rsidRPr="00A6692D" w:rsidRDefault="00ED24BE" w:rsidP="00ED24BE">
      <w:pPr>
        <w:pStyle w:val="Paragrafi"/>
        <w:rPr>
          <w:sz w:val="18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Garda e Republikës siguron ruajtjen dhe mbrojtjen e objekteve gjatë veprimtarive, ku marrin pjesë Presidenti i Republikës, Kryetari i Kuvendit, Kryeministri dhe personalitetet e përcaktuara në shkronjat “b” e “c” të nenit 4 të këtij ligji.”.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t>Neni 4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Të gjitha emërtimet “Ministria e Rendit Publik” zëvendësohen me emërtimet “Ministria e Brendshme”. </w:t>
      </w:r>
    </w:p>
    <w:p w:rsidR="00ED24BE" w:rsidRPr="00A6692D" w:rsidRDefault="00ED24BE" w:rsidP="00ED24BE">
      <w:pPr>
        <w:pStyle w:val="Paragrafi"/>
        <w:ind w:firstLine="0"/>
        <w:rPr>
          <w:sz w:val="21"/>
          <w:szCs w:val="21"/>
        </w:rPr>
      </w:pPr>
    </w:p>
    <w:p w:rsidR="00ED24BE" w:rsidRPr="00A6692D" w:rsidRDefault="00ED24BE" w:rsidP="00ED24BE">
      <w:pPr>
        <w:pStyle w:val="NeniNr"/>
        <w:rPr>
          <w:sz w:val="21"/>
          <w:szCs w:val="21"/>
        </w:rPr>
      </w:pPr>
      <w:r w:rsidRPr="00A6692D">
        <w:rPr>
          <w:sz w:val="21"/>
          <w:szCs w:val="21"/>
        </w:rPr>
        <w:lastRenderedPageBreak/>
        <w:t>Neni 5</w:t>
      </w:r>
    </w:p>
    <w:p w:rsidR="00ED24BE" w:rsidRPr="00A6692D" w:rsidRDefault="00ED24BE" w:rsidP="00ED24BE">
      <w:pPr>
        <w:pStyle w:val="Paragrafi"/>
        <w:rPr>
          <w:sz w:val="21"/>
          <w:szCs w:val="21"/>
        </w:rPr>
      </w:pPr>
    </w:p>
    <w:p w:rsidR="00ED24BE" w:rsidRPr="00A6692D" w:rsidRDefault="00ED24BE" w:rsidP="00ED24B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ligj hyn në fuqi 15 ditë pas botimit në Fletoren Zyrtare.</w:t>
      </w:r>
    </w:p>
    <w:p w:rsidR="00ED24BE" w:rsidRPr="00A6692D" w:rsidRDefault="00ED24BE" w:rsidP="00ED24BE">
      <w:pPr>
        <w:pStyle w:val="Paragrafi"/>
      </w:pPr>
    </w:p>
    <w:p w:rsidR="00ED24BE" w:rsidRPr="00C2109C" w:rsidRDefault="00ED24BE" w:rsidP="00ED24BE">
      <w:pPr>
        <w:pStyle w:val="Shpallja"/>
        <w:rPr>
          <w:sz w:val="23"/>
          <w:szCs w:val="23"/>
        </w:rPr>
      </w:pPr>
      <w:r w:rsidRPr="00C2109C">
        <w:rPr>
          <w:sz w:val="23"/>
          <w:szCs w:val="23"/>
        </w:rPr>
        <w:t>Shpal</w:t>
      </w:r>
      <w:r>
        <w:rPr>
          <w:sz w:val="23"/>
          <w:szCs w:val="23"/>
        </w:rPr>
        <w:t>lur me dekretin nr.4710, datë 5.12</w:t>
      </w:r>
      <w:r w:rsidRPr="00C2109C">
        <w:rPr>
          <w:sz w:val="23"/>
          <w:szCs w:val="23"/>
        </w:rPr>
        <w:t>.2005 të Presidentit të Republikës së Shqipërisë Alfred Moisiu</w:t>
      </w:r>
    </w:p>
    <w:p w:rsidR="00ED24BE" w:rsidRPr="00A6692D" w:rsidRDefault="00ED24BE" w:rsidP="00ED24BE">
      <w:pPr>
        <w:pStyle w:val="Akti"/>
        <w:keepNext w:val="0"/>
        <w:jc w:val="left"/>
        <w:rPr>
          <w:sz w:val="21"/>
          <w:szCs w:val="21"/>
        </w:rPr>
      </w:pPr>
    </w:p>
    <w:p w:rsidR="00ED24BE" w:rsidRPr="00A6692D" w:rsidRDefault="00ED24BE" w:rsidP="00ED24BE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2A19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D24B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D345F5-E283-44E7-84DD-96033F5D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D24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