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548" w:rsidRPr="00A6692D" w:rsidRDefault="006C0548" w:rsidP="006C0548">
      <w:pPr>
        <w:pStyle w:val="Akti"/>
        <w:keepNext w:val="0"/>
        <w:rPr>
          <w:sz w:val="21"/>
          <w:szCs w:val="21"/>
        </w:rPr>
      </w:pPr>
      <w:bookmarkStart w:id="0" w:name="_GoBack"/>
      <w:bookmarkEnd w:id="0"/>
      <w:r w:rsidRPr="00A6692D">
        <w:rPr>
          <w:sz w:val="21"/>
          <w:szCs w:val="21"/>
        </w:rPr>
        <w:t>L I G J</w:t>
      </w:r>
    </w:p>
    <w:p w:rsidR="006C0548" w:rsidRPr="00A6692D" w:rsidRDefault="006C0548" w:rsidP="006C0548">
      <w:pPr>
        <w:pStyle w:val="NumriData"/>
        <w:keepNext w:val="0"/>
        <w:rPr>
          <w:sz w:val="21"/>
          <w:szCs w:val="21"/>
        </w:rPr>
      </w:pPr>
      <w:r w:rsidRPr="00A6692D">
        <w:rPr>
          <w:sz w:val="21"/>
          <w:szCs w:val="21"/>
        </w:rPr>
        <w:t>Nr.9446, datë 24.11.2005</w:t>
      </w:r>
    </w:p>
    <w:p w:rsidR="006C0548" w:rsidRPr="00A6692D" w:rsidRDefault="006C0548" w:rsidP="006C0548">
      <w:pPr>
        <w:pStyle w:val="Paragrafi"/>
      </w:pPr>
    </w:p>
    <w:p w:rsidR="006C0548" w:rsidRPr="00A6692D" w:rsidRDefault="006C0548" w:rsidP="006C0548">
      <w:pPr>
        <w:pStyle w:val="Titulli"/>
        <w:keepNext w:val="0"/>
        <w:rPr>
          <w:sz w:val="21"/>
          <w:szCs w:val="21"/>
        </w:rPr>
      </w:pPr>
      <w:r w:rsidRPr="00A6692D">
        <w:rPr>
          <w:sz w:val="21"/>
          <w:szCs w:val="21"/>
        </w:rPr>
        <w:t xml:space="preserve">PËR ADERIMIN E REPUBLIKËS SË SHQIPËRISË NË KONVENTËN </w:t>
      </w:r>
    </w:p>
    <w:p w:rsidR="006C0548" w:rsidRPr="00A6692D" w:rsidRDefault="006C0548" w:rsidP="006C0548">
      <w:pPr>
        <w:pStyle w:val="Titulli"/>
        <w:keepNext w:val="0"/>
        <w:rPr>
          <w:sz w:val="21"/>
          <w:szCs w:val="21"/>
        </w:rPr>
      </w:pPr>
      <w:r w:rsidRPr="00A6692D">
        <w:rPr>
          <w:sz w:val="21"/>
          <w:szCs w:val="21"/>
        </w:rPr>
        <w:t>“PËR ASPEKTET CIVILE TË RRËMBIMIT NDËRKOMBËTAR TË FËMIJËS”</w:t>
      </w:r>
    </w:p>
    <w:p w:rsidR="006C0548" w:rsidRPr="00A6692D" w:rsidRDefault="006C0548" w:rsidP="006C0548">
      <w:pPr>
        <w:pStyle w:val="Paragrafi"/>
        <w:rPr>
          <w:sz w:val="21"/>
          <w:szCs w:val="21"/>
        </w:rPr>
      </w:pPr>
    </w:p>
    <w:p w:rsidR="006C0548" w:rsidRPr="00A6692D" w:rsidRDefault="006C0548" w:rsidP="006C0548">
      <w:pPr>
        <w:pStyle w:val="BazLigjPropozues"/>
        <w:keepNext w:val="0"/>
        <w:rPr>
          <w:sz w:val="21"/>
          <w:szCs w:val="21"/>
        </w:rPr>
      </w:pPr>
      <w:r w:rsidRPr="00A6692D">
        <w:rPr>
          <w:sz w:val="21"/>
          <w:szCs w:val="21"/>
        </w:rPr>
        <w:t xml:space="preserve">Në mbështetje të neneve 78, 83 pika 1 dhe 121 pika 1 të Kushtetutës, me propozimin e Këshillit të Ministrave, </w:t>
      </w:r>
    </w:p>
    <w:p w:rsidR="006C0548" w:rsidRPr="00A6692D" w:rsidRDefault="006C0548" w:rsidP="006C0548">
      <w:pPr>
        <w:pStyle w:val="Paragrafi"/>
        <w:rPr>
          <w:sz w:val="21"/>
          <w:szCs w:val="21"/>
        </w:rPr>
      </w:pPr>
    </w:p>
    <w:p w:rsidR="006C0548" w:rsidRPr="00A6692D" w:rsidRDefault="006C0548" w:rsidP="006C0548">
      <w:pPr>
        <w:pStyle w:val="Institucioni"/>
        <w:keepNext w:val="0"/>
        <w:rPr>
          <w:sz w:val="21"/>
          <w:szCs w:val="21"/>
        </w:rPr>
      </w:pPr>
      <w:r w:rsidRPr="00A6692D">
        <w:rPr>
          <w:sz w:val="21"/>
          <w:szCs w:val="21"/>
        </w:rPr>
        <w:t>K U V E N D I</w:t>
      </w:r>
    </w:p>
    <w:p w:rsidR="006C0548" w:rsidRPr="00A6692D" w:rsidRDefault="006C0548" w:rsidP="006C0548">
      <w:pPr>
        <w:pStyle w:val="Institucioni"/>
        <w:keepNext w:val="0"/>
        <w:rPr>
          <w:sz w:val="21"/>
          <w:szCs w:val="21"/>
        </w:rPr>
      </w:pPr>
      <w:r w:rsidRPr="00A6692D">
        <w:rPr>
          <w:sz w:val="21"/>
          <w:szCs w:val="21"/>
        </w:rPr>
        <w:t>I REPUBLIKËS SË SHQIPËRISË</w:t>
      </w:r>
    </w:p>
    <w:p w:rsidR="006C0548" w:rsidRPr="00A6692D" w:rsidRDefault="006C0548" w:rsidP="006C0548">
      <w:pPr>
        <w:pStyle w:val="Paragrafi"/>
        <w:rPr>
          <w:sz w:val="21"/>
          <w:szCs w:val="21"/>
        </w:rPr>
      </w:pPr>
    </w:p>
    <w:p w:rsidR="006C0548" w:rsidRPr="00A6692D" w:rsidRDefault="006C0548" w:rsidP="006C0548">
      <w:pPr>
        <w:pStyle w:val="VENDOSI"/>
        <w:keepNext w:val="0"/>
        <w:rPr>
          <w:sz w:val="21"/>
          <w:szCs w:val="21"/>
        </w:rPr>
      </w:pPr>
      <w:r w:rsidRPr="00A6692D">
        <w:rPr>
          <w:sz w:val="21"/>
          <w:szCs w:val="21"/>
        </w:rPr>
        <w:t>V E N D O S I:</w:t>
      </w:r>
    </w:p>
    <w:p w:rsidR="006C0548" w:rsidRPr="00A6692D" w:rsidRDefault="006C0548" w:rsidP="006C0548">
      <w:pPr>
        <w:pStyle w:val="Paragrafi"/>
        <w:rPr>
          <w:sz w:val="21"/>
          <w:szCs w:val="21"/>
        </w:rPr>
      </w:pPr>
    </w:p>
    <w:p w:rsidR="006C0548" w:rsidRPr="00A6692D" w:rsidRDefault="006C0548" w:rsidP="006C0548">
      <w:pPr>
        <w:pStyle w:val="NeniNr"/>
        <w:keepNext w:val="0"/>
        <w:rPr>
          <w:sz w:val="21"/>
          <w:szCs w:val="21"/>
        </w:rPr>
      </w:pPr>
      <w:r w:rsidRPr="00A6692D">
        <w:rPr>
          <w:sz w:val="21"/>
          <w:szCs w:val="21"/>
        </w:rPr>
        <w:t>Neni 1</w:t>
      </w:r>
    </w:p>
    <w:p w:rsidR="006C0548" w:rsidRPr="00A6692D" w:rsidRDefault="006C0548" w:rsidP="006C0548">
      <w:pPr>
        <w:pStyle w:val="Paragrafi"/>
        <w:rPr>
          <w:sz w:val="21"/>
          <w:szCs w:val="21"/>
        </w:rPr>
      </w:pPr>
    </w:p>
    <w:p w:rsidR="006C0548" w:rsidRPr="00A6692D" w:rsidRDefault="006C0548" w:rsidP="006C0548">
      <w:pPr>
        <w:pStyle w:val="Paragrafi"/>
        <w:rPr>
          <w:sz w:val="21"/>
          <w:szCs w:val="21"/>
        </w:rPr>
      </w:pPr>
      <w:r w:rsidRPr="00A6692D">
        <w:rPr>
          <w:sz w:val="21"/>
          <w:szCs w:val="21"/>
        </w:rPr>
        <w:t>Republika e Shqipërisë aderon në Konventën “Për aspektet civile të rrëmbimit ndërkombëtar të fëmijës”, bërë në Hagë më 25 tetor 1980, me rezervën e parashikuar në këtë ligj.</w:t>
      </w:r>
    </w:p>
    <w:p w:rsidR="006C0548" w:rsidRPr="00A6692D" w:rsidRDefault="006C0548" w:rsidP="006C0548">
      <w:pPr>
        <w:pStyle w:val="Paragrafi"/>
        <w:rPr>
          <w:sz w:val="21"/>
          <w:szCs w:val="21"/>
        </w:rPr>
      </w:pPr>
    </w:p>
    <w:p w:rsidR="006C0548" w:rsidRPr="00A6692D" w:rsidRDefault="006C0548" w:rsidP="006C0548">
      <w:pPr>
        <w:pStyle w:val="NeniNr"/>
        <w:keepNext w:val="0"/>
        <w:rPr>
          <w:sz w:val="21"/>
          <w:szCs w:val="21"/>
        </w:rPr>
      </w:pPr>
      <w:r w:rsidRPr="00A6692D">
        <w:rPr>
          <w:sz w:val="21"/>
          <w:szCs w:val="21"/>
        </w:rPr>
        <w:t>Neni 2</w:t>
      </w:r>
    </w:p>
    <w:p w:rsidR="006C0548" w:rsidRPr="00A6692D" w:rsidRDefault="006C0548" w:rsidP="006C0548">
      <w:pPr>
        <w:pStyle w:val="Paragrafi"/>
        <w:rPr>
          <w:sz w:val="21"/>
          <w:szCs w:val="21"/>
        </w:rPr>
      </w:pPr>
    </w:p>
    <w:p w:rsidR="006C0548" w:rsidRPr="00A6692D" w:rsidRDefault="006C0548" w:rsidP="006C0548">
      <w:pPr>
        <w:pStyle w:val="Paragrafi"/>
        <w:rPr>
          <w:sz w:val="21"/>
          <w:szCs w:val="21"/>
        </w:rPr>
      </w:pPr>
      <w:r w:rsidRPr="00A6692D">
        <w:rPr>
          <w:sz w:val="21"/>
          <w:szCs w:val="21"/>
        </w:rPr>
        <w:t>Në përputhje me paragrafin e parë të nenit 6 të Konventës, autoriteti qendror për përmbushjen e detyrave të kësaj Konvente është Ministria e Drejtësisë.</w:t>
      </w:r>
    </w:p>
    <w:p w:rsidR="006C0548" w:rsidRPr="00A6692D" w:rsidRDefault="006C0548" w:rsidP="006C0548">
      <w:pPr>
        <w:pStyle w:val="Paragrafi"/>
        <w:rPr>
          <w:sz w:val="21"/>
          <w:szCs w:val="21"/>
        </w:rPr>
      </w:pPr>
    </w:p>
    <w:p w:rsidR="006C0548" w:rsidRPr="00A6692D" w:rsidRDefault="006C0548" w:rsidP="006C0548">
      <w:pPr>
        <w:pStyle w:val="NeniNr"/>
        <w:keepNext w:val="0"/>
        <w:rPr>
          <w:sz w:val="21"/>
          <w:szCs w:val="21"/>
        </w:rPr>
      </w:pPr>
      <w:r w:rsidRPr="00A6692D">
        <w:rPr>
          <w:sz w:val="21"/>
          <w:szCs w:val="21"/>
        </w:rPr>
        <w:t>Neni 3</w:t>
      </w:r>
    </w:p>
    <w:p w:rsidR="006C0548" w:rsidRPr="00A6692D" w:rsidRDefault="006C0548" w:rsidP="006C0548">
      <w:pPr>
        <w:pStyle w:val="Paragrafi"/>
        <w:rPr>
          <w:sz w:val="21"/>
          <w:szCs w:val="21"/>
        </w:rPr>
      </w:pPr>
    </w:p>
    <w:p w:rsidR="006C0548" w:rsidRPr="00A6692D" w:rsidRDefault="006C0548" w:rsidP="006C0548">
      <w:pPr>
        <w:pStyle w:val="Paragrafi"/>
        <w:rPr>
          <w:sz w:val="21"/>
          <w:szCs w:val="21"/>
        </w:rPr>
      </w:pPr>
      <w:r w:rsidRPr="00A6692D">
        <w:rPr>
          <w:sz w:val="21"/>
          <w:szCs w:val="21"/>
        </w:rPr>
        <w:t>Në përputhje me nenin 42 të Konventës, Republika e Shqipërisë rezervon të drejtën të mos jetë e detyruar të marrë përsipër ndonjë kosto, që parashikohet në paragrafin e tretë të nenit 26 të Konventës, si rezultat i pjesëmarrjes së konsulentit apo konsulentëve ligjorë ose nga procesi gjyqësor, vetëm deri në atë shkallë, që këto kosto mund të mbulohen nga sistemi i asistencës apo konsulencës ligjore.</w:t>
      </w:r>
    </w:p>
    <w:p w:rsidR="006C0548" w:rsidRDefault="006C0548" w:rsidP="006C0548">
      <w:pPr>
        <w:pStyle w:val="NeniNr"/>
        <w:keepNext w:val="0"/>
        <w:rPr>
          <w:sz w:val="21"/>
          <w:szCs w:val="21"/>
        </w:rPr>
      </w:pPr>
    </w:p>
    <w:p w:rsidR="006C0548" w:rsidRPr="00A6692D" w:rsidRDefault="006C0548" w:rsidP="006C0548">
      <w:pPr>
        <w:pStyle w:val="NeniNr"/>
        <w:keepNext w:val="0"/>
        <w:rPr>
          <w:sz w:val="21"/>
          <w:szCs w:val="21"/>
        </w:rPr>
      </w:pPr>
      <w:r w:rsidRPr="00A6692D">
        <w:rPr>
          <w:sz w:val="21"/>
          <w:szCs w:val="21"/>
        </w:rPr>
        <w:t>Neni 4</w:t>
      </w:r>
    </w:p>
    <w:p w:rsidR="006C0548" w:rsidRPr="00A6692D" w:rsidRDefault="006C0548" w:rsidP="006C0548">
      <w:pPr>
        <w:pStyle w:val="Paragrafi"/>
        <w:rPr>
          <w:sz w:val="21"/>
          <w:szCs w:val="21"/>
        </w:rPr>
      </w:pPr>
    </w:p>
    <w:p w:rsidR="006C0548" w:rsidRPr="00A6692D" w:rsidRDefault="006C0548" w:rsidP="006C0548">
      <w:pPr>
        <w:pStyle w:val="Paragrafi"/>
        <w:rPr>
          <w:sz w:val="21"/>
          <w:szCs w:val="21"/>
        </w:rPr>
      </w:pPr>
      <w:r w:rsidRPr="00A6692D">
        <w:rPr>
          <w:sz w:val="21"/>
          <w:szCs w:val="21"/>
        </w:rPr>
        <w:t>Ky ligj hyn në fuqi 15 ditë pas botimit në Fletoren Zyrtare.</w:t>
      </w:r>
    </w:p>
    <w:p w:rsidR="006C0548" w:rsidRPr="00A6692D" w:rsidRDefault="006C0548" w:rsidP="006C0548">
      <w:pPr>
        <w:pStyle w:val="Paragrafi"/>
        <w:rPr>
          <w:sz w:val="21"/>
          <w:szCs w:val="21"/>
        </w:rPr>
      </w:pPr>
    </w:p>
    <w:p w:rsidR="006C0548" w:rsidRPr="00C2109C" w:rsidRDefault="006C0548" w:rsidP="006C0548">
      <w:pPr>
        <w:pStyle w:val="Shpallja"/>
        <w:rPr>
          <w:sz w:val="23"/>
          <w:szCs w:val="23"/>
        </w:rPr>
      </w:pPr>
      <w:r w:rsidRPr="00C2109C">
        <w:rPr>
          <w:sz w:val="23"/>
          <w:szCs w:val="23"/>
        </w:rPr>
        <w:t>Shpallur me dekretin nr.4716, datë 8.12.2005 të Presidentit të Republikës së Shqipërisë Alfred Moisiu</w:t>
      </w:r>
    </w:p>
    <w:p w:rsidR="006C0548" w:rsidRDefault="006C0548" w:rsidP="006C0548">
      <w:pPr>
        <w:pStyle w:val="Paragrafi"/>
        <w:rPr>
          <w:sz w:val="21"/>
          <w:szCs w:val="21"/>
        </w:rPr>
      </w:pPr>
    </w:p>
    <w:p w:rsidR="006C0548" w:rsidRDefault="006C0548" w:rsidP="006C0548">
      <w:pPr>
        <w:pStyle w:val="Paragrafi"/>
        <w:rPr>
          <w:sz w:val="21"/>
          <w:szCs w:val="21"/>
        </w:rPr>
      </w:pPr>
    </w:p>
    <w:p w:rsidR="006C0548" w:rsidRDefault="006C0548" w:rsidP="006C0548">
      <w:pPr>
        <w:pStyle w:val="Paragrafi"/>
        <w:rPr>
          <w:sz w:val="21"/>
          <w:szCs w:val="21"/>
        </w:rPr>
      </w:pPr>
    </w:p>
    <w:p w:rsidR="006C0548" w:rsidRDefault="006C0548" w:rsidP="006C0548">
      <w:pPr>
        <w:pStyle w:val="Paragrafi"/>
        <w:rPr>
          <w:sz w:val="21"/>
          <w:szCs w:val="21"/>
        </w:rPr>
      </w:pPr>
    </w:p>
    <w:p w:rsidR="006C0548" w:rsidRDefault="006C0548" w:rsidP="006C0548">
      <w:pPr>
        <w:pStyle w:val="Paragrafi"/>
        <w:rPr>
          <w:sz w:val="21"/>
          <w:szCs w:val="21"/>
        </w:rPr>
      </w:pPr>
    </w:p>
    <w:p w:rsidR="006C0548" w:rsidRPr="00A6692D" w:rsidRDefault="006C0548" w:rsidP="006C0548">
      <w:pPr>
        <w:pStyle w:val="Paragrafi"/>
        <w:rPr>
          <w:sz w:val="21"/>
          <w:szCs w:val="21"/>
        </w:rPr>
      </w:pPr>
    </w:p>
    <w:p w:rsidR="006C0548" w:rsidRPr="00A6692D" w:rsidRDefault="006C0548" w:rsidP="006C0548">
      <w:pPr>
        <w:pStyle w:val="Titulli"/>
        <w:keepNext w:val="0"/>
        <w:rPr>
          <w:sz w:val="21"/>
          <w:szCs w:val="21"/>
        </w:rPr>
      </w:pPr>
      <w:r w:rsidRPr="00A6692D">
        <w:rPr>
          <w:sz w:val="21"/>
          <w:szCs w:val="21"/>
        </w:rPr>
        <w:t xml:space="preserve">KONVENTA </w:t>
      </w:r>
    </w:p>
    <w:p w:rsidR="006C0548" w:rsidRPr="00A6692D" w:rsidRDefault="006C0548" w:rsidP="006C0548">
      <w:pPr>
        <w:pStyle w:val="Titulli"/>
        <w:keepNext w:val="0"/>
        <w:rPr>
          <w:b w:val="0"/>
          <w:sz w:val="21"/>
          <w:szCs w:val="21"/>
        </w:rPr>
      </w:pPr>
      <w:r w:rsidRPr="00A6692D">
        <w:rPr>
          <w:b w:val="0"/>
          <w:sz w:val="21"/>
          <w:szCs w:val="21"/>
        </w:rPr>
        <w:t>PËR ASPEKTET CIVILE TË RRËMBIMIT NDËRKOMBËTAR TË FËMIJËS</w:t>
      </w:r>
    </w:p>
    <w:p w:rsidR="006C0548" w:rsidRPr="00A6692D" w:rsidRDefault="006C0548" w:rsidP="006C0548">
      <w:pPr>
        <w:pStyle w:val="Paragrafi"/>
        <w:jc w:val="center"/>
        <w:rPr>
          <w:sz w:val="21"/>
          <w:szCs w:val="21"/>
        </w:rPr>
      </w:pPr>
      <w:r w:rsidRPr="00A6692D">
        <w:rPr>
          <w:sz w:val="21"/>
          <w:szCs w:val="21"/>
        </w:rPr>
        <w:t>(lidhur në 25 tetor 1980)</w:t>
      </w:r>
    </w:p>
    <w:p w:rsidR="006C0548" w:rsidRPr="00A6692D" w:rsidRDefault="006C0548" w:rsidP="006C0548">
      <w:pPr>
        <w:pStyle w:val="Paragrafi"/>
        <w:jc w:val="center"/>
        <w:rPr>
          <w:sz w:val="21"/>
          <w:szCs w:val="21"/>
        </w:rPr>
      </w:pPr>
    </w:p>
    <w:p w:rsidR="006C0548" w:rsidRPr="00A6692D" w:rsidRDefault="006C0548" w:rsidP="006C0548">
      <w:pPr>
        <w:pStyle w:val="Paragrafi"/>
        <w:rPr>
          <w:sz w:val="21"/>
          <w:szCs w:val="21"/>
        </w:rPr>
      </w:pPr>
      <w:r w:rsidRPr="00A6692D">
        <w:rPr>
          <w:sz w:val="21"/>
          <w:szCs w:val="21"/>
        </w:rPr>
        <w:t>Vendet nënshkruese të kësaj Konvente,</w:t>
      </w:r>
    </w:p>
    <w:p w:rsidR="006C0548" w:rsidRPr="00A6692D" w:rsidRDefault="006C0548" w:rsidP="006C0548">
      <w:pPr>
        <w:pStyle w:val="Paragrafi"/>
        <w:rPr>
          <w:sz w:val="21"/>
          <w:szCs w:val="21"/>
        </w:rPr>
      </w:pPr>
      <w:r w:rsidRPr="00A6692D">
        <w:rPr>
          <w:i/>
          <w:sz w:val="21"/>
          <w:szCs w:val="21"/>
        </w:rPr>
        <w:t>tërësisht</w:t>
      </w:r>
      <w:r w:rsidRPr="00A6692D">
        <w:rPr>
          <w:sz w:val="21"/>
          <w:szCs w:val="21"/>
        </w:rPr>
        <w:t xml:space="preserve"> të bindura se interesat e fëmijëve janë të një rëndësie të veçantë në çështjet që lidhen me kujdestarinë e tyre,</w:t>
      </w:r>
    </w:p>
    <w:p w:rsidR="006C0548" w:rsidRPr="00A6692D" w:rsidRDefault="006C0548" w:rsidP="006C0548">
      <w:pPr>
        <w:pStyle w:val="Paragrafi"/>
        <w:rPr>
          <w:sz w:val="21"/>
          <w:szCs w:val="21"/>
        </w:rPr>
      </w:pPr>
      <w:r w:rsidRPr="00A6692D">
        <w:rPr>
          <w:i/>
          <w:sz w:val="21"/>
          <w:szCs w:val="21"/>
        </w:rPr>
        <w:t>duke dëshiruar</w:t>
      </w:r>
      <w:r w:rsidRPr="00A6692D">
        <w:rPr>
          <w:sz w:val="21"/>
          <w:szCs w:val="21"/>
        </w:rPr>
        <w:t xml:space="preserve"> mbrojtjen ndërkombëtare të fëmijëve nga pasojat e dëmshme të largimit ose mbajtjes së tyre të padrejtë dhe për të krijuar procedura që sigurojnë kthimin e tyre të menjëhershëm në shtetin e banesës së tyre të përhershme, si dhe për të siguruar mbrojtje për të drejtat e kontaktit,</w:t>
      </w:r>
    </w:p>
    <w:p w:rsidR="006C0548" w:rsidRPr="00A6692D" w:rsidRDefault="006C0548" w:rsidP="006C0548">
      <w:pPr>
        <w:pStyle w:val="Paragrafi"/>
        <w:rPr>
          <w:sz w:val="21"/>
          <w:szCs w:val="21"/>
        </w:rPr>
      </w:pPr>
      <w:r w:rsidRPr="00A6692D">
        <w:rPr>
          <w:sz w:val="21"/>
          <w:szCs w:val="21"/>
        </w:rPr>
        <w:t>kanë vendosur të lidhin një K</w:t>
      </w:r>
      <w:r>
        <w:rPr>
          <w:sz w:val="21"/>
          <w:szCs w:val="21"/>
        </w:rPr>
        <w:t>onventë për këtë qëllim dhe kanë</w:t>
      </w:r>
      <w:r w:rsidRPr="00A6692D">
        <w:rPr>
          <w:sz w:val="21"/>
          <w:szCs w:val="21"/>
        </w:rPr>
        <w:t xml:space="preserve"> rënë dakord për dispozitat e mëposhtme</w:t>
      </w:r>
      <w:r>
        <w:rPr>
          <w:sz w:val="21"/>
          <w:szCs w:val="21"/>
        </w:rPr>
        <w:t>.</w:t>
      </w:r>
      <w:r w:rsidRPr="00A6692D">
        <w:rPr>
          <w:sz w:val="21"/>
          <w:szCs w:val="21"/>
        </w:rPr>
        <w:t xml:space="preserve"> </w:t>
      </w:r>
    </w:p>
    <w:p w:rsidR="006C0548" w:rsidRPr="00A6692D" w:rsidRDefault="006C0548" w:rsidP="006C0548">
      <w:pPr>
        <w:pStyle w:val="Paragrafi"/>
        <w:ind w:firstLine="0"/>
        <w:rPr>
          <w:sz w:val="21"/>
          <w:szCs w:val="21"/>
        </w:rPr>
      </w:pPr>
    </w:p>
    <w:p w:rsidR="006C0548" w:rsidRPr="00A6692D" w:rsidRDefault="006C0548" w:rsidP="006C0548">
      <w:pPr>
        <w:pStyle w:val="KapitulliNr"/>
        <w:keepNext w:val="0"/>
        <w:rPr>
          <w:sz w:val="21"/>
          <w:szCs w:val="21"/>
        </w:rPr>
      </w:pPr>
      <w:r w:rsidRPr="00A6692D">
        <w:rPr>
          <w:sz w:val="21"/>
          <w:szCs w:val="21"/>
        </w:rPr>
        <w:t>KAPITULLI I</w:t>
      </w:r>
    </w:p>
    <w:p w:rsidR="006C0548" w:rsidRPr="00A6692D" w:rsidRDefault="006C0548" w:rsidP="006C0548">
      <w:pPr>
        <w:pStyle w:val="KapitulliTitull"/>
        <w:keepNext w:val="0"/>
        <w:rPr>
          <w:sz w:val="21"/>
          <w:szCs w:val="21"/>
        </w:rPr>
      </w:pPr>
      <w:r w:rsidRPr="00A6692D">
        <w:rPr>
          <w:sz w:val="21"/>
          <w:szCs w:val="21"/>
        </w:rPr>
        <w:lastRenderedPageBreak/>
        <w:t>FUSHA E VEPRIMIT TË KONVENTËS</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1</w:t>
      </w:r>
    </w:p>
    <w:p w:rsidR="006C0548" w:rsidRPr="00A6692D" w:rsidRDefault="006C0548" w:rsidP="006C0548">
      <w:pPr>
        <w:pStyle w:val="Paragrafi"/>
      </w:pPr>
    </w:p>
    <w:p w:rsidR="006C0548" w:rsidRPr="00A6692D" w:rsidRDefault="006C0548" w:rsidP="006C0548">
      <w:pPr>
        <w:pStyle w:val="Paragrafi"/>
        <w:rPr>
          <w:sz w:val="21"/>
          <w:szCs w:val="21"/>
          <w:lang w:val="it-IT"/>
        </w:rPr>
      </w:pPr>
      <w:r w:rsidRPr="00A6692D">
        <w:rPr>
          <w:sz w:val="21"/>
          <w:szCs w:val="21"/>
          <w:lang w:val="it-IT"/>
        </w:rPr>
        <w:t>Qëllimet e kësaj Konvente janë:</w:t>
      </w:r>
    </w:p>
    <w:p w:rsidR="006C0548" w:rsidRPr="00A6692D" w:rsidRDefault="006C0548" w:rsidP="006C0548">
      <w:pPr>
        <w:pStyle w:val="Paragrafi"/>
        <w:rPr>
          <w:sz w:val="21"/>
          <w:szCs w:val="21"/>
          <w:lang w:val="it-IT"/>
        </w:rPr>
      </w:pPr>
      <w:r w:rsidRPr="00A6692D">
        <w:rPr>
          <w:sz w:val="21"/>
          <w:szCs w:val="21"/>
          <w:lang w:val="it-IT"/>
        </w:rPr>
        <w:t>a) të sigurojë kthimin e shpejtë të fëmijëve që largohen apo mbahen pa të drejtë në Shtetin Kontraktues;</w:t>
      </w:r>
    </w:p>
    <w:p w:rsidR="006C0548" w:rsidRPr="00A6692D" w:rsidRDefault="006C0548" w:rsidP="006C0548">
      <w:pPr>
        <w:pStyle w:val="Paragrafi"/>
        <w:rPr>
          <w:sz w:val="21"/>
          <w:szCs w:val="21"/>
          <w:lang w:val="it-IT"/>
        </w:rPr>
      </w:pPr>
      <w:r w:rsidRPr="00A6692D">
        <w:rPr>
          <w:sz w:val="21"/>
          <w:szCs w:val="21"/>
          <w:lang w:val="it-IT"/>
        </w:rPr>
        <w:t>b) të sigurojë që të drejtat e kujdestarisë dhe të kontaktit sipas ligjit të një Shteti Kontraktues të respektohen efektivisht në Shtetet e tjera Kontraktuese.</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2</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Shtetet Kontraktuese duhet të marrin të gjitha masat e duhura për të siguruar brenda territoreve të tyre përmbushjen e qëllimeve të Konventës. Për këtë qëllim, ato duhet të përdorin procedurat më të shpejta të mundshme.</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3</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Largimi ose mbajtja e një fëmije konsiderohet i padrejtë në rastet kur:</w:t>
      </w:r>
    </w:p>
    <w:p w:rsidR="006C0548" w:rsidRPr="00A6692D" w:rsidRDefault="006C0548" w:rsidP="006C0548">
      <w:pPr>
        <w:pStyle w:val="Paragrafi"/>
        <w:rPr>
          <w:sz w:val="21"/>
          <w:szCs w:val="21"/>
          <w:lang w:val="it-IT"/>
        </w:rPr>
      </w:pPr>
      <w:r w:rsidRPr="00A6692D">
        <w:rPr>
          <w:sz w:val="21"/>
          <w:szCs w:val="21"/>
          <w:lang w:val="it-IT"/>
        </w:rPr>
        <w:t>a) konsiston në shkeljen e të drejtave të kujdestarisë dhënë një personi, një institucioni apo organi tjetër, qoftë kolektivisht apo individualisht, sipas ligjit të shtetit në të cilin fëmija ka qenë banor i përhershë</w:t>
      </w:r>
      <w:r>
        <w:rPr>
          <w:sz w:val="21"/>
          <w:szCs w:val="21"/>
          <w:lang w:val="it-IT"/>
        </w:rPr>
        <w:t>m para largimit apo mbajtjes;</w:t>
      </w:r>
    </w:p>
    <w:p w:rsidR="006C0548" w:rsidRPr="00A6692D" w:rsidRDefault="006C0548" w:rsidP="006C0548">
      <w:pPr>
        <w:pStyle w:val="Paragrafi"/>
        <w:rPr>
          <w:sz w:val="21"/>
          <w:szCs w:val="21"/>
          <w:lang w:val="it-IT"/>
        </w:rPr>
      </w:pPr>
      <w:r w:rsidRPr="00A6692D">
        <w:rPr>
          <w:sz w:val="21"/>
          <w:szCs w:val="21"/>
          <w:lang w:val="it-IT"/>
        </w:rPr>
        <w:t>b) në kohën e largimit apo mbajtjes këto të drejta janë ushtruar, qoftë kolektivisht apo individualisht, ose që mund të kenë qenë ushtruar me përjashtim të largimit apo mbajtjes.</w:t>
      </w:r>
    </w:p>
    <w:p w:rsidR="006C0548" w:rsidRPr="00A6692D" w:rsidRDefault="006C0548" w:rsidP="006C0548">
      <w:pPr>
        <w:pStyle w:val="Paragrafi"/>
        <w:rPr>
          <w:sz w:val="21"/>
          <w:szCs w:val="21"/>
          <w:lang w:val="it-IT"/>
        </w:rPr>
      </w:pPr>
      <w:r w:rsidRPr="00A6692D">
        <w:rPr>
          <w:sz w:val="21"/>
          <w:szCs w:val="21"/>
          <w:lang w:val="it-IT"/>
        </w:rPr>
        <w:t>Të drejtat e kujdestarisë</w:t>
      </w:r>
      <w:r>
        <w:rPr>
          <w:sz w:val="21"/>
          <w:szCs w:val="21"/>
          <w:lang w:val="it-IT"/>
        </w:rPr>
        <w:t>,</w:t>
      </w:r>
      <w:r w:rsidRPr="00A6692D">
        <w:rPr>
          <w:sz w:val="21"/>
          <w:szCs w:val="21"/>
          <w:lang w:val="it-IT"/>
        </w:rPr>
        <w:t xml:space="preserve"> të përmendura në nënparagrafin </w:t>
      </w:r>
      <w:r>
        <w:rPr>
          <w:sz w:val="21"/>
          <w:szCs w:val="21"/>
          <w:lang w:val="it-IT"/>
        </w:rPr>
        <w:t>(</w:t>
      </w:r>
      <w:r w:rsidRPr="00A6692D">
        <w:rPr>
          <w:sz w:val="21"/>
          <w:szCs w:val="21"/>
          <w:lang w:val="it-IT"/>
        </w:rPr>
        <w:t>a) më sipër, mund të lindin veçanërisht nga funksionimi i ligjit ose për shkak të një vendimi gjyqësor apo administrativ ose për shkak të një marrëveshjeje që ka efekt ligjor sipas ligjit të shtetit.</w:t>
      </w:r>
    </w:p>
    <w:p w:rsidR="006C0548" w:rsidRPr="00A6692D" w:rsidRDefault="006C0548" w:rsidP="006C0548">
      <w:pPr>
        <w:pStyle w:val="Paragrafi"/>
        <w:ind w:firstLine="0"/>
        <w:rPr>
          <w:sz w:val="21"/>
          <w:szCs w:val="21"/>
          <w:lang w:val="it-IT"/>
        </w:rPr>
      </w:pPr>
    </w:p>
    <w:p w:rsidR="006C0548" w:rsidRPr="00A6692D" w:rsidRDefault="006C0548" w:rsidP="006C0548">
      <w:pPr>
        <w:pStyle w:val="NeniNr"/>
        <w:keepNext w:val="0"/>
        <w:rPr>
          <w:sz w:val="21"/>
          <w:szCs w:val="21"/>
        </w:rPr>
      </w:pPr>
      <w:r w:rsidRPr="00A6692D">
        <w:rPr>
          <w:sz w:val="21"/>
          <w:szCs w:val="21"/>
        </w:rPr>
        <w:t>Neni 4</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Konventa do të zbatohet për çdo fëmijë që ka qenë banor i përhershëm i Shtetit Kontraktues menjëherë para rastit të ndonjë shkeljeje kujdestarie apo të të drejtave të kontaktit. Konventa do të pushojë së zbatuari kur fëmija arrin moshën 16 vjeç.</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5</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Për qëllime të kësaj Konvente:</w:t>
      </w:r>
    </w:p>
    <w:p w:rsidR="006C0548" w:rsidRPr="00A6692D" w:rsidRDefault="006C0548" w:rsidP="006C0548">
      <w:pPr>
        <w:pStyle w:val="Paragrafi"/>
        <w:rPr>
          <w:sz w:val="21"/>
          <w:szCs w:val="21"/>
          <w:lang w:val="it-IT"/>
        </w:rPr>
      </w:pPr>
      <w:r w:rsidRPr="00A6692D">
        <w:rPr>
          <w:sz w:val="21"/>
          <w:szCs w:val="21"/>
          <w:lang w:val="it-IT"/>
        </w:rPr>
        <w:t>a) “të drejtat e kujdestarisë” do të përfshijnë të drejtat që lidhen me kujdesin e fëmijës dhe në veçanti, e drejta për të përcaktuar vendbanimin e fëmijës;</w:t>
      </w:r>
    </w:p>
    <w:p w:rsidR="006C0548" w:rsidRPr="00A6692D" w:rsidRDefault="006C0548" w:rsidP="006C0548">
      <w:pPr>
        <w:pStyle w:val="Paragrafi"/>
        <w:rPr>
          <w:sz w:val="21"/>
          <w:szCs w:val="21"/>
          <w:lang w:val="it-IT"/>
        </w:rPr>
      </w:pPr>
      <w:r w:rsidRPr="00A6692D">
        <w:rPr>
          <w:sz w:val="21"/>
          <w:szCs w:val="21"/>
          <w:lang w:val="it-IT"/>
        </w:rPr>
        <w:t>b) “të drejtat e hyrjes” do të përfshijnë të drejtën për ta marrë fëmijën për një periudhë të kufizuar në një vend tjetër nga vendbanimi i tij i përhershëm.</w:t>
      </w:r>
    </w:p>
    <w:p w:rsidR="006C0548" w:rsidRPr="00A6692D" w:rsidRDefault="006C0548" w:rsidP="006C0548">
      <w:pPr>
        <w:pStyle w:val="Paragrafi"/>
        <w:rPr>
          <w:sz w:val="21"/>
          <w:szCs w:val="21"/>
          <w:lang w:val="it-IT"/>
        </w:rPr>
      </w:pPr>
    </w:p>
    <w:p w:rsidR="006C0548" w:rsidRPr="00A6692D" w:rsidRDefault="006C0548" w:rsidP="006C0548">
      <w:pPr>
        <w:pStyle w:val="KapitulliNr"/>
        <w:keepNext w:val="0"/>
        <w:rPr>
          <w:sz w:val="21"/>
          <w:szCs w:val="21"/>
        </w:rPr>
      </w:pPr>
      <w:r w:rsidRPr="00A6692D">
        <w:rPr>
          <w:sz w:val="21"/>
          <w:szCs w:val="21"/>
        </w:rPr>
        <w:t>KAPITULLI II</w:t>
      </w:r>
    </w:p>
    <w:p w:rsidR="006C0548" w:rsidRPr="00A6692D" w:rsidRDefault="006C0548" w:rsidP="006C0548">
      <w:pPr>
        <w:pStyle w:val="KreuTitull"/>
        <w:keepNext w:val="0"/>
        <w:rPr>
          <w:sz w:val="21"/>
          <w:szCs w:val="21"/>
        </w:rPr>
      </w:pPr>
      <w:r w:rsidRPr="00A6692D">
        <w:rPr>
          <w:sz w:val="21"/>
          <w:szCs w:val="21"/>
        </w:rPr>
        <w:t>AUTORITETET QENDRORE</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6</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Një Shtet Kontraktues do të autorizojë një autoritet qendror të përmbushë detyrat që Konventa</w:t>
      </w:r>
      <w:r>
        <w:rPr>
          <w:sz w:val="21"/>
          <w:szCs w:val="21"/>
          <w:lang w:val="it-IT"/>
        </w:rPr>
        <w:t xml:space="preserve"> u</w:t>
      </w:r>
      <w:r w:rsidRPr="00A6692D">
        <w:rPr>
          <w:sz w:val="21"/>
          <w:szCs w:val="21"/>
          <w:lang w:val="it-IT"/>
        </w:rPr>
        <w:t xml:space="preserve"> ka dhënë këtyre autoriteteve.</w:t>
      </w:r>
    </w:p>
    <w:p w:rsidR="006C0548" w:rsidRPr="00A6692D" w:rsidRDefault="006C0548" w:rsidP="006C0548">
      <w:pPr>
        <w:pStyle w:val="Paragrafi"/>
        <w:rPr>
          <w:sz w:val="21"/>
          <w:szCs w:val="21"/>
          <w:lang w:val="it-IT"/>
        </w:rPr>
      </w:pPr>
      <w:r w:rsidRPr="00A6692D">
        <w:rPr>
          <w:sz w:val="21"/>
          <w:szCs w:val="21"/>
          <w:lang w:val="it-IT"/>
        </w:rPr>
        <w:t>Shtetet federale, shtetet me më shumë se një sistem ligjor ose shtetet që kanë organizime territoriale autonome, do të jenë të lira të caktojnë më shumë se një autoritet qendror dhe të përcaktojnë shtrirjen territoriale të kompetencave të tyre.</w:t>
      </w:r>
    </w:p>
    <w:p w:rsidR="006C0548" w:rsidRPr="00A6692D" w:rsidRDefault="006C0548" w:rsidP="006C0548">
      <w:pPr>
        <w:pStyle w:val="Paragrafi"/>
        <w:rPr>
          <w:sz w:val="21"/>
          <w:szCs w:val="21"/>
          <w:lang w:val="it-IT"/>
        </w:rPr>
      </w:pPr>
      <w:r w:rsidRPr="00A6692D">
        <w:rPr>
          <w:sz w:val="21"/>
          <w:szCs w:val="21"/>
          <w:lang w:val="it-IT"/>
        </w:rPr>
        <w:t>Kur shteti ka caktuar më shumë se një autoritet qendror, do të autorizojë autoritetin qendror, tek i cili mund të dërgohen aplikimet për t’u përcjellë te</w:t>
      </w:r>
      <w:r>
        <w:rPr>
          <w:sz w:val="21"/>
          <w:szCs w:val="21"/>
          <w:lang w:val="it-IT"/>
        </w:rPr>
        <w:t>k</w:t>
      </w:r>
      <w:r w:rsidRPr="00A6692D">
        <w:rPr>
          <w:sz w:val="21"/>
          <w:szCs w:val="21"/>
          <w:lang w:val="it-IT"/>
        </w:rPr>
        <w:t xml:space="preserve"> autoriteti i duhur qendror brenda këtij shteti.</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7</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lastRenderedPageBreak/>
        <w:t xml:space="preserve">Autoritetet qendrore do të bashkëpunojnë me njëri-tjetrin dhe do </w:t>
      </w:r>
      <w:r>
        <w:rPr>
          <w:sz w:val="21"/>
          <w:szCs w:val="21"/>
          <w:lang w:val="it-IT"/>
        </w:rPr>
        <w:t xml:space="preserve">të </w:t>
      </w:r>
      <w:r w:rsidRPr="00A6692D">
        <w:rPr>
          <w:sz w:val="21"/>
          <w:szCs w:val="21"/>
          <w:lang w:val="it-IT"/>
        </w:rPr>
        <w:t>nxisin bashkëpunimin midis autoriteteve kompetente në shtetin e tyre përkatës, për të siguruar kthimin e shpejtë të fëmijëve dhe për të arritur objektivat e tjera të kësaj marrëveshjeje.</w:t>
      </w:r>
    </w:p>
    <w:p w:rsidR="006C0548" w:rsidRPr="00A6692D" w:rsidRDefault="006C0548" w:rsidP="006C0548">
      <w:pPr>
        <w:pStyle w:val="Paragrafi"/>
        <w:rPr>
          <w:sz w:val="21"/>
          <w:szCs w:val="21"/>
          <w:lang w:val="it-IT"/>
        </w:rPr>
      </w:pPr>
      <w:r w:rsidRPr="00A6692D">
        <w:rPr>
          <w:sz w:val="21"/>
          <w:szCs w:val="21"/>
          <w:lang w:val="it-IT"/>
        </w:rPr>
        <w:t>Në veçanti, qoftë në mënyrë direkte apo me anë të një ndërmjetësi, do të marrin të gjitha masat e duhura:</w:t>
      </w:r>
    </w:p>
    <w:p w:rsidR="006C0548" w:rsidRPr="00A6692D" w:rsidRDefault="006C0548" w:rsidP="006C0548">
      <w:pPr>
        <w:pStyle w:val="Paragrafi"/>
        <w:rPr>
          <w:sz w:val="21"/>
          <w:szCs w:val="21"/>
          <w:lang w:val="it-IT"/>
        </w:rPr>
      </w:pPr>
      <w:r w:rsidRPr="00A6692D">
        <w:rPr>
          <w:sz w:val="21"/>
          <w:szCs w:val="21"/>
          <w:lang w:val="it-IT"/>
        </w:rPr>
        <w:t>a) për të zbuluar vendndodhjen e një fëmije, i cili është larguar apo mbajtur pa të drejtë;</w:t>
      </w:r>
    </w:p>
    <w:p w:rsidR="006C0548" w:rsidRPr="00A6692D" w:rsidRDefault="006C0548" w:rsidP="006C0548">
      <w:pPr>
        <w:pStyle w:val="Paragrafi"/>
        <w:rPr>
          <w:sz w:val="21"/>
          <w:szCs w:val="21"/>
          <w:lang w:val="it-IT"/>
        </w:rPr>
      </w:pPr>
      <w:r w:rsidRPr="00A6692D">
        <w:rPr>
          <w:sz w:val="21"/>
          <w:szCs w:val="21"/>
          <w:lang w:val="it-IT"/>
        </w:rPr>
        <w:t>b) për të parandaluar dëmtimin e mëtejshëm ndaj fëmijës ose paragjykimin te palët e interesuara duke marrë ose bërë që të merren masa të përkohshme;</w:t>
      </w:r>
    </w:p>
    <w:p w:rsidR="006C0548" w:rsidRPr="00A6692D" w:rsidRDefault="006C0548" w:rsidP="006C0548">
      <w:pPr>
        <w:pStyle w:val="Paragrafi"/>
        <w:rPr>
          <w:sz w:val="21"/>
          <w:szCs w:val="21"/>
          <w:lang w:val="it-IT"/>
        </w:rPr>
      </w:pPr>
      <w:r w:rsidRPr="00A6692D">
        <w:rPr>
          <w:sz w:val="21"/>
          <w:szCs w:val="21"/>
          <w:lang w:val="it-IT"/>
        </w:rPr>
        <w:t>c) për të siguruar kthimin</w:t>
      </w:r>
      <w:r>
        <w:rPr>
          <w:sz w:val="21"/>
          <w:szCs w:val="21"/>
          <w:lang w:val="it-IT"/>
        </w:rPr>
        <w:t xml:space="preserve"> e vullnetshëm të fëmijës ose pë</w:t>
      </w:r>
      <w:r w:rsidRPr="00A6692D">
        <w:rPr>
          <w:sz w:val="21"/>
          <w:szCs w:val="21"/>
          <w:lang w:val="it-IT"/>
        </w:rPr>
        <w:t>r të arritur një zgjidhje paqësore të çështjeve;</w:t>
      </w:r>
    </w:p>
    <w:p w:rsidR="006C0548" w:rsidRPr="00A6692D" w:rsidRDefault="006C0548" w:rsidP="006C0548">
      <w:pPr>
        <w:pStyle w:val="Paragrafi"/>
        <w:rPr>
          <w:sz w:val="21"/>
          <w:szCs w:val="21"/>
          <w:lang w:val="it-IT"/>
        </w:rPr>
      </w:pPr>
      <w:r w:rsidRPr="00A6692D">
        <w:rPr>
          <w:sz w:val="21"/>
          <w:szCs w:val="21"/>
          <w:lang w:val="it-IT"/>
        </w:rPr>
        <w:t xml:space="preserve">d) për të shkëmbyer, aty ku duhet, informacion në lidhje me </w:t>
      </w:r>
      <w:r w:rsidRPr="00B472E1">
        <w:rPr>
          <w:i/>
          <w:sz w:val="21"/>
          <w:szCs w:val="21"/>
          <w:lang w:val="it-IT"/>
        </w:rPr>
        <w:t>bekgraundin</w:t>
      </w:r>
      <w:r w:rsidRPr="00A6692D">
        <w:rPr>
          <w:sz w:val="21"/>
          <w:szCs w:val="21"/>
          <w:lang w:val="it-IT"/>
        </w:rPr>
        <w:t xml:space="preserve"> social të fëmijës;</w:t>
      </w:r>
    </w:p>
    <w:p w:rsidR="006C0548" w:rsidRPr="00A6692D" w:rsidRDefault="006C0548" w:rsidP="006C0548">
      <w:pPr>
        <w:pStyle w:val="Paragrafi"/>
        <w:rPr>
          <w:sz w:val="21"/>
          <w:szCs w:val="21"/>
          <w:lang w:val="it-IT"/>
        </w:rPr>
      </w:pPr>
      <w:r w:rsidRPr="00A6692D">
        <w:rPr>
          <w:sz w:val="21"/>
          <w:szCs w:val="21"/>
          <w:lang w:val="it-IT"/>
        </w:rPr>
        <w:t>e) për të siguruar informacion të karakterit të përgjithshëm sipas ligjit të shtetit të tyre, në lidhje me zbatimin e Konventës;</w:t>
      </w:r>
    </w:p>
    <w:p w:rsidR="006C0548" w:rsidRPr="00A6692D" w:rsidRDefault="006C0548" w:rsidP="006C0548">
      <w:pPr>
        <w:pStyle w:val="Paragrafi"/>
        <w:rPr>
          <w:sz w:val="21"/>
          <w:szCs w:val="21"/>
          <w:lang w:val="it-IT"/>
        </w:rPr>
      </w:pPr>
      <w:r w:rsidRPr="00A6692D">
        <w:rPr>
          <w:sz w:val="21"/>
          <w:szCs w:val="21"/>
          <w:lang w:val="it-IT"/>
        </w:rPr>
        <w:t>f) për të filluar apo lehtësuar procedimin gjyqësor ose administrativ, me qëllim kthimin e fëmijës dhe në rastin e duhur, të bëjnë përgatitje për organizimin ose sigurimin e ushtrimit efektiv të të drejtave të kontaktit;</w:t>
      </w:r>
    </w:p>
    <w:p w:rsidR="006C0548" w:rsidRPr="00A6692D" w:rsidRDefault="006C0548" w:rsidP="006C0548">
      <w:pPr>
        <w:pStyle w:val="Paragrafi"/>
        <w:rPr>
          <w:sz w:val="21"/>
          <w:szCs w:val="21"/>
          <w:lang w:val="it-IT"/>
        </w:rPr>
      </w:pPr>
      <w:r w:rsidRPr="00A6692D">
        <w:rPr>
          <w:sz w:val="21"/>
          <w:szCs w:val="21"/>
          <w:lang w:val="it-IT"/>
        </w:rPr>
        <w:t>g) siç e kërkojnë rrethanat, të sigurojnë ose lehtësojnë sigurimin e konsulencës dhe asistencës ligjore, duke përfshirë pjesëmarrjen e konsulentëve ligjorë;</w:t>
      </w:r>
    </w:p>
    <w:p w:rsidR="006C0548" w:rsidRPr="00A6692D" w:rsidRDefault="006C0548" w:rsidP="006C0548">
      <w:pPr>
        <w:pStyle w:val="Paragrafi"/>
        <w:rPr>
          <w:sz w:val="21"/>
          <w:szCs w:val="21"/>
          <w:lang w:val="it-IT"/>
        </w:rPr>
      </w:pPr>
      <w:r w:rsidRPr="00A6692D">
        <w:rPr>
          <w:sz w:val="21"/>
          <w:szCs w:val="21"/>
          <w:lang w:val="it-IT"/>
        </w:rPr>
        <w:t>h) të marrin masat e nevojshme administrative, për të siguruar kthimin e sigurt të fëmijës;</w:t>
      </w:r>
    </w:p>
    <w:p w:rsidR="006C0548" w:rsidRPr="00A6692D" w:rsidRDefault="006C0548" w:rsidP="006C0548">
      <w:pPr>
        <w:pStyle w:val="Paragrafi"/>
        <w:rPr>
          <w:sz w:val="21"/>
          <w:szCs w:val="21"/>
          <w:lang w:val="it-IT"/>
        </w:rPr>
      </w:pPr>
      <w:r w:rsidRPr="00A6692D">
        <w:rPr>
          <w:sz w:val="21"/>
          <w:szCs w:val="21"/>
          <w:lang w:val="it-IT"/>
        </w:rPr>
        <w:t>i) të informojnë njëri-tjetrin në lidhje me fu</w:t>
      </w:r>
      <w:r>
        <w:rPr>
          <w:sz w:val="21"/>
          <w:szCs w:val="21"/>
          <w:lang w:val="it-IT"/>
        </w:rPr>
        <w:t>nksionimin e kësaj K</w:t>
      </w:r>
      <w:r w:rsidRPr="00A6692D">
        <w:rPr>
          <w:sz w:val="21"/>
          <w:szCs w:val="21"/>
          <w:lang w:val="it-IT"/>
        </w:rPr>
        <w:t>onvente dhe sa të jetë e mundur, të eliminojnë pengesat ndaj zbatimit të saj.</w:t>
      </w:r>
    </w:p>
    <w:p w:rsidR="006C0548" w:rsidRPr="00A6692D" w:rsidRDefault="006C0548" w:rsidP="006C0548">
      <w:pPr>
        <w:pStyle w:val="Paragrafi"/>
        <w:ind w:firstLine="0"/>
        <w:rPr>
          <w:sz w:val="21"/>
          <w:szCs w:val="21"/>
          <w:lang w:val="it-IT"/>
        </w:rPr>
      </w:pPr>
    </w:p>
    <w:p w:rsidR="006C0548" w:rsidRPr="00A6692D" w:rsidRDefault="006C0548" w:rsidP="006C0548">
      <w:pPr>
        <w:pStyle w:val="KreuNr"/>
        <w:keepNext w:val="0"/>
        <w:rPr>
          <w:sz w:val="21"/>
          <w:szCs w:val="21"/>
        </w:rPr>
      </w:pPr>
      <w:r w:rsidRPr="00A6692D">
        <w:rPr>
          <w:sz w:val="21"/>
          <w:szCs w:val="21"/>
        </w:rPr>
        <w:t>KAPITULLI III</w:t>
      </w:r>
    </w:p>
    <w:p w:rsidR="006C0548" w:rsidRPr="00A6692D" w:rsidRDefault="006C0548" w:rsidP="006C0548">
      <w:pPr>
        <w:pStyle w:val="KreuTitull"/>
        <w:keepNext w:val="0"/>
        <w:rPr>
          <w:sz w:val="21"/>
          <w:szCs w:val="21"/>
        </w:rPr>
      </w:pPr>
      <w:r w:rsidRPr="00A6692D">
        <w:rPr>
          <w:sz w:val="21"/>
          <w:szCs w:val="21"/>
        </w:rPr>
        <w:t>KTHIMI I FËMIJËVE</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8</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Çdo person, institucion apo organ tjetër që pretendon se një fëmijë është larguar apo mbajtur në shkelje të të drejtave të kujdestarisë, mund t’i drejtohet autoritetit qendror të vendbanimit të përhershëm të fëmijës ose autoritetit qendror të ndonjë Shteti tjetër Kontraktues për asistencë në sigurimin e kthimit të fëmijës.</w:t>
      </w:r>
    </w:p>
    <w:p w:rsidR="006C0548" w:rsidRPr="00A6692D" w:rsidRDefault="006C0548" w:rsidP="006C0548">
      <w:pPr>
        <w:pStyle w:val="Paragrafi"/>
        <w:rPr>
          <w:sz w:val="21"/>
          <w:szCs w:val="21"/>
          <w:lang w:val="it-IT"/>
        </w:rPr>
      </w:pPr>
      <w:r w:rsidRPr="00A6692D">
        <w:rPr>
          <w:sz w:val="21"/>
          <w:szCs w:val="21"/>
          <w:lang w:val="it-IT"/>
        </w:rPr>
        <w:t>Aplikimi do të përmbajë:</w:t>
      </w:r>
    </w:p>
    <w:p w:rsidR="006C0548" w:rsidRPr="00A6692D" w:rsidRDefault="006C0548" w:rsidP="006C0548">
      <w:pPr>
        <w:pStyle w:val="Paragrafi"/>
        <w:rPr>
          <w:sz w:val="21"/>
          <w:szCs w:val="21"/>
          <w:lang w:val="it-IT"/>
        </w:rPr>
      </w:pPr>
      <w:r w:rsidRPr="00A6692D">
        <w:rPr>
          <w:sz w:val="21"/>
          <w:szCs w:val="21"/>
          <w:lang w:val="it-IT"/>
        </w:rPr>
        <w:t>a) informacion në lidhje me identitetin e aplikantit, të fëmijës dhe të personit që pretendon se ka larguar apo mbajtur fëmijën;</w:t>
      </w:r>
    </w:p>
    <w:p w:rsidR="006C0548" w:rsidRPr="00A6692D" w:rsidRDefault="006C0548" w:rsidP="006C0548">
      <w:pPr>
        <w:pStyle w:val="Paragrafi"/>
        <w:rPr>
          <w:sz w:val="21"/>
          <w:szCs w:val="21"/>
          <w:lang w:val="it-IT"/>
        </w:rPr>
      </w:pPr>
      <w:r w:rsidRPr="00A6692D">
        <w:rPr>
          <w:sz w:val="21"/>
          <w:szCs w:val="21"/>
          <w:lang w:val="it-IT"/>
        </w:rPr>
        <w:t>b) kur kërkohet, data e lindjes së fëmijës;</w:t>
      </w:r>
    </w:p>
    <w:p w:rsidR="006C0548" w:rsidRPr="00A6692D" w:rsidRDefault="006C0548" w:rsidP="006C0548">
      <w:pPr>
        <w:pStyle w:val="Paragrafi"/>
        <w:rPr>
          <w:sz w:val="21"/>
          <w:szCs w:val="21"/>
          <w:lang w:val="it-IT"/>
        </w:rPr>
      </w:pPr>
      <w:r w:rsidRPr="00A6692D">
        <w:rPr>
          <w:sz w:val="21"/>
          <w:szCs w:val="21"/>
          <w:lang w:val="it-IT"/>
        </w:rPr>
        <w:t>c) shkaqet mbi të cilat bazohet pretendimi i</w:t>
      </w:r>
      <w:r>
        <w:rPr>
          <w:sz w:val="21"/>
          <w:szCs w:val="21"/>
          <w:lang w:val="it-IT"/>
        </w:rPr>
        <w:t xml:space="preserve"> aplikantit për kthimin e fëmijë</w:t>
      </w:r>
      <w:r w:rsidRPr="00A6692D">
        <w:rPr>
          <w:sz w:val="21"/>
          <w:szCs w:val="21"/>
          <w:lang w:val="it-IT"/>
        </w:rPr>
        <w:t>s;</w:t>
      </w:r>
    </w:p>
    <w:p w:rsidR="006C0548" w:rsidRPr="00A6692D" w:rsidRDefault="006C0548" w:rsidP="006C0548">
      <w:pPr>
        <w:pStyle w:val="Paragrafi"/>
        <w:rPr>
          <w:sz w:val="21"/>
          <w:szCs w:val="21"/>
          <w:lang w:val="it-IT"/>
        </w:rPr>
      </w:pPr>
      <w:r w:rsidRPr="00A6692D">
        <w:rPr>
          <w:sz w:val="21"/>
          <w:szCs w:val="21"/>
          <w:lang w:val="it-IT"/>
        </w:rPr>
        <w:t>d) një informacion të nevojshëm në lidhje me vendndodhjen e fëmijës dhe identitetin e personit me të cilin supozohet të jetë fëmija.</w:t>
      </w:r>
    </w:p>
    <w:p w:rsidR="006C0548" w:rsidRPr="00A6692D" w:rsidRDefault="006C0548" w:rsidP="006C0548">
      <w:pPr>
        <w:pStyle w:val="Paragrafi"/>
        <w:rPr>
          <w:sz w:val="21"/>
          <w:szCs w:val="21"/>
          <w:lang w:val="it-IT"/>
        </w:rPr>
      </w:pPr>
      <w:r w:rsidRPr="00A6692D">
        <w:rPr>
          <w:sz w:val="21"/>
          <w:szCs w:val="21"/>
          <w:lang w:val="it-IT"/>
        </w:rPr>
        <w:t>Aplikimi duhet të shoqërohet ose shtohet nga:</w:t>
      </w:r>
    </w:p>
    <w:p w:rsidR="006C0548" w:rsidRDefault="006C0548" w:rsidP="006C0548">
      <w:pPr>
        <w:pStyle w:val="Paragrafi"/>
        <w:rPr>
          <w:sz w:val="21"/>
          <w:szCs w:val="21"/>
          <w:lang w:val="it-IT"/>
        </w:rPr>
      </w:pPr>
      <w:r w:rsidRPr="00A6692D">
        <w:rPr>
          <w:sz w:val="21"/>
          <w:szCs w:val="21"/>
          <w:lang w:val="it-IT"/>
        </w:rPr>
        <w:t>e) një kopje e vërtetuar e ndonjë vendimi apo marrëveshjeje përkatëse;</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f) një certifikatë apo aktbetim që vjen nga autoriteti qendror ose ndonjë autoritet tjetër kompetent i shtetit të vendbanimit të përhershëm të fëmijës ose nga një person i kualifikuar, në lidhje me ligjin përkatës të këtij shteti;</w:t>
      </w:r>
    </w:p>
    <w:p w:rsidR="006C0548" w:rsidRPr="00A6692D" w:rsidRDefault="006C0548" w:rsidP="006C0548">
      <w:pPr>
        <w:pStyle w:val="Paragrafi"/>
        <w:rPr>
          <w:sz w:val="21"/>
          <w:szCs w:val="21"/>
          <w:lang w:val="it-IT"/>
        </w:rPr>
      </w:pPr>
      <w:r w:rsidRPr="00A6692D">
        <w:rPr>
          <w:sz w:val="21"/>
          <w:szCs w:val="21"/>
          <w:lang w:val="it-IT"/>
        </w:rPr>
        <w:t>g) çdo dokument tjetër në interes të çështjes.</w:t>
      </w:r>
    </w:p>
    <w:p w:rsidR="006C0548" w:rsidRPr="00A6692D" w:rsidRDefault="006C0548" w:rsidP="006C0548">
      <w:pPr>
        <w:pStyle w:val="Paragrafi"/>
        <w:ind w:firstLine="0"/>
        <w:rPr>
          <w:sz w:val="21"/>
          <w:szCs w:val="21"/>
          <w:lang w:val="it-IT"/>
        </w:rPr>
      </w:pPr>
    </w:p>
    <w:p w:rsidR="006C0548" w:rsidRPr="00A6692D" w:rsidRDefault="006C0548" w:rsidP="006C0548">
      <w:pPr>
        <w:pStyle w:val="NeniNr"/>
        <w:keepNext w:val="0"/>
        <w:rPr>
          <w:sz w:val="21"/>
          <w:szCs w:val="21"/>
        </w:rPr>
      </w:pPr>
      <w:r w:rsidRPr="00A6692D">
        <w:rPr>
          <w:sz w:val="21"/>
          <w:szCs w:val="21"/>
        </w:rPr>
        <w:t>Neni 9</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Nëse autoriteti qendror, i cili merr aplikimin e parashikuar në nenin 8, ka arsye të</w:t>
      </w:r>
      <w:r>
        <w:rPr>
          <w:sz w:val="21"/>
          <w:szCs w:val="21"/>
          <w:lang w:val="it-IT"/>
        </w:rPr>
        <w:t xml:space="preserve"> besojë se fëmija është në një Shtet tjetër K</w:t>
      </w:r>
      <w:r w:rsidRPr="00A6692D">
        <w:rPr>
          <w:sz w:val="21"/>
          <w:szCs w:val="21"/>
          <w:lang w:val="it-IT"/>
        </w:rPr>
        <w:t>ontraktues, do t’ia transmetojë në mënyrë të drejtpërdrejtë dhe pa vonesë aplikimin autoritetit qendror të këtij Shteti Kontraktues dhe do të inform</w:t>
      </w:r>
      <w:r>
        <w:rPr>
          <w:sz w:val="21"/>
          <w:szCs w:val="21"/>
          <w:lang w:val="it-IT"/>
        </w:rPr>
        <w:t>ojë autoritetin qendror kërkues</w:t>
      </w:r>
      <w:r w:rsidRPr="00A6692D">
        <w:rPr>
          <w:sz w:val="21"/>
          <w:szCs w:val="21"/>
          <w:lang w:val="it-IT"/>
        </w:rPr>
        <w:t xml:space="preserve"> ose aplikantin, në vartësi të çështjes.</w:t>
      </w:r>
    </w:p>
    <w:p w:rsidR="006C0548" w:rsidRPr="00C2109C" w:rsidRDefault="006C0548" w:rsidP="006C0548">
      <w:pPr>
        <w:pStyle w:val="Paragrafi"/>
        <w:rPr>
          <w:sz w:val="18"/>
          <w:szCs w:val="21"/>
          <w:lang w:val="it-IT"/>
        </w:rPr>
      </w:pPr>
    </w:p>
    <w:p w:rsidR="006C0548" w:rsidRPr="00A6692D" w:rsidRDefault="006C0548" w:rsidP="006C0548">
      <w:pPr>
        <w:pStyle w:val="NeniNr"/>
        <w:keepNext w:val="0"/>
        <w:rPr>
          <w:sz w:val="21"/>
          <w:szCs w:val="21"/>
        </w:rPr>
      </w:pPr>
      <w:r w:rsidRPr="00A6692D">
        <w:rPr>
          <w:sz w:val="21"/>
          <w:szCs w:val="21"/>
        </w:rPr>
        <w:t>Neni 10</w:t>
      </w:r>
    </w:p>
    <w:p w:rsidR="006C0548" w:rsidRPr="00C2109C" w:rsidRDefault="006C0548" w:rsidP="006C0548">
      <w:pPr>
        <w:pStyle w:val="Paragrafi"/>
        <w:rPr>
          <w:sz w:val="18"/>
          <w:szCs w:val="21"/>
          <w:lang w:val="it-IT"/>
        </w:rPr>
      </w:pPr>
    </w:p>
    <w:p w:rsidR="006C0548" w:rsidRPr="00A6692D" w:rsidRDefault="006C0548" w:rsidP="006C0548">
      <w:pPr>
        <w:pStyle w:val="Paragrafi"/>
        <w:rPr>
          <w:sz w:val="21"/>
          <w:szCs w:val="21"/>
          <w:lang w:val="it-IT"/>
        </w:rPr>
      </w:pPr>
      <w:r w:rsidRPr="00A6692D">
        <w:rPr>
          <w:sz w:val="21"/>
          <w:szCs w:val="21"/>
          <w:lang w:val="it-IT"/>
        </w:rPr>
        <w:t>Autoriteti qendror i shtetit ku është fëmija do të marrë apo do të nxisë marrjen e masave të nevojshme, me qëllim sigurimin e kthimit të vullnetshëm të fëmijës.</w:t>
      </w:r>
    </w:p>
    <w:p w:rsidR="006C0548" w:rsidRPr="00C2109C" w:rsidRDefault="006C0548" w:rsidP="006C0548">
      <w:pPr>
        <w:pStyle w:val="Paragrafi"/>
        <w:rPr>
          <w:sz w:val="18"/>
          <w:szCs w:val="21"/>
          <w:lang w:val="it-IT"/>
        </w:rPr>
      </w:pPr>
    </w:p>
    <w:p w:rsidR="006C0548" w:rsidRPr="00A6692D" w:rsidRDefault="006C0548" w:rsidP="006C0548">
      <w:pPr>
        <w:pStyle w:val="NeniNr"/>
        <w:keepNext w:val="0"/>
        <w:rPr>
          <w:sz w:val="21"/>
          <w:szCs w:val="21"/>
        </w:rPr>
      </w:pPr>
      <w:r w:rsidRPr="00A6692D">
        <w:rPr>
          <w:sz w:val="21"/>
          <w:szCs w:val="21"/>
        </w:rPr>
        <w:t>Neni 11</w:t>
      </w:r>
    </w:p>
    <w:p w:rsidR="006C0548" w:rsidRPr="00C2109C" w:rsidRDefault="006C0548" w:rsidP="006C0548">
      <w:pPr>
        <w:pStyle w:val="Paragrafi"/>
        <w:rPr>
          <w:sz w:val="18"/>
          <w:szCs w:val="21"/>
          <w:lang w:val="it-IT"/>
        </w:rPr>
      </w:pPr>
    </w:p>
    <w:p w:rsidR="006C0548" w:rsidRPr="00A6692D" w:rsidRDefault="006C0548" w:rsidP="006C0548">
      <w:pPr>
        <w:pStyle w:val="Paragrafi"/>
        <w:rPr>
          <w:sz w:val="21"/>
          <w:szCs w:val="21"/>
          <w:lang w:val="it-IT"/>
        </w:rPr>
      </w:pPr>
      <w:r w:rsidRPr="00A6692D">
        <w:rPr>
          <w:sz w:val="21"/>
          <w:szCs w:val="21"/>
          <w:lang w:val="it-IT"/>
        </w:rPr>
        <w:t>Autoritetet gjyqësore apo administrative të Shteteve Kontraktuese do të shpejtojnë procedurat për kthimin e fëmijëve.</w:t>
      </w:r>
    </w:p>
    <w:p w:rsidR="006C0548" w:rsidRPr="00A6692D" w:rsidRDefault="006C0548" w:rsidP="006C0548">
      <w:pPr>
        <w:pStyle w:val="Paragrafi"/>
        <w:rPr>
          <w:sz w:val="21"/>
          <w:szCs w:val="21"/>
          <w:lang w:val="it-IT"/>
        </w:rPr>
      </w:pPr>
      <w:r w:rsidRPr="00A6692D">
        <w:rPr>
          <w:sz w:val="21"/>
          <w:szCs w:val="21"/>
          <w:lang w:val="it-IT"/>
        </w:rPr>
        <w:t>Nëse autoriteti përkatës administrativ apo gjyqësor nuk ka arritur një vendim brenda një periudhe gjashtë javore nga data e fillimit të procedimit, aplikanti ose autoriteti qendror i shtetit të kërkuar, me iniciativën e vet ose nëse i kërkohet nga autoriteti qendror i shtetit kërkues, do të ketë të drejtën të kërkojë një deklaratë për shkaqet e vonesës. Nëse merret një përgjigje nga autoriteti qendror i shtetit të kërkuar, ky autoritet do t’ia transmetojë</w:t>
      </w:r>
      <w:r>
        <w:rPr>
          <w:sz w:val="21"/>
          <w:szCs w:val="21"/>
          <w:lang w:val="it-IT"/>
        </w:rPr>
        <w:t>,</w:t>
      </w:r>
      <w:r w:rsidRPr="00A6692D">
        <w:rPr>
          <w:sz w:val="21"/>
          <w:szCs w:val="21"/>
          <w:lang w:val="it-IT"/>
        </w:rPr>
        <w:t xml:space="preserve"> sipas rastit</w:t>
      </w:r>
      <w:r>
        <w:rPr>
          <w:sz w:val="21"/>
          <w:szCs w:val="21"/>
          <w:lang w:val="it-IT"/>
        </w:rPr>
        <w:t>,</w:t>
      </w:r>
      <w:r w:rsidRPr="00A6692D">
        <w:rPr>
          <w:sz w:val="21"/>
          <w:szCs w:val="21"/>
          <w:lang w:val="it-IT"/>
        </w:rPr>
        <w:t xml:space="preserve"> përgjigjen autoritetit qendror të shtetit kërkues ose aplikantit.</w:t>
      </w:r>
    </w:p>
    <w:p w:rsidR="006C0548" w:rsidRPr="00C2109C" w:rsidRDefault="006C0548" w:rsidP="006C0548">
      <w:pPr>
        <w:pStyle w:val="Paragrafi"/>
        <w:rPr>
          <w:sz w:val="18"/>
          <w:szCs w:val="21"/>
          <w:lang w:val="it-IT"/>
        </w:rPr>
      </w:pPr>
    </w:p>
    <w:p w:rsidR="006C0548" w:rsidRPr="00A6692D" w:rsidRDefault="006C0548" w:rsidP="006C0548">
      <w:pPr>
        <w:pStyle w:val="NeniNr"/>
        <w:keepNext w:val="0"/>
        <w:rPr>
          <w:sz w:val="21"/>
          <w:szCs w:val="21"/>
        </w:rPr>
      </w:pPr>
      <w:r w:rsidRPr="00A6692D">
        <w:rPr>
          <w:sz w:val="21"/>
          <w:szCs w:val="21"/>
        </w:rPr>
        <w:t>Neni 12</w:t>
      </w:r>
    </w:p>
    <w:p w:rsidR="006C0548" w:rsidRPr="00C2109C" w:rsidRDefault="006C0548" w:rsidP="006C0548">
      <w:pPr>
        <w:pStyle w:val="Paragrafi"/>
        <w:rPr>
          <w:sz w:val="18"/>
          <w:szCs w:val="21"/>
          <w:lang w:val="it-IT"/>
        </w:rPr>
      </w:pPr>
    </w:p>
    <w:p w:rsidR="006C0548" w:rsidRPr="00A6692D" w:rsidRDefault="006C0548" w:rsidP="006C0548">
      <w:pPr>
        <w:pStyle w:val="Paragrafi"/>
        <w:rPr>
          <w:sz w:val="21"/>
          <w:szCs w:val="21"/>
          <w:lang w:val="it-IT"/>
        </w:rPr>
      </w:pPr>
      <w:r w:rsidRPr="00A6692D">
        <w:rPr>
          <w:sz w:val="21"/>
          <w:szCs w:val="21"/>
          <w:lang w:val="it-IT"/>
        </w:rPr>
        <w:t>Kur fëmija është larguar apo mbahet padrejtësisht, siç është parashikuar në nenin 3, dhe kur në datën e fillimit të procedimit para autoritetit gjyqësor apo administrativ të Shtetit Kontraktues ku është fëmija ka kaluar më pak se një vit nga data e largimit apo mbajtjes së padrejtë, autoriteti i interesuar do të urdhërojë kthimin e menjëhershëm të fëmijës.</w:t>
      </w:r>
    </w:p>
    <w:p w:rsidR="006C0548" w:rsidRPr="00A6692D" w:rsidRDefault="006C0548" w:rsidP="006C0548">
      <w:pPr>
        <w:pStyle w:val="Paragrafi"/>
        <w:rPr>
          <w:sz w:val="21"/>
          <w:szCs w:val="21"/>
          <w:lang w:val="it-IT"/>
        </w:rPr>
      </w:pPr>
      <w:r w:rsidRPr="00A6692D">
        <w:rPr>
          <w:sz w:val="21"/>
          <w:szCs w:val="21"/>
          <w:lang w:val="it-IT"/>
        </w:rPr>
        <w:t>Edhe kur procedimet kanë filluar pas mbarimit të periudhës së një viti, siç referohet në paragrafin e mësipërm, autoriteti gjyqësor apo administrativ do të urdhërojë kthimin e fëmijës, për sa kohë që nuk është provuar se fëmija tashmë është vendosur në një mjedis të ri të tij.</w:t>
      </w:r>
    </w:p>
    <w:p w:rsidR="006C0548" w:rsidRPr="00A6692D" w:rsidRDefault="006C0548" w:rsidP="006C0548">
      <w:pPr>
        <w:pStyle w:val="Paragrafi"/>
        <w:rPr>
          <w:sz w:val="21"/>
          <w:szCs w:val="21"/>
          <w:lang w:val="it-IT"/>
        </w:rPr>
      </w:pPr>
      <w:r w:rsidRPr="00A6692D">
        <w:rPr>
          <w:sz w:val="21"/>
          <w:szCs w:val="21"/>
          <w:lang w:val="it-IT"/>
        </w:rPr>
        <w:t>Nëse autoriteti gjyqësor apo administrativ në shtetin e kërkuar ka arsye të besojë se fëmija është çuar në një shtet tjetër, mund të shtyjë procedimet ose të pushojë aplikimin për kthimin e fëmijës.</w:t>
      </w:r>
    </w:p>
    <w:p w:rsidR="006C0548" w:rsidRPr="00C2109C" w:rsidRDefault="006C0548" w:rsidP="006C0548">
      <w:pPr>
        <w:pStyle w:val="Paragrafi"/>
        <w:rPr>
          <w:sz w:val="18"/>
          <w:szCs w:val="21"/>
          <w:lang w:val="it-IT"/>
        </w:rPr>
      </w:pPr>
    </w:p>
    <w:p w:rsidR="006C0548" w:rsidRPr="00A6692D" w:rsidRDefault="006C0548" w:rsidP="006C0548">
      <w:pPr>
        <w:pStyle w:val="NeniNr"/>
        <w:keepNext w:val="0"/>
        <w:rPr>
          <w:sz w:val="21"/>
          <w:szCs w:val="21"/>
        </w:rPr>
      </w:pPr>
      <w:r w:rsidRPr="00A6692D">
        <w:rPr>
          <w:sz w:val="21"/>
          <w:szCs w:val="21"/>
        </w:rPr>
        <w:t>Neni 13</w:t>
      </w:r>
    </w:p>
    <w:p w:rsidR="006C0548" w:rsidRPr="00C2109C" w:rsidRDefault="006C0548" w:rsidP="006C0548">
      <w:pPr>
        <w:pStyle w:val="Paragrafi"/>
        <w:rPr>
          <w:sz w:val="18"/>
          <w:szCs w:val="21"/>
          <w:lang w:val="it-IT"/>
        </w:rPr>
      </w:pPr>
    </w:p>
    <w:p w:rsidR="006C0548" w:rsidRPr="00A6692D" w:rsidRDefault="006C0548" w:rsidP="006C0548">
      <w:pPr>
        <w:pStyle w:val="Paragrafi"/>
        <w:rPr>
          <w:sz w:val="21"/>
          <w:szCs w:val="21"/>
          <w:lang w:val="it-IT"/>
        </w:rPr>
      </w:pPr>
      <w:r w:rsidRPr="00A6692D">
        <w:rPr>
          <w:sz w:val="21"/>
          <w:szCs w:val="21"/>
          <w:lang w:val="it-IT"/>
        </w:rPr>
        <w:t>Pavarësisht nga dispozitat e nenit të mësipërm, autoriteti gjyqësor apo administrativ i shtetit të kërkuar nuk është i detyruar të urdhërojë kthimin e fëmijës, nëse personi, institucioni apo organi tjetër që e kundërshton kthimin ose mbajtjen e tij, vendos që:</w:t>
      </w:r>
    </w:p>
    <w:p w:rsidR="006C0548" w:rsidRPr="00A6692D" w:rsidRDefault="006C0548" w:rsidP="006C0548">
      <w:pPr>
        <w:pStyle w:val="Paragrafi"/>
        <w:rPr>
          <w:sz w:val="21"/>
          <w:szCs w:val="21"/>
          <w:lang w:val="it-IT"/>
        </w:rPr>
      </w:pPr>
      <w:r w:rsidRPr="00A6692D">
        <w:rPr>
          <w:sz w:val="21"/>
          <w:szCs w:val="21"/>
          <w:lang w:val="it-IT"/>
        </w:rPr>
        <w:t>a) personi, institucioni apo organi tjetër që kujdeset për fëmijën nuk po ushtronin të drejtat e kujdestarisë në kohën e largimit apo mbajtjes ose kanë rënë dakord</w:t>
      </w:r>
      <w:r>
        <w:rPr>
          <w:sz w:val="21"/>
          <w:szCs w:val="21"/>
          <w:lang w:val="it-IT"/>
        </w:rPr>
        <w:t>,</w:t>
      </w:r>
      <w:r w:rsidRPr="00A6692D">
        <w:rPr>
          <w:sz w:val="21"/>
          <w:szCs w:val="21"/>
          <w:lang w:val="it-IT"/>
        </w:rPr>
        <w:t xml:space="preserve"> ose si rrjedhojë të kenë pranuar në heshtje largimin apo mbajtjen;</w:t>
      </w:r>
    </w:p>
    <w:p w:rsidR="006C0548" w:rsidRPr="00A6692D" w:rsidRDefault="006C0548" w:rsidP="006C0548">
      <w:pPr>
        <w:pStyle w:val="Paragrafi"/>
        <w:rPr>
          <w:sz w:val="21"/>
          <w:szCs w:val="21"/>
          <w:lang w:val="it-IT"/>
        </w:rPr>
      </w:pPr>
      <w:r w:rsidRPr="00A6692D">
        <w:rPr>
          <w:sz w:val="21"/>
          <w:szCs w:val="21"/>
          <w:lang w:val="it-IT"/>
        </w:rPr>
        <w:t>b) ekziston rrezik serioz që kthimi i tij ose i saj ta ekspozojë fëmijën ndaj dëmit fizik ose psikologjik ose ta vërë fëmijën para një situate të patolerueshme.</w:t>
      </w:r>
    </w:p>
    <w:p w:rsidR="006C0548" w:rsidRPr="00A6692D" w:rsidRDefault="006C0548" w:rsidP="006C0548">
      <w:pPr>
        <w:pStyle w:val="Paragrafi"/>
        <w:rPr>
          <w:sz w:val="21"/>
          <w:szCs w:val="21"/>
          <w:lang w:val="it-IT"/>
        </w:rPr>
      </w:pPr>
      <w:r w:rsidRPr="00A6692D">
        <w:rPr>
          <w:sz w:val="21"/>
          <w:szCs w:val="21"/>
          <w:lang w:val="it-IT"/>
        </w:rPr>
        <w:t>Autoriteti gjyqësor ose administrativ mund të refuzojë të urdhërojë kthimin e fëmijës, nëse zbulon se fëmija kundërshton të kthehet dhe ka arritur një moshë dhe një s</w:t>
      </w:r>
      <w:r>
        <w:rPr>
          <w:sz w:val="21"/>
          <w:szCs w:val="21"/>
          <w:lang w:val="it-IT"/>
        </w:rPr>
        <w:t>hkallë pjekurie, sipas së cilës</w:t>
      </w:r>
      <w:r w:rsidRPr="00A6692D">
        <w:rPr>
          <w:sz w:val="21"/>
          <w:szCs w:val="21"/>
          <w:lang w:val="it-IT"/>
        </w:rPr>
        <w:t xml:space="preserve"> është në gjendje të vendosë vetë për jetën e vet.</w:t>
      </w:r>
    </w:p>
    <w:p w:rsidR="006C0548" w:rsidRPr="00A6692D" w:rsidRDefault="006C0548" w:rsidP="006C0548">
      <w:pPr>
        <w:pStyle w:val="Paragrafi"/>
        <w:rPr>
          <w:sz w:val="21"/>
          <w:szCs w:val="21"/>
          <w:lang w:val="it-IT"/>
        </w:rPr>
      </w:pPr>
      <w:r w:rsidRPr="00A6692D">
        <w:rPr>
          <w:sz w:val="21"/>
          <w:szCs w:val="21"/>
          <w:lang w:val="it-IT"/>
        </w:rPr>
        <w:t>Në marrjen parasysh të rrethanave që i referohen këtij neni, autoritetet gjyqësore dhe administrative do të marrin në konsideratë informacionin në lidhje me bekgraundin soci</w:t>
      </w:r>
      <w:r>
        <w:rPr>
          <w:sz w:val="21"/>
          <w:szCs w:val="21"/>
          <w:lang w:val="it-IT"/>
        </w:rPr>
        <w:t>al të fëmijës, të siguruar nga autoriteti qe</w:t>
      </w:r>
      <w:r w:rsidRPr="00A6692D">
        <w:rPr>
          <w:sz w:val="21"/>
          <w:szCs w:val="21"/>
          <w:lang w:val="it-IT"/>
        </w:rPr>
        <w:t>ndror ose ndonjë autoritet tjetër kompetent i vendbanimit të përhershëm të fëmijës.</w:t>
      </w:r>
    </w:p>
    <w:p w:rsidR="006C0548" w:rsidRPr="00A6692D" w:rsidRDefault="006C0548" w:rsidP="006C0548">
      <w:pPr>
        <w:pStyle w:val="NeniNr"/>
        <w:keepNext w:val="0"/>
        <w:rPr>
          <w:sz w:val="21"/>
          <w:szCs w:val="21"/>
        </w:rPr>
      </w:pPr>
      <w:r w:rsidRPr="00A6692D">
        <w:rPr>
          <w:sz w:val="21"/>
          <w:szCs w:val="21"/>
        </w:rPr>
        <w:t>Neni 14</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Në përcaktimin nëse largimi apo mbajtja ka qenë e padrejtë brenda kuptimit të nenit 3, autoritetet gjyqësore ose administrative të shtetit të kërkuar, mund të marrin në konsideratë drejtpërsëdrejti ligjin dhe vendimet gjyqësore ose administrative, që njihen apo nuk njihen formalisht në shtetin e vendbanimit të përhershëm të fëmijës, pa rekurs ndaj procedurave specifike për provën e këtij ligji ose për njohjen e vendimeve të huaja, që do të zbatoheshin ndryshe.</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l5</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Autoritetet gjyqë</w:t>
      </w:r>
      <w:r>
        <w:rPr>
          <w:sz w:val="21"/>
          <w:szCs w:val="21"/>
          <w:lang w:val="it-IT"/>
        </w:rPr>
        <w:t>sore ose administrative të një Shteti K</w:t>
      </w:r>
      <w:r w:rsidRPr="00A6692D">
        <w:rPr>
          <w:sz w:val="21"/>
          <w:szCs w:val="21"/>
          <w:lang w:val="it-IT"/>
        </w:rPr>
        <w:t>ontraktues mund të kërkojnë para nxjerrjes së një urdhri për kthimin</w:t>
      </w:r>
      <w:r>
        <w:rPr>
          <w:sz w:val="21"/>
          <w:szCs w:val="21"/>
          <w:lang w:val="it-IT"/>
        </w:rPr>
        <w:t xml:space="preserve"> e fëmijës, që aplikanti të marrë</w:t>
      </w:r>
      <w:r w:rsidRPr="00A6692D">
        <w:rPr>
          <w:sz w:val="21"/>
          <w:szCs w:val="21"/>
          <w:lang w:val="it-IT"/>
        </w:rPr>
        <w:t xml:space="preserve"> nga autoritetet e shtetit të vendbanimit të përhershëm të fëmijës një vendim se largimi apo mbajtja ishte e padrejtë brenda kuptimit të nenit 3 të Konventës, kur një vendim i tillë mund të merret në këtë shtet. Autoritetet qendror</w:t>
      </w:r>
      <w:r>
        <w:rPr>
          <w:sz w:val="21"/>
          <w:szCs w:val="21"/>
          <w:lang w:val="it-IT"/>
        </w:rPr>
        <w:t>e të Shteteve Kontraktuese do t’i</w:t>
      </w:r>
      <w:r w:rsidRPr="00A6692D">
        <w:rPr>
          <w:sz w:val="21"/>
          <w:szCs w:val="21"/>
          <w:lang w:val="it-IT"/>
        </w:rPr>
        <w:t xml:space="preserve"> ndihmojnë aplikantët të marrin praktikisht një vendim të tillë.</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16</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Pas marrjes së njoftimit për një largim apo mbajtje të padrejtë të fëmijës në kuptimin e nenit 3, autoritetet gjyqësore ose adm</w:t>
      </w:r>
      <w:r>
        <w:rPr>
          <w:sz w:val="21"/>
          <w:szCs w:val="21"/>
          <w:lang w:val="it-IT"/>
        </w:rPr>
        <w:t>inistrative të Shtetit K</w:t>
      </w:r>
      <w:r w:rsidRPr="00A6692D">
        <w:rPr>
          <w:sz w:val="21"/>
          <w:szCs w:val="21"/>
          <w:lang w:val="it-IT"/>
        </w:rPr>
        <w:t>ontraktues, nga i cili fëmija është larguar apo mbajtur, nuk do të vendosin mbi thelbin e të drejtave të kujdestarisë, derisa të vendoset se fëmija nuk do të kthehet sipas kësaj Konvente ose nëse nuk bëhet një aplikim sipas kësaj Konvente, brenda një kohe të arsyeshme pas marrjes së njoftimit.</w:t>
      </w:r>
    </w:p>
    <w:p w:rsidR="006C0548" w:rsidRPr="00A6692D" w:rsidRDefault="006C0548" w:rsidP="006C0548">
      <w:pPr>
        <w:pStyle w:val="Paragrafi"/>
        <w:ind w:firstLine="0"/>
        <w:rPr>
          <w:sz w:val="21"/>
          <w:szCs w:val="21"/>
          <w:lang w:val="it-IT"/>
        </w:rPr>
      </w:pPr>
    </w:p>
    <w:p w:rsidR="006C0548" w:rsidRPr="00A6692D" w:rsidRDefault="006C0548" w:rsidP="006C0548">
      <w:pPr>
        <w:pStyle w:val="NeniNr"/>
        <w:keepNext w:val="0"/>
        <w:rPr>
          <w:sz w:val="21"/>
          <w:szCs w:val="21"/>
        </w:rPr>
      </w:pPr>
      <w:r w:rsidRPr="00A6692D">
        <w:rPr>
          <w:sz w:val="21"/>
          <w:szCs w:val="21"/>
        </w:rPr>
        <w:t>Neni l7</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Fakti i vetëm që një vendim në lidhje me kujdestarinë është dhënë ose ka të drejtën e njohjes në shtetin e kërkuar, nuk do të përbëjë shkak për refuzimin e kthimit të fëmijës sipas kësaj Konvente, por autoritetet gjyqësore ose administrative të shtetit të kërkuar do të marrin parasysh shkaqet për këtë vendim në zbatimin e kësaj Konvente.</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18</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Dispozitat e këtij kapitulli nuk do t’i kufizojnë kompetencat e një autoriteti gjyqësor ose administrativ për të urdhëruar kthimin e fëmijës  në çdo kohë.</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l9</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Një vendim sipas kësaj Konvente në lidhje me kthimin e fëmijës, nuk do të merret si vendim për thelbin e një çështjeje kujdestarie.</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20</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Kthimi i fëmijës, sipas dispozitave të nenit 12, mund të refuzohet nëse nuk do lejohej nga parimet themelore të shtetit të kërkuar në lidhje me mbrojtjen e të drejtave të njeriut dhe lirive themelore.</w:t>
      </w:r>
    </w:p>
    <w:p w:rsidR="006C0548" w:rsidRDefault="006C0548" w:rsidP="006C0548">
      <w:pPr>
        <w:pStyle w:val="Paragrafi"/>
        <w:rPr>
          <w:sz w:val="21"/>
          <w:szCs w:val="21"/>
          <w:lang w:val="it-IT"/>
        </w:rPr>
      </w:pPr>
    </w:p>
    <w:p w:rsidR="006C0548" w:rsidRDefault="006C0548" w:rsidP="006C0548">
      <w:pPr>
        <w:pStyle w:val="Paragrafi"/>
        <w:rPr>
          <w:sz w:val="21"/>
          <w:szCs w:val="21"/>
          <w:lang w:val="it-IT"/>
        </w:rPr>
      </w:pPr>
    </w:p>
    <w:p w:rsidR="006C0548" w:rsidRDefault="006C0548" w:rsidP="006C0548">
      <w:pPr>
        <w:pStyle w:val="Paragrafi"/>
        <w:rPr>
          <w:sz w:val="21"/>
          <w:szCs w:val="21"/>
          <w:lang w:val="it-IT"/>
        </w:rPr>
      </w:pPr>
    </w:p>
    <w:p w:rsidR="006C0548" w:rsidRDefault="006C0548" w:rsidP="006C0548">
      <w:pPr>
        <w:pStyle w:val="Paragrafi"/>
        <w:rPr>
          <w:sz w:val="21"/>
          <w:szCs w:val="21"/>
          <w:lang w:val="it-IT"/>
        </w:rPr>
      </w:pPr>
    </w:p>
    <w:p w:rsidR="006C0548" w:rsidRDefault="006C0548" w:rsidP="006C0548">
      <w:pPr>
        <w:pStyle w:val="Paragrafi"/>
        <w:rPr>
          <w:sz w:val="21"/>
          <w:szCs w:val="21"/>
          <w:lang w:val="it-IT"/>
        </w:rPr>
      </w:pPr>
    </w:p>
    <w:p w:rsidR="006C0548" w:rsidRDefault="006C0548" w:rsidP="006C0548">
      <w:pPr>
        <w:pStyle w:val="Paragrafi"/>
        <w:rPr>
          <w:sz w:val="21"/>
          <w:szCs w:val="21"/>
          <w:lang w:val="it-IT"/>
        </w:rPr>
      </w:pPr>
    </w:p>
    <w:p w:rsidR="006C0548" w:rsidRDefault="006C0548" w:rsidP="006C0548">
      <w:pPr>
        <w:pStyle w:val="Paragrafi"/>
        <w:rPr>
          <w:sz w:val="21"/>
          <w:szCs w:val="21"/>
          <w:lang w:val="it-IT"/>
        </w:rPr>
      </w:pPr>
    </w:p>
    <w:p w:rsidR="006C0548" w:rsidRDefault="006C0548" w:rsidP="006C0548">
      <w:pPr>
        <w:pStyle w:val="Paragrafi"/>
        <w:rPr>
          <w:sz w:val="21"/>
          <w:szCs w:val="21"/>
          <w:lang w:val="it-IT"/>
        </w:rPr>
      </w:pPr>
    </w:p>
    <w:p w:rsidR="006C0548" w:rsidRDefault="006C0548" w:rsidP="006C0548">
      <w:pPr>
        <w:pStyle w:val="Paragrafi"/>
        <w:rPr>
          <w:sz w:val="21"/>
          <w:szCs w:val="21"/>
          <w:lang w:val="it-IT"/>
        </w:rPr>
      </w:pPr>
    </w:p>
    <w:p w:rsidR="006C0548" w:rsidRPr="00A6692D" w:rsidRDefault="006C0548" w:rsidP="006C0548">
      <w:pPr>
        <w:pStyle w:val="Paragrafi"/>
        <w:rPr>
          <w:sz w:val="21"/>
          <w:szCs w:val="21"/>
          <w:lang w:val="it-IT"/>
        </w:rPr>
      </w:pPr>
    </w:p>
    <w:p w:rsidR="006C0548" w:rsidRPr="00A6692D" w:rsidRDefault="006C0548" w:rsidP="006C0548">
      <w:pPr>
        <w:pStyle w:val="KapitulliNr"/>
        <w:keepNext w:val="0"/>
        <w:rPr>
          <w:sz w:val="21"/>
          <w:szCs w:val="21"/>
        </w:rPr>
      </w:pPr>
      <w:r w:rsidRPr="00A6692D">
        <w:rPr>
          <w:sz w:val="21"/>
          <w:szCs w:val="21"/>
        </w:rPr>
        <w:t>KAPITULLI IV</w:t>
      </w:r>
    </w:p>
    <w:p w:rsidR="006C0548" w:rsidRPr="00A6692D" w:rsidRDefault="006C0548" w:rsidP="006C0548">
      <w:pPr>
        <w:pStyle w:val="KreuTitull"/>
        <w:keepNext w:val="0"/>
        <w:rPr>
          <w:sz w:val="21"/>
          <w:szCs w:val="21"/>
        </w:rPr>
      </w:pPr>
      <w:r w:rsidRPr="00A6692D">
        <w:rPr>
          <w:sz w:val="21"/>
          <w:szCs w:val="21"/>
        </w:rPr>
        <w:t>TË DREJTAT E KONTAKTIT</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2l</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Një aplikim për të marrë masa për organizimin ose sigur</w:t>
      </w:r>
      <w:r>
        <w:rPr>
          <w:sz w:val="21"/>
          <w:szCs w:val="21"/>
          <w:lang w:val="it-IT"/>
        </w:rPr>
        <w:t>i</w:t>
      </w:r>
      <w:r w:rsidRPr="00A6692D">
        <w:rPr>
          <w:sz w:val="21"/>
          <w:szCs w:val="21"/>
          <w:lang w:val="it-IT"/>
        </w:rPr>
        <w:t>min e ushtrimit efektiv të të drejtave të kontaktit, mund t’u paraqitet autoriteteve qendrore të Shteteve Kontraktuese, në të njëjtën mënyrë siç bëhet aplikimi për kthimin e fëmijës.</w:t>
      </w:r>
    </w:p>
    <w:p w:rsidR="006C0548" w:rsidRPr="00A6692D" w:rsidRDefault="006C0548" w:rsidP="006C0548">
      <w:pPr>
        <w:pStyle w:val="Paragrafi"/>
        <w:rPr>
          <w:sz w:val="21"/>
          <w:szCs w:val="21"/>
          <w:lang w:val="it-IT"/>
        </w:rPr>
      </w:pPr>
      <w:r>
        <w:rPr>
          <w:sz w:val="21"/>
          <w:szCs w:val="21"/>
          <w:lang w:val="it-IT"/>
        </w:rPr>
        <w:t>Autoritetet q</w:t>
      </w:r>
      <w:r w:rsidRPr="00A6692D">
        <w:rPr>
          <w:sz w:val="21"/>
          <w:szCs w:val="21"/>
          <w:lang w:val="it-IT"/>
        </w:rPr>
        <w:t>endrore janë të detyruara nga detyrimet e bashkëpunimit, të cilat përcaktohen në nenin 7, të nxisin gëzimin paqësor të të drejtave të kontaktit dhe plotësimin e kushteve në të cilat mund të jetë objekt ushtrimi i këtyre të drejtave. Autoritetet qendrore do të ndërmarrin hapa për të shmangur, sa më shumë që të jetë e mundur, pengesat ndaj ushtrimit të këtyre të drejtave.</w:t>
      </w:r>
    </w:p>
    <w:p w:rsidR="006C0548" w:rsidRPr="00A6692D" w:rsidRDefault="006C0548" w:rsidP="006C0548">
      <w:pPr>
        <w:pStyle w:val="Paragrafi"/>
        <w:rPr>
          <w:sz w:val="21"/>
          <w:szCs w:val="21"/>
          <w:lang w:val="it-IT"/>
        </w:rPr>
      </w:pPr>
      <w:r w:rsidRPr="00A6692D">
        <w:rPr>
          <w:sz w:val="21"/>
          <w:szCs w:val="21"/>
          <w:lang w:val="it-IT"/>
        </w:rPr>
        <w:t>Autoritetet qendrore, qoftë në mënyrë të drejtpërdrejtë, qoftë me anë të ndërmjetësve, mund të iniciojnë ose ndihmojnë në fillimin e procedimit, me qëllim organizimin ose mbrojtjen e këtyre të drejtave dhe sigurimin e respektimit të kushteve ndaj të cilave mund të jetë objekt ushtrimi i këtyre të drejtave.</w:t>
      </w:r>
    </w:p>
    <w:p w:rsidR="006C0548" w:rsidRPr="00A6692D" w:rsidRDefault="006C0548" w:rsidP="006C0548">
      <w:pPr>
        <w:pStyle w:val="Paragrafi"/>
        <w:rPr>
          <w:sz w:val="21"/>
          <w:szCs w:val="21"/>
          <w:lang w:val="it-IT"/>
        </w:rPr>
      </w:pPr>
    </w:p>
    <w:p w:rsidR="006C0548" w:rsidRPr="00A6692D" w:rsidRDefault="006C0548" w:rsidP="006C0548">
      <w:pPr>
        <w:pStyle w:val="KapitulliNr"/>
        <w:keepNext w:val="0"/>
        <w:rPr>
          <w:sz w:val="21"/>
          <w:szCs w:val="21"/>
        </w:rPr>
      </w:pPr>
      <w:r w:rsidRPr="00A6692D">
        <w:rPr>
          <w:sz w:val="21"/>
          <w:szCs w:val="21"/>
        </w:rPr>
        <w:t>KAPITULLI V</w:t>
      </w:r>
    </w:p>
    <w:p w:rsidR="006C0548" w:rsidRPr="00A6692D" w:rsidRDefault="006C0548" w:rsidP="006C0548">
      <w:pPr>
        <w:pStyle w:val="KapitulliTitull"/>
        <w:keepNext w:val="0"/>
        <w:rPr>
          <w:sz w:val="21"/>
          <w:szCs w:val="21"/>
        </w:rPr>
      </w:pPr>
      <w:r w:rsidRPr="00A6692D">
        <w:rPr>
          <w:sz w:val="21"/>
          <w:szCs w:val="21"/>
        </w:rPr>
        <w:t>DISPOZITA TË PËRGJITHSHME</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22</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Asnjë siguracion, obligacion apo depozitë, sido që të përshkruhen, nuk do të kërkojë garanci pagese kostosh dhe shpenzimesh në procedimin gjyqësor ose administrativ që janë brenda kompetencave të kësaj Konvente.</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23</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 xml:space="preserve">Asnjë legalizim apo formalitet i ngjashëm nuk do të kërkohet në kuptimin e kësaj Konvente. </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24</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Aplikimi, komunikimi apo ndonjë dokument tjetër i dërguar autoritetit qendror të shtetit të kërkuar do të jetë në gjuhën origjinale dhe do të shoqërohet nga një përkthim në gjuhën zyrtare ose në një nga gjuhët zyrtare të shtetit të kërkuar ose, kur kjo nuk është e mundur, nga një përkthim në frëngjisht ose anglisht.</w:t>
      </w:r>
    </w:p>
    <w:p w:rsidR="006C0548" w:rsidRPr="00A6692D" w:rsidRDefault="006C0548" w:rsidP="006C0548">
      <w:pPr>
        <w:pStyle w:val="Paragrafi"/>
        <w:rPr>
          <w:sz w:val="21"/>
          <w:szCs w:val="21"/>
          <w:lang w:val="it-IT"/>
        </w:rPr>
      </w:pPr>
      <w:r w:rsidRPr="00A6692D">
        <w:rPr>
          <w:sz w:val="21"/>
          <w:szCs w:val="21"/>
          <w:lang w:val="it-IT"/>
        </w:rPr>
        <w:t>Megjithatë, një Shtet Kontraktues mundet, duke bërë një rezervë në përputhje me nenin 42, të kundërshtojë përdorimin e frëngjishtes</w:t>
      </w:r>
      <w:r>
        <w:rPr>
          <w:sz w:val="21"/>
          <w:szCs w:val="21"/>
          <w:lang w:val="it-IT"/>
        </w:rPr>
        <w:t xml:space="preserve"> apo të anglishtes, por jo të të</w:t>
      </w:r>
      <w:r w:rsidRPr="00A6692D">
        <w:rPr>
          <w:sz w:val="21"/>
          <w:szCs w:val="21"/>
          <w:lang w:val="it-IT"/>
        </w:rPr>
        <w:t xml:space="preserve"> dyjave, në ndonjë aplikim, komunikim apo dokument tjetër dërguar autoritetit të saj qendror.</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25</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Shtetasit e Shteteve Kontraktuese dhe personat që janë banorë të përhershëm të këtyre shteteve do t’u jepet e drejta për çështje që lidhen me zbatimin e kësaj Konvente për ndihmë dhe konsulencë l</w:t>
      </w:r>
      <w:r>
        <w:rPr>
          <w:sz w:val="21"/>
          <w:szCs w:val="21"/>
          <w:lang w:val="it-IT"/>
        </w:rPr>
        <w:t>igjore në ndonjë Shtet tjetër K</w:t>
      </w:r>
      <w:r w:rsidRPr="00A6692D">
        <w:rPr>
          <w:sz w:val="21"/>
          <w:szCs w:val="21"/>
          <w:lang w:val="it-IT"/>
        </w:rPr>
        <w:t>ontraktues në të njëjtat kushte sikur ata të ishin vetë shtetas dhe banorë të përhershëm të atij shteti.</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26</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Secili autoritet qendror do t’i përballojë vetë kostot për zbatimin e kësaj Konvente.</w:t>
      </w:r>
    </w:p>
    <w:p w:rsidR="006C0548" w:rsidRDefault="006C0548" w:rsidP="006C0548">
      <w:pPr>
        <w:pStyle w:val="Paragrafi"/>
        <w:rPr>
          <w:sz w:val="21"/>
          <w:szCs w:val="21"/>
          <w:lang w:val="it-IT"/>
        </w:rPr>
      </w:pPr>
      <w:r w:rsidRPr="00A6692D">
        <w:rPr>
          <w:sz w:val="21"/>
          <w:szCs w:val="21"/>
          <w:lang w:val="it-IT"/>
        </w:rPr>
        <w:t>Autoritetet qendrore dhe shërbimet e tjera publike të Shteteve Kontraktuese nuk do të vënë tarifa në lidhje me aplikimet e dorëzuara sipas kësaj Konvente. Në veçanti, ato nuk mund të kërkojnë ndonjë pagesë nga aplikanti përkundrejt kostove dhe shpenzimeve të procedimit ose, kur është e zbatueshme, ato që rrjedhin nga pjesëmarrja e konsulentit ligjor. Megjithatë, ato mund të kërkojnë pagesën e shpenzimeve të rrjedhura ose që rrjedhin nga mundësimi i kthimit të fëmijës.</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Megj</w:t>
      </w:r>
      <w:r>
        <w:rPr>
          <w:sz w:val="21"/>
          <w:szCs w:val="21"/>
          <w:lang w:val="it-IT"/>
        </w:rPr>
        <w:t>ithatë, një Shtet Kontraktues mun</w:t>
      </w:r>
      <w:r w:rsidRPr="00A6692D">
        <w:rPr>
          <w:sz w:val="21"/>
          <w:szCs w:val="21"/>
          <w:lang w:val="it-IT"/>
        </w:rPr>
        <w:t>det të deklarojë, duke bë</w:t>
      </w:r>
      <w:r>
        <w:rPr>
          <w:sz w:val="21"/>
          <w:szCs w:val="21"/>
          <w:lang w:val="it-IT"/>
        </w:rPr>
        <w:t>rë një</w:t>
      </w:r>
      <w:r w:rsidRPr="00A6692D">
        <w:rPr>
          <w:sz w:val="21"/>
          <w:szCs w:val="21"/>
          <w:lang w:val="it-IT"/>
        </w:rPr>
        <w:t xml:space="preserve"> rezervë në përputhje me nenin 42, se nuk do të jetë i detyruar të marrë përsipër ndonjë kosto që parashikohet në paragrafin e mësipënn, si rezultat i pjesëmarrjes së konsulentit apo konsulentëve ligjorë ose nga procesi gjyqësor, vetëm deri në atë shkallë që këto kosto të mund të mbulohen nga sistemi i tij i asistencës apo konsulencës ligjore.</w:t>
      </w:r>
    </w:p>
    <w:p w:rsidR="006C0548" w:rsidRPr="00A6692D" w:rsidRDefault="006C0548" w:rsidP="006C0548">
      <w:pPr>
        <w:pStyle w:val="Paragrafi"/>
        <w:rPr>
          <w:sz w:val="21"/>
          <w:szCs w:val="21"/>
          <w:lang w:val="it-IT"/>
        </w:rPr>
      </w:pPr>
      <w:r w:rsidRPr="00A6692D">
        <w:rPr>
          <w:sz w:val="21"/>
          <w:szCs w:val="21"/>
          <w:lang w:val="it-IT"/>
        </w:rPr>
        <w:t>Pas urdhërimit të kthimit të fëmijës ose daljes së urdhrit në lidhje me të drejtat e kontaktit sipas kësaj Konvente, autoritetet gjyqësore ose administrative munden, kur të jetë nevoja, të urdhërojnë personin që largoi apo mbajti fëmijën ose që pengoi ushtrimin e të drejtave të kontaktit, të paguajë shpenzimet e nevojshme që rrjedhin nga ose në emër të aplikantit, duke përfshirë shpenzimet e udhëtimit, ndonjë kosto rrjedhëse ose pagesa të bëra për vendosjen e fëmijës, kostot e përfaqësimit ligjor të aplikantit dhe ato të kthimit të fëmijës.</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27</w:t>
      </w:r>
    </w:p>
    <w:p w:rsidR="006C0548" w:rsidRPr="00A6692D" w:rsidRDefault="006C0548" w:rsidP="006C0548">
      <w:pPr>
        <w:pStyle w:val="Paragrafi"/>
        <w:rPr>
          <w:sz w:val="21"/>
          <w:szCs w:val="21"/>
          <w:lang w:val="it-IT"/>
        </w:rPr>
      </w:pPr>
    </w:p>
    <w:p w:rsidR="006C0548" w:rsidRDefault="006C0548" w:rsidP="006C0548">
      <w:pPr>
        <w:pStyle w:val="Paragrafi"/>
        <w:rPr>
          <w:sz w:val="21"/>
          <w:szCs w:val="21"/>
          <w:lang w:val="it-IT"/>
        </w:rPr>
      </w:pPr>
      <w:r w:rsidRPr="00A6692D">
        <w:rPr>
          <w:sz w:val="21"/>
          <w:szCs w:val="21"/>
          <w:lang w:val="it-IT"/>
        </w:rPr>
        <w:t>Kur provohet që kërkesat e kësaj Konvente nuk përmbushen ose që aplikimi nuk është i mirëbazuar, një autorite</w:t>
      </w:r>
      <w:r>
        <w:rPr>
          <w:sz w:val="21"/>
          <w:szCs w:val="21"/>
          <w:lang w:val="it-IT"/>
        </w:rPr>
        <w:t>t qe</w:t>
      </w:r>
      <w:r w:rsidRPr="00A6692D">
        <w:rPr>
          <w:sz w:val="21"/>
          <w:szCs w:val="21"/>
          <w:lang w:val="it-IT"/>
        </w:rPr>
        <w:t>ndror nuk është i detyruar të pranojë apliki</w:t>
      </w:r>
      <w:r>
        <w:rPr>
          <w:sz w:val="21"/>
          <w:szCs w:val="21"/>
          <w:lang w:val="it-IT"/>
        </w:rPr>
        <w:t>min. Në këtë rast, autoriteti qendror do ta</w:t>
      </w:r>
      <w:r w:rsidRPr="00A6692D">
        <w:rPr>
          <w:sz w:val="21"/>
          <w:szCs w:val="21"/>
          <w:lang w:val="it-IT"/>
        </w:rPr>
        <w:t xml:space="preserve"> informojë menjëherë</w:t>
      </w:r>
      <w:r>
        <w:rPr>
          <w:sz w:val="21"/>
          <w:szCs w:val="21"/>
          <w:lang w:val="it-IT"/>
        </w:rPr>
        <w:t>,</w:t>
      </w:r>
      <w:r w:rsidRPr="00A6692D">
        <w:rPr>
          <w:sz w:val="21"/>
          <w:szCs w:val="21"/>
          <w:lang w:val="it-IT"/>
        </w:rPr>
        <w:t xml:space="preserve"> sipas rastit</w:t>
      </w:r>
      <w:r>
        <w:rPr>
          <w:sz w:val="21"/>
          <w:szCs w:val="21"/>
          <w:lang w:val="it-IT"/>
        </w:rPr>
        <w:t>,</w:t>
      </w:r>
      <w:r w:rsidRPr="00A6692D">
        <w:rPr>
          <w:sz w:val="21"/>
          <w:szCs w:val="21"/>
          <w:lang w:val="it-IT"/>
        </w:rPr>
        <w:t xml:space="preserve"> aplikantin ose autoritetin qendror me anë të të cilit u dorëzua aplikimi, lidhur me shkaqet e tij.</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28</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Një autoritet qendror mund të kërkojë që aplikimi të shoqërohet nga një autorizim me shkrim duke e autorizuar atë të veprojë në emër të aplikantit ose duke caktuar një përfaqësues për të vepruar.</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29</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Kjo Konventë nuk do të pengojë asnjë person, institucion apo organ që pretendon se ka pasur shkelje të kujdestarisë apo të të drejtave të kontaktit brenda kuptimit të neneve 3 ose 21, të aplikojë në mënyrë të drejtpërdrejtë te</w:t>
      </w:r>
      <w:r>
        <w:rPr>
          <w:sz w:val="21"/>
          <w:szCs w:val="21"/>
          <w:lang w:val="it-IT"/>
        </w:rPr>
        <w:t>k</w:t>
      </w:r>
      <w:r w:rsidRPr="00A6692D">
        <w:rPr>
          <w:sz w:val="21"/>
          <w:szCs w:val="21"/>
          <w:lang w:val="it-IT"/>
        </w:rPr>
        <w:t xml:space="preserve"> autoritetet gjyqë</w:t>
      </w:r>
      <w:r>
        <w:rPr>
          <w:sz w:val="21"/>
          <w:szCs w:val="21"/>
          <w:lang w:val="it-IT"/>
        </w:rPr>
        <w:t>sore ose administrative të një Shteti K</w:t>
      </w:r>
      <w:r w:rsidRPr="00A6692D">
        <w:rPr>
          <w:sz w:val="21"/>
          <w:szCs w:val="21"/>
          <w:lang w:val="it-IT"/>
        </w:rPr>
        <w:t>ontraktues, sipas apo në kundërshtim me dispozitat e kësaj Konvente.</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30</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Aplikimi i dorëzuar autoriteteve qendrore ose drejtpërdrejt autoriteteve gjyqësore ose administrative të një Shteti Kontraktues, n</w:t>
      </w:r>
      <w:r>
        <w:rPr>
          <w:sz w:val="21"/>
          <w:szCs w:val="21"/>
          <w:lang w:val="it-IT"/>
        </w:rPr>
        <w:t>ë përputhje me kushtet e kësaj K</w:t>
      </w:r>
      <w:r w:rsidRPr="00A6692D">
        <w:rPr>
          <w:sz w:val="21"/>
          <w:szCs w:val="21"/>
          <w:lang w:val="it-IT"/>
        </w:rPr>
        <w:t>onvente, së bashku me dokumentet dhe ndonjë informacion tjetër të bashkëngjitur ose të siguruar nga një autoritet qendror, do të ketë akses në gjykata ose tek autoritetet administrative të Shteteve Kontraktuese.</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3l</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Përsa i</w:t>
      </w:r>
      <w:r>
        <w:rPr>
          <w:sz w:val="21"/>
          <w:szCs w:val="21"/>
          <w:lang w:val="it-IT"/>
        </w:rPr>
        <w:t xml:space="preserve"> përket një shteti, i cili në çë</w:t>
      </w:r>
      <w:r w:rsidRPr="00A6692D">
        <w:rPr>
          <w:sz w:val="21"/>
          <w:szCs w:val="21"/>
          <w:lang w:val="it-IT"/>
        </w:rPr>
        <w:t>shtjet e kujdestarisë së fëmijëve ka dy ose më shumë sisteme të ligjit të zbatueshëm në njësi të ndryshme territoriale:</w:t>
      </w:r>
    </w:p>
    <w:p w:rsidR="006C0548" w:rsidRPr="00A6692D" w:rsidRDefault="006C0548" w:rsidP="006C0548">
      <w:pPr>
        <w:pStyle w:val="Paragrafi"/>
        <w:rPr>
          <w:sz w:val="21"/>
          <w:szCs w:val="21"/>
          <w:lang w:val="it-IT"/>
        </w:rPr>
      </w:pPr>
      <w:r w:rsidRPr="00A6692D">
        <w:rPr>
          <w:sz w:val="21"/>
          <w:szCs w:val="21"/>
          <w:lang w:val="it-IT"/>
        </w:rPr>
        <w:t>a) ndonjë referim ndaj banesës së përhershme në këtë shtet do të interpretohet sikur t’i referohej banesës së përhershme në një njësi territoriale të këtij shteti;</w:t>
      </w:r>
    </w:p>
    <w:p w:rsidR="006C0548" w:rsidRPr="00A6692D" w:rsidRDefault="006C0548" w:rsidP="006C0548">
      <w:pPr>
        <w:pStyle w:val="Paragrafi"/>
        <w:rPr>
          <w:sz w:val="21"/>
          <w:szCs w:val="21"/>
          <w:lang w:val="it-IT"/>
        </w:rPr>
      </w:pPr>
      <w:r w:rsidRPr="00A6692D">
        <w:rPr>
          <w:sz w:val="21"/>
          <w:szCs w:val="21"/>
          <w:lang w:val="it-IT"/>
        </w:rPr>
        <w:t>b) ndonjë referim ndaj ligjit të shtetit të banesës së përhershme do të interpretohet sikur t’i referohej ligjit të njësisë territoriale në atë shtet ku fëmija banon.</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32</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Përsa i përket një shteti, i cili në çështjet e kujdestarisë së fëmijëve ka dy ose më shumë sisteme të ligjit të zbatueshëm në kategori të ndryshme personash, ndonjë referim ndaj ligjit të këtij shteti do të interpretohet sikur t’i referohej sistemit ligjor të përcaktuar nga ligji i atij shteti.</w:t>
      </w:r>
    </w:p>
    <w:p w:rsidR="006C0548" w:rsidRDefault="006C0548" w:rsidP="006C0548">
      <w:pPr>
        <w:pStyle w:val="Paragrafi"/>
        <w:rPr>
          <w:sz w:val="21"/>
          <w:szCs w:val="21"/>
          <w:lang w:val="it-IT"/>
        </w:rPr>
      </w:pPr>
    </w:p>
    <w:p w:rsidR="006C0548" w:rsidRDefault="006C0548" w:rsidP="006C0548">
      <w:pPr>
        <w:pStyle w:val="Paragrafi"/>
        <w:rPr>
          <w:sz w:val="21"/>
          <w:szCs w:val="21"/>
          <w:lang w:val="it-IT"/>
        </w:rPr>
      </w:pPr>
    </w:p>
    <w:p w:rsidR="006C0548" w:rsidRDefault="006C0548" w:rsidP="006C0548">
      <w:pPr>
        <w:pStyle w:val="Paragrafi"/>
        <w:rPr>
          <w:sz w:val="21"/>
          <w:szCs w:val="21"/>
          <w:lang w:val="it-IT"/>
        </w:rPr>
      </w:pP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33</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Një shtet, b</w:t>
      </w:r>
      <w:r>
        <w:rPr>
          <w:sz w:val="21"/>
          <w:szCs w:val="21"/>
          <w:lang w:val="it-IT"/>
        </w:rPr>
        <w:t>renda të cilit, njësi të ndrysh</w:t>
      </w:r>
      <w:r w:rsidRPr="00A6692D">
        <w:rPr>
          <w:sz w:val="21"/>
          <w:szCs w:val="21"/>
          <w:lang w:val="it-IT"/>
        </w:rPr>
        <w:t>me territoriale kanë legjislacionin e tyre në lidhje me kujdestarinë e fëmijëve, nuk do të j</w:t>
      </w:r>
      <w:r>
        <w:rPr>
          <w:sz w:val="21"/>
          <w:szCs w:val="21"/>
          <w:lang w:val="it-IT"/>
        </w:rPr>
        <w:t>etë i detyruar të zbatojë këtë K</w:t>
      </w:r>
      <w:r w:rsidRPr="00A6692D">
        <w:rPr>
          <w:sz w:val="21"/>
          <w:szCs w:val="21"/>
          <w:lang w:val="it-IT"/>
        </w:rPr>
        <w:t>onventë, kur një shtet me sistem të unifikuar ligjor nuk do të ishte i detyruar ta bënte një gjë të tillë.</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34</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Pr>
          <w:sz w:val="21"/>
          <w:szCs w:val="21"/>
          <w:lang w:val="it-IT"/>
        </w:rPr>
        <w:t>Kjo Konventë do t’u</w:t>
      </w:r>
      <w:r w:rsidRPr="00A6692D">
        <w:rPr>
          <w:sz w:val="21"/>
          <w:szCs w:val="21"/>
          <w:lang w:val="it-IT"/>
        </w:rPr>
        <w:t xml:space="preserve"> </w:t>
      </w:r>
      <w:r>
        <w:rPr>
          <w:sz w:val="21"/>
          <w:szCs w:val="21"/>
          <w:lang w:val="it-IT"/>
        </w:rPr>
        <w:t>japë</w:t>
      </w:r>
      <w:r w:rsidRPr="00A6692D">
        <w:rPr>
          <w:sz w:val="21"/>
          <w:szCs w:val="21"/>
          <w:lang w:val="it-IT"/>
        </w:rPr>
        <w:t xml:space="preserve"> përparësi çështjeve brenda fushës së saj sipas konventës së 5 tetorit 1961, në lidhje me kompetencat e autoriteteve dhe ligjit të zbatueshëm mbi mbrojtjen e minorenëve, si ndërmjet palëve të të dy</w:t>
      </w:r>
      <w:r>
        <w:rPr>
          <w:sz w:val="21"/>
          <w:szCs w:val="21"/>
          <w:lang w:val="it-IT"/>
        </w:rPr>
        <w:t>ja</w:t>
      </w:r>
      <w:r w:rsidRPr="00A6692D">
        <w:rPr>
          <w:sz w:val="21"/>
          <w:szCs w:val="21"/>
          <w:lang w:val="it-IT"/>
        </w:rPr>
        <w:t xml:space="preserve"> konve</w:t>
      </w:r>
      <w:r>
        <w:rPr>
          <w:sz w:val="21"/>
          <w:szCs w:val="21"/>
          <w:lang w:val="it-IT"/>
        </w:rPr>
        <w:t>ntave. Në rast të kundërt, kjo K</w:t>
      </w:r>
      <w:r w:rsidRPr="00A6692D">
        <w:rPr>
          <w:sz w:val="21"/>
          <w:szCs w:val="21"/>
          <w:lang w:val="it-IT"/>
        </w:rPr>
        <w:t>onventë nuk do të kufizojë zbatimin e një instrumenti ndërkombëtar në fuqi midis shtetit të origjinës dhe shtetit të adresuar ose ligjit tjetër të shtetit të adresuar për qëllimet e sigurimit të kthimit të fëmijës që është larguar apo mbajtur pa të drejtë ose të organizimit të të drejtave të kontaktit.</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35</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Kjo Konventë do të zbatohet midis Shteteve Kontraktuese vetëm në rast largimesh apo mbajtjeve të padrejta që ndodhin pas hyrjes së saj në fuqi në ato shtete.</w:t>
      </w:r>
    </w:p>
    <w:p w:rsidR="006C0548" w:rsidRPr="00A6692D" w:rsidRDefault="006C0548" w:rsidP="006C0548">
      <w:pPr>
        <w:pStyle w:val="Paragrafi"/>
        <w:rPr>
          <w:sz w:val="21"/>
          <w:szCs w:val="21"/>
          <w:lang w:val="it-IT"/>
        </w:rPr>
      </w:pPr>
      <w:r w:rsidRPr="00A6692D">
        <w:rPr>
          <w:sz w:val="21"/>
          <w:szCs w:val="21"/>
          <w:lang w:val="it-IT"/>
        </w:rPr>
        <w:t>Kur një deklarim është bërë sipas neneve 39 ose 40, referimi ndaj një shteti kontraktues në paragrafin e mësipërm do t’i referohet njësisë ose njësive territoriale ndaj të cilave zbatohet kjo Konventë.</w:t>
      </w:r>
    </w:p>
    <w:p w:rsidR="006C0548" w:rsidRPr="00A6692D" w:rsidRDefault="006C0548" w:rsidP="006C0548">
      <w:pPr>
        <w:pStyle w:val="NeniNr"/>
        <w:keepNext w:val="0"/>
        <w:rPr>
          <w:sz w:val="21"/>
          <w:szCs w:val="21"/>
        </w:rPr>
      </w:pPr>
    </w:p>
    <w:p w:rsidR="006C0548" w:rsidRPr="00A6692D" w:rsidRDefault="006C0548" w:rsidP="006C0548">
      <w:pPr>
        <w:pStyle w:val="NeniNr"/>
        <w:keepNext w:val="0"/>
        <w:rPr>
          <w:sz w:val="21"/>
          <w:szCs w:val="21"/>
        </w:rPr>
      </w:pPr>
      <w:r w:rsidRPr="00A6692D">
        <w:rPr>
          <w:sz w:val="21"/>
          <w:szCs w:val="21"/>
        </w:rPr>
        <w:t>Neni 36</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Pr>
          <w:sz w:val="21"/>
          <w:szCs w:val="21"/>
          <w:lang w:val="it-IT"/>
        </w:rPr>
        <w:t>Asgjë në këtë K</w:t>
      </w:r>
      <w:r w:rsidRPr="00A6692D">
        <w:rPr>
          <w:sz w:val="21"/>
          <w:szCs w:val="21"/>
          <w:lang w:val="it-IT"/>
        </w:rPr>
        <w:t>onventë nuk do të pengojë dy ose më shumë Shtete Kontraktuese, me qëllim ngushtimin e kufizimeve ndaj të cilave mund të jetë objekt kthimi i fëmijës</w:t>
      </w:r>
      <w:r>
        <w:rPr>
          <w:sz w:val="21"/>
          <w:szCs w:val="21"/>
          <w:lang w:val="it-IT"/>
        </w:rPr>
        <w:t>,</w:t>
      </w:r>
      <w:r w:rsidRPr="00A6692D">
        <w:rPr>
          <w:sz w:val="21"/>
          <w:szCs w:val="21"/>
          <w:lang w:val="it-IT"/>
        </w:rPr>
        <w:t xml:space="preserve"> nga marrëveshja ndërmjet tyre për të h</w:t>
      </w:r>
      <w:r>
        <w:rPr>
          <w:sz w:val="21"/>
          <w:szCs w:val="21"/>
          <w:lang w:val="it-IT"/>
        </w:rPr>
        <w:t>equr ndonjë dispozitë të kësaj K</w:t>
      </w:r>
      <w:r w:rsidRPr="00A6692D">
        <w:rPr>
          <w:sz w:val="21"/>
          <w:szCs w:val="21"/>
          <w:lang w:val="it-IT"/>
        </w:rPr>
        <w:t>onvente, e cila mund të nënkuptojë një kufizim të tillë.</w:t>
      </w:r>
    </w:p>
    <w:p w:rsidR="006C0548" w:rsidRPr="00A6692D" w:rsidRDefault="006C0548" w:rsidP="006C0548">
      <w:pPr>
        <w:pStyle w:val="Paragrafi"/>
        <w:rPr>
          <w:sz w:val="21"/>
          <w:szCs w:val="21"/>
          <w:lang w:val="it-IT"/>
        </w:rPr>
      </w:pPr>
    </w:p>
    <w:p w:rsidR="006C0548" w:rsidRPr="00A6692D" w:rsidRDefault="006C0548" w:rsidP="006C0548">
      <w:pPr>
        <w:pStyle w:val="KapitulliNr"/>
        <w:keepNext w:val="0"/>
        <w:rPr>
          <w:sz w:val="21"/>
          <w:szCs w:val="21"/>
        </w:rPr>
      </w:pPr>
      <w:r w:rsidRPr="00A6692D">
        <w:rPr>
          <w:sz w:val="21"/>
          <w:szCs w:val="21"/>
        </w:rPr>
        <w:t>KAPITULLI VI</w:t>
      </w:r>
    </w:p>
    <w:p w:rsidR="006C0548" w:rsidRPr="00A6692D" w:rsidRDefault="006C0548" w:rsidP="006C0548">
      <w:pPr>
        <w:pStyle w:val="KapitulliTitull"/>
        <w:keepNext w:val="0"/>
        <w:rPr>
          <w:sz w:val="21"/>
          <w:szCs w:val="21"/>
        </w:rPr>
      </w:pPr>
      <w:r w:rsidRPr="00A6692D">
        <w:rPr>
          <w:sz w:val="21"/>
          <w:szCs w:val="21"/>
        </w:rPr>
        <w:t>DISPOZITAT E FUNDIT</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37</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Kjo Konventë është e hapur për nënshkrim</w:t>
      </w:r>
      <w:r>
        <w:rPr>
          <w:sz w:val="21"/>
          <w:szCs w:val="21"/>
          <w:lang w:val="it-IT"/>
        </w:rPr>
        <w:t xml:space="preserve"> për shtetet e përfaqësuara në sesionin e k</w:t>
      </w:r>
      <w:r w:rsidRPr="00A6692D">
        <w:rPr>
          <w:sz w:val="21"/>
          <w:szCs w:val="21"/>
          <w:lang w:val="it-IT"/>
        </w:rPr>
        <w:t>atërmbëdhjetë të Konfe</w:t>
      </w:r>
      <w:r>
        <w:rPr>
          <w:sz w:val="21"/>
          <w:szCs w:val="21"/>
          <w:lang w:val="it-IT"/>
        </w:rPr>
        <w:t>rencës së Hagës mbi të Drejtën N</w:t>
      </w:r>
      <w:r w:rsidRPr="00A6692D">
        <w:rPr>
          <w:sz w:val="21"/>
          <w:szCs w:val="21"/>
          <w:lang w:val="it-IT"/>
        </w:rPr>
        <w:t>dërkombëtare Private.</w:t>
      </w:r>
    </w:p>
    <w:p w:rsidR="006C0548" w:rsidRPr="00A6692D" w:rsidRDefault="006C0548" w:rsidP="006C0548">
      <w:pPr>
        <w:pStyle w:val="Paragrafi"/>
        <w:rPr>
          <w:sz w:val="21"/>
          <w:szCs w:val="21"/>
          <w:lang w:val="it-IT"/>
        </w:rPr>
      </w:pPr>
      <w:r w:rsidRPr="00A6692D">
        <w:rPr>
          <w:sz w:val="21"/>
          <w:szCs w:val="21"/>
          <w:lang w:val="it-IT"/>
        </w:rPr>
        <w:t>Kjo Konventë i nënshtrohet ratifikimit, pranimit ose miratimit dhe instrumentet përkatëse të ratifikimit, pranimit ose miratimit depozitohen pranë</w:t>
      </w:r>
      <w:r>
        <w:rPr>
          <w:sz w:val="21"/>
          <w:szCs w:val="21"/>
          <w:lang w:val="it-IT"/>
        </w:rPr>
        <w:t xml:space="preserve"> Ministrisë së Punëve të Jashtme</w:t>
      </w:r>
      <w:r w:rsidRPr="00A6692D">
        <w:rPr>
          <w:sz w:val="21"/>
          <w:szCs w:val="21"/>
          <w:lang w:val="it-IT"/>
        </w:rPr>
        <w:t xml:space="preserve"> të Holandës.</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38</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Çdo shtet tjetër mund të aderojë në këtë Konventë.</w:t>
      </w:r>
    </w:p>
    <w:p w:rsidR="006C0548" w:rsidRPr="00A6692D" w:rsidRDefault="006C0548" w:rsidP="006C0548">
      <w:pPr>
        <w:pStyle w:val="Paragrafi"/>
        <w:rPr>
          <w:sz w:val="21"/>
          <w:szCs w:val="21"/>
          <w:lang w:val="it-IT"/>
        </w:rPr>
      </w:pPr>
      <w:r w:rsidRPr="00A6692D">
        <w:rPr>
          <w:sz w:val="21"/>
          <w:szCs w:val="21"/>
          <w:lang w:val="it-IT"/>
        </w:rPr>
        <w:t>Instrumenti i aderimit depozitohet pranë Ministrisë së Punëve të Jashtme të Holandës.</w:t>
      </w:r>
    </w:p>
    <w:p w:rsidR="006C0548" w:rsidRPr="00A6692D" w:rsidRDefault="006C0548" w:rsidP="006C0548">
      <w:pPr>
        <w:pStyle w:val="Paragrafi"/>
        <w:rPr>
          <w:sz w:val="21"/>
          <w:szCs w:val="21"/>
          <w:lang w:val="it-IT"/>
        </w:rPr>
      </w:pPr>
      <w:r w:rsidRPr="00A6692D">
        <w:rPr>
          <w:sz w:val="21"/>
          <w:szCs w:val="21"/>
          <w:lang w:val="it-IT"/>
        </w:rPr>
        <w:t>Konventa do të hyjë në fuqi për një shtet që e ka miratua</w:t>
      </w:r>
      <w:r>
        <w:rPr>
          <w:sz w:val="21"/>
          <w:szCs w:val="21"/>
          <w:lang w:val="it-IT"/>
        </w:rPr>
        <w:t>r</w:t>
      </w:r>
      <w:r w:rsidRPr="00A6692D">
        <w:rPr>
          <w:sz w:val="21"/>
          <w:szCs w:val="21"/>
          <w:lang w:val="it-IT"/>
        </w:rPr>
        <w:t xml:space="preserve"> ditën e parë të muajit të tretë kalendarik pas depozitimit të instrumentit të saj të hyrjes.</w:t>
      </w:r>
    </w:p>
    <w:p w:rsidR="006C0548" w:rsidRPr="00A6692D" w:rsidRDefault="006C0548" w:rsidP="006C0548">
      <w:pPr>
        <w:pStyle w:val="Paragrafi"/>
        <w:rPr>
          <w:sz w:val="21"/>
          <w:szCs w:val="21"/>
          <w:lang w:val="it-IT"/>
        </w:rPr>
      </w:pPr>
      <w:r w:rsidRPr="00A6692D">
        <w:rPr>
          <w:sz w:val="21"/>
          <w:szCs w:val="21"/>
          <w:lang w:val="it-IT"/>
        </w:rPr>
        <w:t xml:space="preserve">Ky aderim do të ketë efekt vetëm në lidhje me marrëdhëniet midis shtetit aderues dhe shteteve palë që do të kenë deklaruar pranimin e tyre në lidhje me këtë hyrje. Një deklaratë e tillë duhet të bëhet edhe nga çdo shtet anëtar që ratifikon, pranon apo miraton Konventën pas aderimit. Kjo deklaratë do </w:t>
      </w:r>
      <w:r>
        <w:rPr>
          <w:sz w:val="21"/>
          <w:szCs w:val="21"/>
          <w:lang w:val="it-IT"/>
        </w:rPr>
        <w:t xml:space="preserve">të </w:t>
      </w:r>
      <w:r w:rsidRPr="00A6692D">
        <w:rPr>
          <w:sz w:val="21"/>
          <w:szCs w:val="21"/>
          <w:lang w:val="it-IT"/>
        </w:rPr>
        <w:t>depozitohet në Ministrinë e Punëve të Ja</w:t>
      </w:r>
      <w:r>
        <w:rPr>
          <w:sz w:val="21"/>
          <w:szCs w:val="21"/>
          <w:lang w:val="it-IT"/>
        </w:rPr>
        <w:t>shtme të Mbretërisë së Holandës.</w:t>
      </w:r>
    </w:p>
    <w:p w:rsidR="006C0548" w:rsidRPr="00A6692D" w:rsidRDefault="006C0548" w:rsidP="006C0548">
      <w:pPr>
        <w:pStyle w:val="Paragrafi"/>
        <w:rPr>
          <w:sz w:val="21"/>
          <w:szCs w:val="21"/>
          <w:lang w:val="it-IT"/>
        </w:rPr>
      </w:pPr>
      <w:r>
        <w:rPr>
          <w:sz w:val="21"/>
          <w:szCs w:val="21"/>
          <w:lang w:val="it-IT"/>
        </w:rPr>
        <w:t>Kjo m</w:t>
      </w:r>
      <w:r w:rsidRPr="00A6692D">
        <w:rPr>
          <w:sz w:val="21"/>
          <w:szCs w:val="21"/>
          <w:lang w:val="it-IT"/>
        </w:rPr>
        <w:t>inistri do t’i dorëzojë secilit prej Shteteve Kontraktuese një kopje të vërtetuar nëpërmjet kanaleve diplomatike.</w:t>
      </w:r>
    </w:p>
    <w:p w:rsidR="006C0548" w:rsidRPr="00A6692D" w:rsidRDefault="006C0548" w:rsidP="006C0548">
      <w:pPr>
        <w:pStyle w:val="Paragrafi"/>
        <w:rPr>
          <w:sz w:val="21"/>
          <w:szCs w:val="21"/>
          <w:lang w:val="it-IT"/>
        </w:rPr>
      </w:pPr>
      <w:r w:rsidRPr="00A6692D">
        <w:rPr>
          <w:sz w:val="21"/>
          <w:szCs w:val="21"/>
          <w:lang w:val="it-IT"/>
        </w:rPr>
        <w:t>Konventa do të hyjë në fuqi midis shtetit aderues dhe shtetit që ka deklaruar pranimin e aderimit të saj ditën e parë të muajit të tretë kalendarik pas depozitimit të deklaratës së pranimit.</w:t>
      </w:r>
    </w:p>
    <w:p w:rsidR="006C0548" w:rsidRDefault="006C0548" w:rsidP="006C0548">
      <w:pPr>
        <w:pStyle w:val="Paragrafi"/>
        <w:rPr>
          <w:sz w:val="21"/>
          <w:szCs w:val="21"/>
          <w:lang w:val="it-IT"/>
        </w:rPr>
      </w:pPr>
    </w:p>
    <w:p w:rsidR="006C0548" w:rsidRDefault="006C0548" w:rsidP="006C0548">
      <w:pPr>
        <w:pStyle w:val="Paragrafi"/>
        <w:rPr>
          <w:sz w:val="21"/>
          <w:szCs w:val="21"/>
          <w:lang w:val="it-IT"/>
        </w:rPr>
      </w:pP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39</w:t>
      </w:r>
    </w:p>
    <w:p w:rsidR="006C0548" w:rsidRPr="006A1537" w:rsidRDefault="006C0548" w:rsidP="006C0548">
      <w:pPr>
        <w:pStyle w:val="Paragrafi"/>
        <w:rPr>
          <w:sz w:val="14"/>
          <w:szCs w:val="21"/>
          <w:lang w:val="it-IT"/>
        </w:rPr>
      </w:pPr>
    </w:p>
    <w:p w:rsidR="006C0548" w:rsidRPr="00A6692D" w:rsidRDefault="006C0548" w:rsidP="006C0548">
      <w:pPr>
        <w:pStyle w:val="Paragrafi"/>
        <w:rPr>
          <w:sz w:val="21"/>
          <w:szCs w:val="21"/>
          <w:lang w:val="it-IT"/>
        </w:rPr>
      </w:pPr>
      <w:r w:rsidRPr="00A6692D">
        <w:rPr>
          <w:sz w:val="21"/>
          <w:szCs w:val="21"/>
          <w:lang w:val="it-IT"/>
        </w:rPr>
        <w:t>Çdo shtet deklaron shtrirjen e efekteve të kësaj Konvente, në të gjithë territorin që ai përfaqëson në nivel ndërkombëtar, apo në një ose disa prej tyre. Kjo deklaratë bëhet efektive në momentin e hyrjes në fuqi të Konventës në atë shtet.</w:t>
      </w:r>
    </w:p>
    <w:p w:rsidR="006C0548" w:rsidRPr="00A6692D" w:rsidRDefault="006C0548" w:rsidP="006C0548">
      <w:pPr>
        <w:pStyle w:val="Paragrafi"/>
        <w:rPr>
          <w:sz w:val="21"/>
          <w:szCs w:val="21"/>
          <w:lang w:val="it-IT"/>
        </w:rPr>
      </w:pPr>
      <w:r w:rsidRPr="00A6692D">
        <w:rPr>
          <w:sz w:val="21"/>
          <w:szCs w:val="21"/>
          <w:lang w:val="it-IT"/>
        </w:rPr>
        <w:t>Çdo deklaratë, si dhe çdo shtrirje tjetër e mëvonshme, i njoftohet Ministrisë së Punëve të Jashtme të Holandës.</w:t>
      </w:r>
    </w:p>
    <w:p w:rsidR="006C0548" w:rsidRPr="006A1537" w:rsidRDefault="006C0548" w:rsidP="006C0548">
      <w:pPr>
        <w:pStyle w:val="Paragrafi"/>
        <w:rPr>
          <w:sz w:val="16"/>
          <w:szCs w:val="21"/>
          <w:lang w:val="it-IT"/>
        </w:rPr>
      </w:pPr>
    </w:p>
    <w:p w:rsidR="006C0548" w:rsidRPr="00A6692D" w:rsidRDefault="006C0548" w:rsidP="006C0548">
      <w:pPr>
        <w:pStyle w:val="NeniNr"/>
        <w:keepNext w:val="0"/>
        <w:rPr>
          <w:sz w:val="21"/>
          <w:szCs w:val="21"/>
        </w:rPr>
      </w:pPr>
      <w:r w:rsidRPr="00A6692D">
        <w:rPr>
          <w:sz w:val="21"/>
          <w:szCs w:val="21"/>
        </w:rPr>
        <w:t>Neni 40</w:t>
      </w:r>
    </w:p>
    <w:p w:rsidR="006C0548" w:rsidRPr="006A1537" w:rsidRDefault="006C0548" w:rsidP="006C0548">
      <w:pPr>
        <w:pStyle w:val="Paragrafi"/>
        <w:rPr>
          <w:sz w:val="14"/>
          <w:szCs w:val="21"/>
          <w:lang w:val="it-IT"/>
        </w:rPr>
      </w:pPr>
    </w:p>
    <w:p w:rsidR="006C0548" w:rsidRPr="00A6692D" w:rsidRDefault="006C0548" w:rsidP="006C0548">
      <w:pPr>
        <w:pStyle w:val="Paragrafi"/>
        <w:rPr>
          <w:sz w:val="21"/>
          <w:szCs w:val="21"/>
          <w:lang w:val="it-IT"/>
        </w:rPr>
      </w:pPr>
      <w:r w:rsidRPr="00A6692D">
        <w:rPr>
          <w:sz w:val="21"/>
          <w:szCs w:val="21"/>
          <w:lang w:val="it-IT"/>
        </w:rPr>
        <w:t>Nëse një shtet ka dy ose më shumë njësi territoriale në të cilat zbatohen sisteme të ndryshme ligjore në lidhje me çështjet e trajtua</w:t>
      </w:r>
      <w:r>
        <w:rPr>
          <w:sz w:val="21"/>
          <w:szCs w:val="21"/>
          <w:lang w:val="it-IT"/>
        </w:rPr>
        <w:t xml:space="preserve">ra në këtë Konventë, ai mund të </w:t>
      </w:r>
      <w:r w:rsidRPr="00A6692D">
        <w:rPr>
          <w:sz w:val="21"/>
          <w:szCs w:val="21"/>
          <w:lang w:val="it-IT"/>
        </w:rPr>
        <w:t>deklarojë në kohën e nënshkrimit, ratifikimit, miratimit ose aderimit se Konventa do të shtrihet në të gjitha njësitë terr</w:t>
      </w:r>
      <w:r>
        <w:rPr>
          <w:sz w:val="21"/>
          <w:szCs w:val="21"/>
          <w:lang w:val="it-IT"/>
        </w:rPr>
        <w:t>itoriale ose vetëm në një ose më</w:t>
      </w:r>
      <w:r w:rsidRPr="00A6692D">
        <w:rPr>
          <w:sz w:val="21"/>
          <w:szCs w:val="21"/>
          <w:lang w:val="it-IT"/>
        </w:rPr>
        <w:t xml:space="preserve"> shumë prej tyre. Ky shtet mund ta modifikojë këtë deklaratë duke dorëzuar një deklaratë tjetër në çdo kohë.</w:t>
      </w:r>
    </w:p>
    <w:p w:rsidR="006C0548" w:rsidRPr="00A6692D" w:rsidRDefault="006C0548" w:rsidP="006C0548">
      <w:pPr>
        <w:pStyle w:val="Paragrafi"/>
        <w:rPr>
          <w:sz w:val="21"/>
          <w:szCs w:val="21"/>
          <w:lang w:val="it-IT"/>
        </w:rPr>
      </w:pPr>
      <w:r w:rsidRPr="00A6692D">
        <w:rPr>
          <w:sz w:val="21"/>
          <w:szCs w:val="21"/>
          <w:lang w:val="it-IT"/>
        </w:rPr>
        <w:t>Çdo deklaratë e tillë do t’i njoftohet Ministrisë së Punëve të Jashtme të Holandës, duke deklaruar shprehimisht njësitë territoriale në të cilat zbatohet kjo Konventë.</w:t>
      </w:r>
    </w:p>
    <w:p w:rsidR="006C0548" w:rsidRPr="006A1537" w:rsidRDefault="006C0548" w:rsidP="006C0548">
      <w:pPr>
        <w:pStyle w:val="Paragrafi"/>
        <w:rPr>
          <w:sz w:val="16"/>
          <w:szCs w:val="21"/>
          <w:lang w:val="it-IT"/>
        </w:rPr>
      </w:pPr>
    </w:p>
    <w:p w:rsidR="006C0548" w:rsidRPr="00A6692D" w:rsidRDefault="006C0548" w:rsidP="006C0548">
      <w:pPr>
        <w:pStyle w:val="NeniNr"/>
        <w:keepNext w:val="0"/>
        <w:rPr>
          <w:sz w:val="21"/>
          <w:szCs w:val="21"/>
        </w:rPr>
      </w:pPr>
      <w:r w:rsidRPr="00A6692D">
        <w:rPr>
          <w:sz w:val="21"/>
          <w:szCs w:val="21"/>
        </w:rPr>
        <w:t>Neni 41</w:t>
      </w:r>
    </w:p>
    <w:p w:rsidR="006C0548" w:rsidRPr="006A1537" w:rsidRDefault="006C0548" w:rsidP="006C0548">
      <w:pPr>
        <w:pStyle w:val="Paragrafi"/>
        <w:rPr>
          <w:sz w:val="16"/>
          <w:szCs w:val="21"/>
          <w:lang w:val="it-IT"/>
        </w:rPr>
      </w:pPr>
    </w:p>
    <w:p w:rsidR="006C0548" w:rsidRPr="00A6692D" w:rsidRDefault="006C0548" w:rsidP="006C0548">
      <w:pPr>
        <w:pStyle w:val="Paragrafi"/>
        <w:rPr>
          <w:sz w:val="21"/>
          <w:szCs w:val="21"/>
          <w:lang w:val="it-IT"/>
        </w:rPr>
      </w:pPr>
      <w:r w:rsidRPr="00A6692D">
        <w:rPr>
          <w:sz w:val="21"/>
          <w:szCs w:val="21"/>
          <w:lang w:val="it-IT"/>
        </w:rPr>
        <w:t>Kur Shteti Kontraktues ka një sistem qeverisës, sipas të cilit, pushtetet ekzekutive, gjyqësore dhe legjislative shpërndahen midis autoriteteve qendrore dhe atyre të tjera brenda këtij shteti, nënshkrimi i tij, ratifikimi, pr</w:t>
      </w:r>
      <w:r>
        <w:rPr>
          <w:sz w:val="21"/>
          <w:szCs w:val="21"/>
          <w:lang w:val="it-IT"/>
        </w:rPr>
        <w:t>animi, miratimi, hyrja në këtë Konventë</w:t>
      </w:r>
      <w:r w:rsidRPr="00A6692D">
        <w:rPr>
          <w:sz w:val="21"/>
          <w:szCs w:val="21"/>
          <w:lang w:val="it-IT"/>
        </w:rPr>
        <w:t xml:space="preserve"> ose bërja e ndonjë deklarate në lidhje me nenin 40, nuk do të sjellë ndërlikime në shpërndarjen </w:t>
      </w:r>
      <w:r>
        <w:rPr>
          <w:sz w:val="21"/>
          <w:szCs w:val="21"/>
          <w:lang w:val="it-IT"/>
        </w:rPr>
        <w:t>e brendshme të pushteteve brenda</w:t>
      </w:r>
      <w:r w:rsidRPr="00A6692D">
        <w:rPr>
          <w:sz w:val="21"/>
          <w:szCs w:val="21"/>
          <w:lang w:val="it-IT"/>
        </w:rPr>
        <w:t xml:space="preserve"> këtij shteti.</w:t>
      </w:r>
    </w:p>
    <w:p w:rsidR="006C0548" w:rsidRPr="006A1537" w:rsidRDefault="006C0548" w:rsidP="006C0548">
      <w:pPr>
        <w:pStyle w:val="Paragrafi"/>
        <w:rPr>
          <w:sz w:val="16"/>
          <w:szCs w:val="21"/>
          <w:lang w:val="it-IT"/>
        </w:rPr>
      </w:pPr>
    </w:p>
    <w:p w:rsidR="006C0548" w:rsidRPr="00A6692D" w:rsidRDefault="006C0548" w:rsidP="006C0548">
      <w:pPr>
        <w:pStyle w:val="NeniNr"/>
        <w:keepNext w:val="0"/>
        <w:rPr>
          <w:sz w:val="21"/>
          <w:szCs w:val="21"/>
        </w:rPr>
      </w:pPr>
      <w:r w:rsidRPr="00A6692D">
        <w:rPr>
          <w:sz w:val="21"/>
          <w:szCs w:val="21"/>
        </w:rPr>
        <w:t>Neni 42</w:t>
      </w:r>
    </w:p>
    <w:p w:rsidR="006C0548" w:rsidRPr="006A1537" w:rsidRDefault="006C0548" w:rsidP="006C0548">
      <w:pPr>
        <w:pStyle w:val="Paragrafi"/>
        <w:rPr>
          <w:sz w:val="16"/>
          <w:szCs w:val="21"/>
          <w:lang w:val="it-IT"/>
        </w:rPr>
      </w:pPr>
    </w:p>
    <w:p w:rsidR="006C0548" w:rsidRPr="00A6692D" w:rsidRDefault="006C0548" w:rsidP="006C0548">
      <w:pPr>
        <w:pStyle w:val="Paragrafi"/>
        <w:rPr>
          <w:sz w:val="21"/>
          <w:szCs w:val="21"/>
          <w:lang w:val="it-IT"/>
        </w:rPr>
      </w:pPr>
      <w:r w:rsidRPr="00A6692D">
        <w:rPr>
          <w:sz w:val="21"/>
          <w:szCs w:val="21"/>
          <w:lang w:val="it-IT"/>
        </w:rPr>
        <w:t>Çdo shtet mundet, në çastin e ratifikimit, pranimit, miratimit ose aderimit në këtë Konventë, ose në kohën e paraqitjes së një deklarate në lidhje me nenet 39 ose 40, të paraqesë një ose të dyja rezervat e parashikuara në nenin 24 dhe nenin 26, paragrafi i tretë. Asnjë rezervë tjetër nuk mund të bëhet.</w:t>
      </w:r>
    </w:p>
    <w:p w:rsidR="006C0548" w:rsidRPr="00A6692D" w:rsidRDefault="006C0548" w:rsidP="006C0548">
      <w:pPr>
        <w:pStyle w:val="Paragrafi"/>
        <w:rPr>
          <w:sz w:val="21"/>
          <w:szCs w:val="21"/>
          <w:lang w:val="it-IT"/>
        </w:rPr>
      </w:pPr>
      <w:r w:rsidRPr="00A6692D">
        <w:rPr>
          <w:sz w:val="21"/>
          <w:szCs w:val="21"/>
          <w:lang w:val="it-IT"/>
        </w:rPr>
        <w:t>Çdo shtet palë mundet në çdo kohë ta tërheqë këtë rezervë me një njoftim të drejtuar Ministrisë së Punëve të Jashtme të Holandës.</w:t>
      </w:r>
    </w:p>
    <w:p w:rsidR="006C0548" w:rsidRPr="00A6692D" w:rsidRDefault="006C0548" w:rsidP="006C0548">
      <w:pPr>
        <w:pStyle w:val="Paragrafi"/>
        <w:rPr>
          <w:sz w:val="21"/>
          <w:szCs w:val="21"/>
          <w:lang w:val="it-IT"/>
        </w:rPr>
      </w:pPr>
      <w:r w:rsidRPr="00A6692D">
        <w:rPr>
          <w:sz w:val="21"/>
          <w:szCs w:val="21"/>
          <w:lang w:val="it-IT"/>
        </w:rPr>
        <w:t>Rezerva nuk do të ketë më efekt ditën e parë të muajit të tretë kalendarik, pas njoftimit të referuar në paragrafin paraardhës.</w:t>
      </w:r>
    </w:p>
    <w:p w:rsidR="006C0548" w:rsidRPr="006A1537" w:rsidRDefault="006C0548" w:rsidP="006C0548">
      <w:pPr>
        <w:pStyle w:val="Paragrafi"/>
        <w:rPr>
          <w:sz w:val="14"/>
          <w:szCs w:val="21"/>
          <w:lang w:val="it-IT"/>
        </w:rPr>
      </w:pPr>
    </w:p>
    <w:p w:rsidR="006C0548" w:rsidRPr="00A6692D" w:rsidRDefault="006C0548" w:rsidP="006C0548">
      <w:pPr>
        <w:pStyle w:val="NeniNr"/>
        <w:keepNext w:val="0"/>
        <w:rPr>
          <w:sz w:val="21"/>
          <w:szCs w:val="21"/>
        </w:rPr>
      </w:pPr>
      <w:r w:rsidRPr="00A6692D">
        <w:rPr>
          <w:sz w:val="21"/>
          <w:szCs w:val="21"/>
        </w:rPr>
        <w:t>Neni 43</w:t>
      </w:r>
    </w:p>
    <w:p w:rsidR="006C0548" w:rsidRPr="006A1537" w:rsidRDefault="006C0548" w:rsidP="006C0548">
      <w:pPr>
        <w:pStyle w:val="Paragrafi"/>
        <w:rPr>
          <w:sz w:val="14"/>
          <w:szCs w:val="21"/>
          <w:lang w:val="it-IT"/>
        </w:rPr>
      </w:pPr>
    </w:p>
    <w:p w:rsidR="006C0548" w:rsidRPr="00A6692D" w:rsidRDefault="006C0548" w:rsidP="006C0548">
      <w:pPr>
        <w:pStyle w:val="Paragrafi"/>
        <w:rPr>
          <w:sz w:val="21"/>
          <w:szCs w:val="21"/>
          <w:lang w:val="it-IT"/>
        </w:rPr>
      </w:pPr>
      <w:r w:rsidRPr="00A6692D">
        <w:rPr>
          <w:sz w:val="21"/>
          <w:szCs w:val="21"/>
          <w:lang w:val="it-IT"/>
        </w:rPr>
        <w:t>Kjo Konventë do të hyjë në fuqi ditën e parë të muajit të tretë kalendarik, pas datës së depozitimit të instrumentit të tretë të ratifikimit, të pranimit, të miratimit ose të aderimit, referuar në nenet 37 dhe 38.</w:t>
      </w:r>
    </w:p>
    <w:p w:rsidR="006C0548" w:rsidRPr="00A6692D" w:rsidRDefault="006C0548" w:rsidP="006C0548">
      <w:pPr>
        <w:pStyle w:val="Paragrafi"/>
        <w:rPr>
          <w:sz w:val="21"/>
          <w:szCs w:val="21"/>
        </w:rPr>
      </w:pPr>
      <w:r w:rsidRPr="00A6692D">
        <w:rPr>
          <w:sz w:val="21"/>
          <w:szCs w:val="21"/>
        </w:rPr>
        <w:t>Më pas ajo do të hyjë në fuqi:</w:t>
      </w:r>
    </w:p>
    <w:p w:rsidR="006C0548" w:rsidRPr="00A6692D" w:rsidRDefault="006C0548" w:rsidP="006C0548">
      <w:pPr>
        <w:pStyle w:val="Paragrafi"/>
        <w:rPr>
          <w:sz w:val="21"/>
          <w:szCs w:val="21"/>
        </w:rPr>
      </w:pPr>
      <w:r w:rsidRPr="00A6692D">
        <w:rPr>
          <w:sz w:val="21"/>
          <w:szCs w:val="21"/>
        </w:rPr>
        <w:t>1. Për çdo shtet tjetër palë në proces ratifikimi, pranimi, miratimi ose aderimi ditën e parë të muajit të tretë kalendarik pas datës së depozitimit të instrumentit të ratifikimit, të pranimit, të miratimit ose të aderimit.</w:t>
      </w:r>
    </w:p>
    <w:p w:rsidR="006C0548" w:rsidRPr="00A6692D" w:rsidRDefault="006C0548" w:rsidP="006C0548">
      <w:pPr>
        <w:pStyle w:val="Paragrafi"/>
        <w:rPr>
          <w:sz w:val="21"/>
          <w:szCs w:val="21"/>
        </w:rPr>
      </w:pPr>
      <w:r w:rsidRPr="00A6692D">
        <w:rPr>
          <w:sz w:val="21"/>
          <w:szCs w:val="21"/>
        </w:rPr>
        <w:t>2. Për një territor në të cilin Konventa është shtrirë në përputhje me nenet 39 dhe 40, ditën e parë të muajit të tretë kalendarik, pas njoftimit të referuar në të njëjtin nen.</w:t>
      </w:r>
    </w:p>
    <w:p w:rsidR="006C0548" w:rsidRPr="00BF4031" w:rsidRDefault="006C0548" w:rsidP="006C0548">
      <w:pPr>
        <w:pStyle w:val="Paragrafi"/>
        <w:rPr>
          <w:sz w:val="18"/>
          <w:szCs w:val="21"/>
          <w:lang w:val="it-IT"/>
        </w:rPr>
      </w:pPr>
    </w:p>
    <w:p w:rsidR="006C0548" w:rsidRPr="00A6692D" w:rsidRDefault="006C0548" w:rsidP="006C0548">
      <w:pPr>
        <w:pStyle w:val="NeniNr"/>
        <w:keepNext w:val="0"/>
        <w:rPr>
          <w:sz w:val="21"/>
          <w:szCs w:val="21"/>
        </w:rPr>
      </w:pPr>
      <w:r w:rsidRPr="00A6692D">
        <w:rPr>
          <w:sz w:val="21"/>
          <w:szCs w:val="21"/>
        </w:rPr>
        <w:t>Neni 44</w:t>
      </w:r>
    </w:p>
    <w:p w:rsidR="006C0548" w:rsidRPr="00BF4031" w:rsidRDefault="006C0548" w:rsidP="006C0548">
      <w:pPr>
        <w:pStyle w:val="Paragrafi"/>
        <w:rPr>
          <w:sz w:val="18"/>
          <w:szCs w:val="21"/>
          <w:lang w:val="it-IT"/>
        </w:rPr>
      </w:pPr>
    </w:p>
    <w:p w:rsidR="006C0548" w:rsidRPr="00A6692D" w:rsidRDefault="006C0548" w:rsidP="006C0548">
      <w:pPr>
        <w:pStyle w:val="Paragrafi"/>
        <w:rPr>
          <w:sz w:val="21"/>
          <w:szCs w:val="21"/>
          <w:lang w:val="it-IT"/>
        </w:rPr>
      </w:pPr>
      <w:r w:rsidRPr="00A6692D">
        <w:rPr>
          <w:sz w:val="21"/>
          <w:szCs w:val="21"/>
          <w:lang w:val="it-IT"/>
        </w:rPr>
        <w:t xml:space="preserve">Kjo Konventë ka një kohëzgjatje 5-vjeçare nga dita e hyrjes në fuqi, në përputhje me paragrafin e parë të nenit 43, përfshi edhe shtetet që e kanë ratifikuar, pranuar, miratuar ose aderuar në të </w:t>
      </w:r>
      <w:r>
        <w:rPr>
          <w:sz w:val="21"/>
          <w:szCs w:val="21"/>
          <w:lang w:val="it-IT"/>
        </w:rPr>
        <w:t xml:space="preserve">në </w:t>
      </w:r>
      <w:r w:rsidRPr="00A6692D">
        <w:rPr>
          <w:sz w:val="21"/>
          <w:szCs w:val="21"/>
          <w:lang w:val="it-IT"/>
        </w:rPr>
        <w:t>një datë të mëvonshme.</w:t>
      </w:r>
    </w:p>
    <w:p w:rsidR="006C0548" w:rsidRPr="00A6692D" w:rsidRDefault="006C0548" w:rsidP="006C0548">
      <w:pPr>
        <w:pStyle w:val="Paragrafi"/>
        <w:rPr>
          <w:sz w:val="21"/>
          <w:szCs w:val="21"/>
          <w:lang w:val="it-IT"/>
        </w:rPr>
      </w:pPr>
      <w:r w:rsidRPr="00A6692D">
        <w:rPr>
          <w:sz w:val="21"/>
          <w:szCs w:val="21"/>
          <w:lang w:val="it-IT"/>
        </w:rPr>
        <w:t>Nëse nuk ka denoncime, Konventa rinovohet në mënyrë të heshtur çdo pesë vjet.</w:t>
      </w:r>
    </w:p>
    <w:p w:rsidR="006C0548" w:rsidRPr="00A6692D" w:rsidRDefault="006C0548" w:rsidP="006C0548">
      <w:pPr>
        <w:pStyle w:val="Paragrafi"/>
        <w:rPr>
          <w:sz w:val="21"/>
          <w:szCs w:val="21"/>
          <w:lang w:val="it-IT"/>
        </w:rPr>
      </w:pPr>
      <w:r w:rsidRPr="00A6692D">
        <w:rPr>
          <w:sz w:val="21"/>
          <w:szCs w:val="21"/>
          <w:lang w:val="it-IT"/>
        </w:rPr>
        <w:t>Çdo denoncim i njoftohet Ministrisë së Punëve të Jashtme të Holandës të paktën 6 muaj përpara përfundimit të periudhës prej 5 vjetësh. Ai mund të kufizohet për disa ose për të tëra territoret në të cilat zbatohet Konventa.</w:t>
      </w:r>
    </w:p>
    <w:p w:rsidR="006C0548" w:rsidRPr="00A6692D" w:rsidRDefault="006C0548" w:rsidP="006C0548">
      <w:pPr>
        <w:pStyle w:val="Paragrafi"/>
        <w:rPr>
          <w:sz w:val="21"/>
          <w:szCs w:val="21"/>
          <w:lang w:val="it-IT"/>
        </w:rPr>
      </w:pPr>
      <w:r w:rsidRPr="00A6692D">
        <w:rPr>
          <w:sz w:val="21"/>
          <w:szCs w:val="21"/>
          <w:lang w:val="it-IT"/>
        </w:rPr>
        <w:t>Denoncimi ka efekt vetëm për shtetin që e paraqet. Konventa mbetet në fuqi për shtetet e tjera palë.</w:t>
      </w:r>
    </w:p>
    <w:p w:rsidR="006C0548" w:rsidRPr="00A6692D" w:rsidRDefault="006C0548" w:rsidP="006C0548">
      <w:pPr>
        <w:pStyle w:val="Paragrafi"/>
        <w:rPr>
          <w:sz w:val="21"/>
          <w:szCs w:val="21"/>
          <w:lang w:val="it-IT"/>
        </w:rPr>
      </w:pPr>
    </w:p>
    <w:p w:rsidR="006C0548" w:rsidRPr="00A6692D" w:rsidRDefault="006C0548" w:rsidP="006C0548">
      <w:pPr>
        <w:pStyle w:val="NeniNr"/>
        <w:keepNext w:val="0"/>
        <w:rPr>
          <w:sz w:val="21"/>
          <w:szCs w:val="21"/>
        </w:rPr>
      </w:pPr>
      <w:r w:rsidRPr="00A6692D">
        <w:rPr>
          <w:sz w:val="21"/>
          <w:szCs w:val="21"/>
        </w:rPr>
        <w:t>Neni 45</w:t>
      </w:r>
    </w:p>
    <w:p w:rsidR="006C0548" w:rsidRPr="00A6692D" w:rsidRDefault="006C0548" w:rsidP="006C0548">
      <w:pPr>
        <w:pStyle w:val="Paragrafi"/>
        <w:rPr>
          <w:sz w:val="21"/>
          <w:szCs w:val="21"/>
          <w:lang w:val="it-IT"/>
        </w:rPr>
      </w:pPr>
    </w:p>
    <w:p w:rsidR="006C0548" w:rsidRPr="00A6692D" w:rsidRDefault="006C0548" w:rsidP="006C0548">
      <w:pPr>
        <w:pStyle w:val="Paragrafi"/>
        <w:rPr>
          <w:sz w:val="21"/>
          <w:szCs w:val="21"/>
          <w:lang w:val="it-IT"/>
        </w:rPr>
      </w:pPr>
      <w:r w:rsidRPr="00A6692D">
        <w:rPr>
          <w:sz w:val="21"/>
          <w:szCs w:val="21"/>
          <w:lang w:val="it-IT"/>
        </w:rPr>
        <w:t>Ministria e Punëve të Jashtme të Mbretërisë së Ho</w:t>
      </w:r>
      <w:r>
        <w:rPr>
          <w:sz w:val="21"/>
          <w:szCs w:val="21"/>
          <w:lang w:val="it-IT"/>
        </w:rPr>
        <w:t>landës u njofton shteteve</w:t>
      </w:r>
      <w:r w:rsidRPr="00A6692D">
        <w:rPr>
          <w:sz w:val="21"/>
          <w:szCs w:val="21"/>
          <w:lang w:val="it-IT"/>
        </w:rPr>
        <w:t xml:space="preserve"> palë të Konferencës së Hagës mbi të Drejtën Ndërkombëtare Private, si dhe shteteve që kanë aderuar në përputhje me nenin 38, sa më poshtë:</w:t>
      </w:r>
    </w:p>
    <w:p w:rsidR="006C0548" w:rsidRPr="00A6692D" w:rsidRDefault="006C0548" w:rsidP="006C0548">
      <w:pPr>
        <w:pStyle w:val="Paragrafi"/>
        <w:rPr>
          <w:sz w:val="21"/>
          <w:szCs w:val="21"/>
          <w:lang w:val="it-IT"/>
        </w:rPr>
      </w:pPr>
      <w:r w:rsidRPr="00A6692D">
        <w:rPr>
          <w:sz w:val="21"/>
          <w:szCs w:val="21"/>
          <w:lang w:val="it-IT"/>
        </w:rPr>
        <w:t>a) nënshkrimet, ratifikimet, pranimet dhe miratimet e parashikuara në nenin 37;</w:t>
      </w:r>
    </w:p>
    <w:p w:rsidR="006C0548" w:rsidRPr="00A6692D" w:rsidRDefault="006C0548" w:rsidP="006C0548">
      <w:pPr>
        <w:pStyle w:val="Paragrafi"/>
        <w:rPr>
          <w:sz w:val="21"/>
          <w:szCs w:val="21"/>
          <w:lang w:val="it-IT"/>
        </w:rPr>
      </w:pPr>
      <w:r w:rsidRPr="00A6692D">
        <w:rPr>
          <w:sz w:val="21"/>
          <w:szCs w:val="21"/>
          <w:lang w:val="it-IT"/>
        </w:rPr>
        <w:t>b) aderimet e parashikuara në nenin 38;</w:t>
      </w:r>
    </w:p>
    <w:p w:rsidR="006C0548" w:rsidRPr="00A6692D" w:rsidRDefault="006C0548" w:rsidP="006C0548">
      <w:pPr>
        <w:pStyle w:val="Paragrafi"/>
        <w:rPr>
          <w:sz w:val="21"/>
          <w:szCs w:val="21"/>
          <w:lang w:val="it-IT"/>
        </w:rPr>
      </w:pPr>
      <w:r w:rsidRPr="00A6692D">
        <w:rPr>
          <w:sz w:val="21"/>
          <w:szCs w:val="21"/>
          <w:lang w:val="it-IT"/>
        </w:rPr>
        <w:t>c) datën në të cilën kjo Konventë hyn në fuqi në përputhje me nenin 43;</w:t>
      </w:r>
    </w:p>
    <w:p w:rsidR="006C0548" w:rsidRPr="00A6692D" w:rsidRDefault="006C0548" w:rsidP="006C0548">
      <w:pPr>
        <w:pStyle w:val="Paragrafi"/>
        <w:rPr>
          <w:sz w:val="21"/>
          <w:szCs w:val="21"/>
          <w:lang w:val="it-IT"/>
        </w:rPr>
      </w:pPr>
      <w:r w:rsidRPr="00A6692D">
        <w:rPr>
          <w:sz w:val="21"/>
          <w:szCs w:val="21"/>
          <w:lang w:val="it-IT"/>
        </w:rPr>
        <w:t>d) shtrirjet e parashikuara në nenin 39;</w:t>
      </w:r>
    </w:p>
    <w:p w:rsidR="006C0548" w:rsidRPr="00A6692D" w:rsidRDefault="006C0548" w:rsidP="006C0548">
      <w:pPr>
        <w:pStyle w:val="Paragrafi"/>
        <w:rPr>
          <w:sz w:val="21"/>
          <w:szCs w:val="21"/>
          <w:lang w:val="it-IT"/>
        </w:rPr>
      </w:pPr>
      <w:r w:rsidRPr="00A6692D">
        <w:rPr>
          <w:sz w:val="21"/>
          <w:szCs w:val="21"/>
          <w:lang w:val="it-IT"/>
        </w:rPr>
        <w:t>e) deklarimet e parashikuara në nenin 38 dhe nenin 40;</w:t>
      </w:r>
    </w:p>
    <w:p w:rsidR="006C0548" w:rsidRPr="00A6692D" w:rsidRDefault="006C0548" w:rsidP="006C0548">
      <w:pPr>
        <w:pStyle w:val="Paragrafi"/>
        <w:rPr>
          <w:sz w:val="21"/>
          <w:szCs w:val="21"/>
          <w:lang w:val="it-IT"/>
        </w:rPr>
      </w:pPr>
      <w:r w:rsidRPr="00A6692D">
        <w:rPr>
          <w:sz w:val="21"/>
          <w:szCs w:val="21"/>
          <w:lang w:val="it-IT"/>
        </w:rPr>
        <w:t>f) rezervat e parashikuara në nenin 24 dhe nenin 26, paragrafi i tretë, si dhe tërheqjet e tyre të referuara në nenin 42;</w:t>
      </w:r>
    </w:p>
    <w:p w:rsidR="006C0548" w:rsidRPr="00A6692D" w:rsidRDefault="006C0548" w:rsidP="006C0548">
      <w:pPr>
        <w:pStyle w:val="Paragrafi"/>
        <w:rPr>
          <w:sz w:val="21"/>
          <w:szCs w:val="21"/>
          <w:lang w:val="it-IT"/>
        </w:rPr>
      </w:pPr>
      <w:r w:rsidRPr="00A6692D">
        <w:rPr>
          <w:sz w:val="21"/>
          <w:szCs w:val="21"/>
          <w:lang w:val="it-IT"/>
        </w:rPr>
        <w:t>g) denoncimet e referuara në nenin 44.</w:t>
      </w:r>
    </w:p>
    <w:p w:rsidR="006C0548" w:rsidRPr="00A6692D" w:rsidRDefault="006C0548" w:rsidP="006C0548">
      <w:pPr>
        <w:pStyle w:val="Paragrafi"/>
        <w:rPr>
          <w:sz w:val="21"/>
          <w:szCs w:val="21"/>
          <w:lang w:val="it-IT"/>
        </w:rPr>
      </w:pPr>
      <w:r w:rsidRPr="00A6692D">
        <w:rPr>
          <w:sz w:val="21"/>
          <w:szCs w:val="21"/>
          <w:lang w:val="it-IT"/>
        </w:rPr>
        <w:t>Në dëshmi të kësaj, personat e autorizuar posaçërisht nënshkruajnë këtë Konventë.</w:t>
      </w:r>
    </w:p>
    <w:p w:rsidR="006C0548" w:rsidRPr="00A6692D" w:rsidRDefault="006C0548" w:rsidP="006C0548">
      <w:pPr>
        <w:pStyle w:val="Paragrafi"/>
        <w:rPr>
          <w:sz w:val="21"/>
          <w:szCs w:val="21"/>
          <w:lang w:val="it-IT"/>
        </w:rPr>
      </w:pPr>
      <w:r w:rsidRPr="00A6692D">
        <w:rPr>
          <w:sz w:val="21"/>
          <w:szCs w:val="21"/>
          <w:lang w:val="it-IT"/>
        </w:rPr>
        <w:t>Bërë në Hagë, më 25.10.1980, në frëngjisht dhe anglisht, të dyja tekstet njëlloj të vlefshme, në një kopje të vetme, e cila do të depozitohet në arkivat e Qeverisë Holandeze, prej së cilës një kopje e vërtetuar i dërgohet nëpërmjet kanaleve diplomatike çdo shteti të përfaqësuar në Sesionin e Katërmbëdhjetë të Konferencës së Hagës mbi të Drejtën Ndërkombëtare Private.</w:t>
      </w:r>
    </w:p>
    <w:p w:rsidR="006C0548" w:rsidRPr="00A6692D" w:rsidRDefault="006C0548" w:rsidP="006C0548">
      <w:pPr>
        <w:pStyle w:val="Paragrafi"/>
        <w:rPr>
          <w:sz w:val="21"/>
          <w:szCs w:val="21"/>
          <w:lang w:val="it-IT"/>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07ACE"/>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C054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19565E0-729C-48BD-A3DA-1C07B359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6C0548"/>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3874</Words>
  <Characters>22082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2019-03-16T18:36:00Z</dcterms:created>
  <dcterms:modified xsi:type="dcterms:W3CDTF">2019-03-16T18:36:00Z</dcterms:modified>
</cp:coreProperties>
</file>