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61" w:rsidRPr="00FA427D" w:rsidRDefault="00D31661" w:rsidP="00D31661">
      <w:pPr>
        <w:pStyle w:val="Akti"/>
      </w:pPr>
      <w:bookmarkStart w:id="0" w:name="_GoBack"/>
      <w:bookmarkEnd w:id="0"/>
      <w:r w:rsidRPr="00FA427D">
        <w:t>L I G J</w:t>
      </w:r>
    </w:p>
    <w:p w:rsidR="00D31661" w:rsidRPr="00FA427D" w:rsidRDefault="00D31661" w:rsidP="00D31661">
      <w:pPr>
        <w:pStyle w:val="NumriData"/>
      </w:pPr>
      <w:r w:rsidRPr="00FA427D">
        <w:t>Nr.9459, datë 21.12.2005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Titulli"/>
      </w:pPr>
      <w:r w:rsidRPr="00FA427D">
        <w:t>PËR DISA NDRYSHIME DHE NJË SHTESË NË LIGJIN NR.8701, DATË 1.12.2000 “PËR LOJËRAT E FATIT, KAZINOTË DHE HIPODROMET”, TË NDRYSHUAR</w:t>
      </w:r>
    </w:p>
    <w:p w:rsidR="00D31661" w:rsidRDefault="00D31661" w:rsidP="00D31661">
      <w:pPr>
        <w:pStyle w:val="BazLigjPropozues"/>
      </w:pPr>
    </w:p>
    <w:p w:rsidR="00D31661" w:rsidRPr="00FA427D" w:rsidRDefault="00D31661" w:rsidP="00D31661">
      <w:pPr>
        <w:pStyle w:val="BazLigjPropozues"/>
      </w:pPr>
      <w:r w:rsidRPr="00FA427D">
        <w:t xml:space="preserve">Në mbështetje të neneve 78, 83 pika 1 dhe 155 të Kushtetutës, me propozimin e Këshillit të Ministrave, 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Institucioni"/>
      </w:pPr>
      <w:r w:rsidRPr="00FA427D">
        <w:t>K U V E N D I</w:t>
      </w:r>
    </w:p>
    <w:p w:rsidR="00D31661" w:rsidRPr="00FA427D" w:rsidRDefault="00D31661" w:rsidP="00D31661">
      <w:pPr>
        <w:pStyle w:val="Institucioni"/>
      </w:pPr>
      <w:r w:rsidRPr="00FA427D">
        <w:t>I REPUBLIKËS SË SHQIPËRISË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VENDOSI"/>
      </w:pPr>
      <w:r w:rsidRPr="00FA427D">
        <w:t>V E N D O S I: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Paragrafi"/>
      </w:pPr>
      <w:r w:rsidRPr="00FA427D">
        <w:t>Në ligjin nr.8701, datë 1.12.2000 “Për lojërat e fatit, kazinotë dhe hipodromet”, të ndryshuar, bëhen këto ndryshime:</w:t>
      </w:r>
    </w:p>
    <w:p w:rsidR="00D31661" w:rsidRDefault="00D31661" w:rsidP="00D31661">
      <w:pPr>
        <w:pStyle w:val="Paragrafi"/>
      </w:pPr>
    </w:p>
    <w:p w:rsidR="00D31661" w:rsidRPr="00FA427D" w:rsidRDefault="00D31661" w:rsidP="00D31661">
      <w:pPr>
        <w:pStyle w:val="NeniNr"/>
      </w:pPr>
      <w:r w:rsidRPr="00FA427D">
        <w:t>Neni 1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Paragrafi"/>
      </w:pPr>
      <w:r w:rsidRPr="00FA427D">
        <w:t xml:space="preserve">Në nenin 10 "Detyrimet tatimore", në pikën 4 bëhen këto ndryshime: </w:t>
      </w:r>
    </w:p>
    <w:p w:rsidR="00D31661" w:rsidRPr="00FA427D" w:rsidRDefault="00D31661" w:rsidP="00D31661">
      <w:pPr>
        <w:pStyle w:val="Paragrafi"/>
      </w:pPr>
      <w:r w:rsidRPr="00FA427D">
        <w:t>1. Paragrafi “i” i shkronjës “a” ndryshohet si më poshtë:</w:t>
      </w:r>
    </w:p>
    <w:p w:rsidR="00D31661" w:rsidRPr="00FA427D" w:rsidRDefault="00D31661" w:rsidP="00D31661">
      <w:pPr>
        <w:pStyle w:val="Paragrafi"/>
      </w:pPr>
      <w:r w:rsidRPr="00FA427D">
        <w:t>"i) organizatori i lojës bingo që zhvillohet për pjesëmarrës brenda sallës, paguan një tatim për lojërat e fatit me një kuotë fikse, çdo muaj, për çdo sallë, përkatësisht 500 000 lekë për rrethet e kategorisë së parë, 400 000 lekë për rrethet e kategorisë së dytë dhe 300 000 lekë për rrethet e kategorisë së tretë;”.</w:t>
      </w:r>
    </w:p>
    <w:p w:rsidR="00D31661" w:rsidRPr="00FA427D" w:rsidRDefault="00D31661" w:rsidP="00D31661">
      <w:pPr>
        <w:pStyle w:val="Paragrafi"/>
      </w:pPr>
      <w:r w:rsidRPr="00FA427D">
        <w:t>2. Paragrafi “ii” i shkronjës “b” ndryshohet si më poshtë:</w:t>
      </w:r>
    </w:p>
    <w:p w:rsidR="00D31661" w:rsidRPr="00FA427D" w:rsidRDefault="00D31661" w:rsidP="00D31661">
      <w:pPr>
        <w:pStyle w:val="Paragrafi"/>
      </w:pPr>
      <w:r w:rsidRPr="00FA427D">
        <w:t>"ii) organizatori i basteve sportive paguan tatim mbi lojërat e fatit me kuotë fikse, si më poshtë:</w:t>
      </w:r>
    </w:p>
    <w:p w:rsidR="00D31661" w:rsidRPr="00FA427D" w:rsidRDefault="00D31661" w:rsidP="00D31661">
      <w:pPr>
        <w:pStyle w:val="Paragrafi"/>
      </w:pPr>
      <w:r w:rsidRPr="00FA427D">
        <w:t>-</w:t>
      </w:r>
      <w:r w:rsidRPr="00FA427D">
        <w:tab/>
        <w:t xml:space="preserve"> 1 000 000 lekë çdo muaj për shoqërinë;</w:t>
      </w:r>
    </w:p>
    <w:p w:rsidR="00D31661" w:rsidRPr="00FA427D" w:rsidRDefault="00D31661" w:rsidP="00D31661">
      <w:pPr>
        <w:pStyle w:val="Paragrafi"/>
      </w:pPr>
      <w:r w:rsidRPr="00FA427D">
        <w:t>-</w:t>
      </w:r>
      <w:r w:rsidRPr="00FA427D">
        <w:tab/>
        <w:t xml:space="preserve"> 40 000 lekë për çdo pikë shitjeje të basteve, për rrethet e kategorisë së parë;</w:t>
      </w:r>
    </w:p>
    <w:p w:rsidR="00D31661" w:rsidRPr="00FA427D" w:rsidRDefault="00D31661" w:rsidP="00D31661">
      <w:pPr>
        <w:pStyle w:val="Paragrafi"/>
      </w:pPr>
      <w:r w:rsidRPr="00FA427D">
        <w:t>-</w:t>
      </w:r>
      <w:r w:rsidRPr="00FA427D">
        <w:tab/>
        <w:t xml:space="preserve"> 30 000 lekë për çdo pikë shitjeje të basteve, për rrethet e kategorisë së dytë;</w:t>
      </w:r>
    </w:p>
    <w:p w:rsidR="00D31661" w:rsidRPr="00FA427D" w:rsidRDefault="00D31661" w:rsidP="00D31661">
      <w:pPr>
        <w:pStyle w:val="Paragrafi"/>
      </w:pPr>
      <w:r w:rsidRPr="00FA427D">
        <w:t>-</w:t>
      </w:r>
      <w:r w:rsidRPr="00FA427D">
        <w:tab/>
        <w:t xml:space="preserve"> 20 000 lekë për çdo pikë shitjeje të basteve, për rrethet e kategorisë së tretë;".</w:t>
      </w:r>
    </w:p>
    <w:p w:rsidR="00D31661" w:rsidRPr="00FA427D" w:rsidRDefault="00D31661" w:rsidP="00D31661">
      <w:pPr>
        <w:pStyle w:val="Paragrafi"/>
      </w:pPr>
      <w:r w:rsidRPr="00FA427D">
        <w:t>3. Paragrafët “i”, “ii” dhe “iii” të shkronjës “c” ndryshohen si më poshtë:</w:t>
      </w:r>
    </w:p>
    <w:p w:rsidR="00D31661" w:rsidRPr="00FA427D" w:rsidRDefault="00D31661" w:rsidP="00D31661">
      <w:pPr>
        <w:pStyle w:val="Paragrafi"/>
      </w:pPr>
      <w:r w:rsidRPr="00FA427D">
        <w:t>"i) për rrethet e kategorisë së parë, 30 000  lekë në muaj, për çdo kompjuter elektronik, si edhe 40 000 lekë në muaj, për çdo pozicion loje të makinës elektronike;</w:t>
      </w:r>
    </w:p>
    <w:p w:rsidR="00D31661" w:rsidRPr="00FA427D" w:rsidRDefault="00D31661" w:rsidP="00D31661">
      <w:pPr>
        <w:pStyle w:val="Paragrafi"/>
      </w:pPr>
      <w:r w:rsidRPr="00FA427D">
        <w:t>ii) për rrethet e kategorisë së dytë, 20 000 lekë në muaj për çdo kompjuter elektronik, si edhe 30 000 lekë në muaj për çdo pozicion loje të  makinës elektronike;</w:t>
      </w:r>
    </w:p>
    <w:p w:rsidR="00D31661" w:rsidRPr="00FA427D" w:rsidRDefault="00D31661" w:rsidP="00D31661">
      <w:pPr>
        <w:pStyle w:val="Paragrafi"/>
      </w:pPr>
      <w:r w:rsidRPr="00FA427D">
        <w:t>iii) për rrethet e kategorisë së tretë, 14 000 lekë në muaj për çdo kompjuter elektronik, si dhe 20 000 lekë në muaj për çdo pozicion loje të makinës elektronike;".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NeniNr"/>
      </w:pPr>
      <w:r w:rsidRPr="00FA427D">
        <w:t>Neni 2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Paragrafi"/>
      </w:pPr>
      <w:r w:rsidRPr="00FA427D">
        <w:t xml:space="preserve">Në nenin 22 "Detyrimi tatimor për kazinotë", në pikën 4 shkronjat “a”, “b” dhe “c” ndryshohen si më poshtë: </w:t>
      </w:r>
    </w:p>
    <w:p w:rsidR="00D31661" w:rsidRPr="00FA427D" w:rsidRDefault="00D31661" w:rsidP="00D31661">
      <w:pPr>
        <w:pStyle w:val="Paragrafi"/>
      </w:pPr>
      <w:r w:rsidRPr="00FA427D">
        <w:t>"a) për çdo tavolinë të lojës së fatit ruletë, një taksë mujore në masën 800 000 lekë;</w:t>
      </w:r>
    </w:p>
    <w:p w:rsidR="00D31661" w:rsidRPr="00FA427D" w:rsidRDefault="00D31661" w:rsidP="00D31661">
      <w:pPr>
        <w:pStyle w:val="Paragrafi"/>
      </w:pPr>
      <w:r w:rsidRPr="00FA427D">
        <w:t>b) për çdo tavolinë të lojërave me letra dhe me zare, një taksë mujore në masën 600 000 lekë;</w:t>
      </w:r>
    </w:p>
    <w:p w:rsidR="00D31661" w:rsidRPr="00FA427D" w:rsidRDefault="00D31661" w:rsidP="00D31661">
      <w:pPr>
        <w:pStyle w:val="Paragrafi"/>
      </w:pPr>
      <w:r w:rsidRPr="00FA427D">
        <w:t>c) për lojërat elektronike dhe sllot makinat me fitim në çast, të vendosura në mjediset e kazinosë, një taksë mujore 60 000 lekë për çdo kompjuter elektronik. Për makinat elektronike me më shumë se një pozicion, një taksë mujore 80 000 lekë në muaj për çdo pozicion;".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NeniNr"/>
      </w:pPr>
      <w:r w:rsidRPr="00FA427D">
        <w:t>Neni 3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Paragrafi"/>
      </w:pPr>
      <w:r w:rsidRPr="00FA427D">
        <w:t>Në nenin 25 "Detyrimi tatimor për hipodromet", në pikën 4 shkronjat “a”, “b” dhe “c” ndryshohen si më poshtë:</w:t>
      </w:r>
    </w:p>
    <w:p w:rsidR="00D31661" w:rsidRPr="00FA427D" w:rsidRDefault="00D31661" w:rsidP="00D31661">
      <w:pPr>
        <w:pStyle w:val="Paragrafi"/>
      </w:pPr>
      <w:r w:rsidRPr="00FA427D">
        <w:t>"a) një tatim loje fati me kuotë fikse, çdo muaj, prej 2 000 000 lekësh për shoqërinë;</w:t>
      </w:r>
    </w:p>
    <w:p w:rsidR="00D31661" w:rsidRPr="00FA427D" w:rsidRDefault="00D31661" w:rsidP="00D31661">
      <w:pPr>
        <w:pStyle w:val="Paragrafi"/>
      </w:pPr>
      <w:r w:rsidRPr="00FA427D">
        <w:lastRenderedPageBreak/>
        <w:t>b) një tatim loje fati me kuotë fikse, çdo muaj, prej 40 000 lekësh për çdo pikë të shitjes së basteve;</w:t>
      </w:r>
    </w:p>
    <w:p w:rsidR="00D31661" w:rsidRPr="00FA427D" w:rsidRDefault="00D31661" w:rsidP="00D31661">
      <w:pPr>
        <w:pStyle w:val="Paragrafi"/>
      </w:pPr>
      <w:r w:rsidRPr="00FA427D">
        <w:t>c) për lojërat elektronike me fitim në çast, të vendosura në mjediset e hipodromit, një tatim me kuotë fikse, çdo muaj, prej 40 000 lekësh për çdo kompjuter elektronik ose pozicion të makinës elektronike;"".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NeniNr"/>
      </w:pPr>
      <w:r w:rsidRPr="00FA427D">
        <w:t>Neni 4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Paragrafi"/>
      </w:pPr>
      <w:r w:rsidRPr="00FA427D">
        <w:t>Pas nenit 27 shtohet neni 27/l me këtë përmbajtje: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NeniNr"/>
      </w:pPr>
      <w:r w:rsidRPr="00FA427D">
        <w:t>"Neni 27/1</w:t>
      </w:r>
    </w:p>
    <w:p w:rsidR="00D31661" w:rsidRPr="00FA427D" w:rsidRDefault="00D31661" w:rsidP="00D31661">
      <w:pPr>
        <w:pStyle w:val="Paragrafi"/>
      </w:pPr>
      <w:r w:rsidRPr="00FA427D">
        <w:t>Sanksionet në fushën e tatimeve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Paragrafi"/>
      </w:pPr>
      <w:r w:rsidRPr="00FA427D">
        <w:t>1. Mosdeklarimi dhe mospagesa e një shume detyrimi tatimor, kur nuk përbën vepër penale, përbën kundërvajtje administrative dhe dënohet me gjobë në masën 50 për qind të shumës së detyrueshme për t'u paguar.</w:t>
      </w:r>
    </w:p>
    <w:p w:rsidR="00D31661" w:rsidRPr="00FA427D" w:rsidRDefault="00D31661" w:rsidP="00D31661">
      <w:pPr>
        <w:pStyle w:val="Paragrafi"/>
      </w:pPr>
      <w:r w:rsidRPr="00FA427D">
        <w:t>2. Pagesa e vonuar e detyrimit tatimor për lojërat e fatit, kazinotë dhe hipodromet përbën kundërvajtje administrative dhe dënohet me gjobë në masën 10 për qind të shumës së paguar jashtë afatit.</w:t>
      </w:r>
    </w:p>
    <w:p w:rsidR="00D31661" w:rsidRPr="00FA427D" w:rsidRDefault="00D31661" w:rsidP="00D31661">
      <w:pPr>
        <w:pStyle w:val="Paragrafi"/>
      </w:pPr>
      <w:r w:rsidRPr="00FA427D">
        <w:t>3. Për mospagimin në afat të detyrimeve tatimore, përveç dënimeve të mësipërme, kundërvajtësi paguan edhe interesat për pagesën e vonuar, në përputhje me ligjin nr.8560, datë 22.12.1999 "Për procedurat tatimore në Republikën e Shqipërisë", të ndryshuar.”.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NeniNr"/>
      </w:pPr>
      <w:r w:rsidRPr="00FA427D">
        <w:t>Neni 5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Paragrafi"/>
      </w:pPr>
      <w:r w:rsidRPr="00FA427D">
        <w:tab/>
        <w:t>Ky ligj hyn në fuqi 15 ditë pas botimit në Fletoren Zyrtare.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Shpallja"/>
      </w:pPr>
      <w:r w:rsidRPr="00FA427D">
        <w:t>Shpallur me dekretin nr.4737, datë 28.12.2005 të Presidentit të Republikës së Shqipërisë Alfred Moisiu</w:t>
      </w:r>
    </w:p>
    <w:p w:rsidR="00D31661" w:rsidRPr="00FA427D" w:rsidRDefault="00D31661" w:rsidP="00D31661">
      <w:pPr>
        <w:pStyle w:val="Paragrafi"/>
      </w:pPr>
    </w:p>
    <w:p w:rsidR="00D31661" w:rsidRPr="00FA427D" w:rsidRDefault="00D31661" w:rsidP="00D31661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970C2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31661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CFA0EF-2B38-4C5D-AD1E-D2B80A43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D3166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2019-03-16T18:42:00Z</dcterms:created>
  <dcterms:modified xsi:type="dcterms:W3CDTF">2019-03-16T18:42:00Z</dcterms:modified>
</cp:coreProperties>
</file>