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1F5" w:rsidRPr="000E68B5" w:rsidRDefault="005821F5" w:rsidP="005821F5">
      <w:pPr>
        <w:pStyle w:val="Akti"/>
      </w:pPr>
      <w:bookmarkStart w:id="0" w:name="_GoBack"/>
      <w:bookmarkEnd w:id="0"/>
      <w:r w:rsidRPr="000E68B5">
        <w:t>L I G J</w:t>
      </w:r>
    </w:p>
    <w:p w:rsidR="005821F5" w:rsidRPr="000E68B5" w:rsidRDefault="005821F5" w:rsidP="005821F5">
      <w:pPr>
        <w:pStyle w:val="NumriData"/>
        <w:rPr>
          <w:szCs w:val="22"/>
        </w:rPr>
      </w:pPr>
      <w:r w:rsidRPr="000E68B5">
        <w:rPr>
          <w:szCs w:val="22"/>
        </w:rPr>
        <w:t>Nr.9545, datë 29.5.2006</w:t>
      </w:r>
    </w:p>
    <w:p w:rsidR="005821F5" w:rsidRPr="000E68B5" w:rsidRDefault="005821F5" w:rsidP="005821F5">
      <w:pPr>
        <w:pStyle w:val="Paragrafi"/>
        <w:rPr>
          <w:szCs w:val="22"/>
        </w:rPr>
      </w:pPr>
    </w:p>
    <w:p w:rsidR="005821F5" w:rsidRPr="000E68B5" w:rsidRDefault="005821F5" w:rsidP="005821F5">
      <w:pPr>
        <w:pStyle w:val="Titulli"/>
      </w:pPr>
      <w:r w:rsidRPr="000E68B5">
        <w:t>PËR NJË SHTESË NË LIGJIN NR.8981, DATË 12.12.2002 “PËR MIRATIMIN E NIVELEVE TË TARIFËS DOGANORE”, TË NDRYSHUAR</w:t>
      </w:r>
    </w:p>
    <w:p w:rsidR="005821F5" w:rsidRPr="000E68B5" w:rsidRDefault="005821F5" w:rsidP="005821F5">
      <w:pPr>
        <w:pStyle w:val="Paragrafi"/>
        <w:ind w:firstLine="0"/>
        <w:rPr>
          <w:szCs w:val="22"/>
        </w:rPr>
      </w:pPr>
    </w:p>
    <w:p w:rsidR="005821F5" w:rsidRPr="000E68B5" w:rsidRDefault="005821F5" w:rsidP="005821F5">
      <w:pPr>
        <w:pStyle w:val="BazLigjPropozues"/>
      </w:pPr>
      <w:r w:rsidRPr="000E68B5">
        <w:t>Në mbështetje të neneve 78 dhe 83 pika 1 të Kushtetutës, me propozimin e Këshillit të Ministrave,</w:t>
      </w:r>
    </w:p>
    <w:p w:rsidR="005821F5" w:rsidRPr="00B666D1" w:rsidRDefault="005821F5" w:rsidP="005821F5">
      <w:pPr>
        <w:pStyle w:val="Paragrafi"/>
        <w:ind w:firstLine="0"/>
        <w:rPr>
          <w:sz w:val="16"/>
          <w:szCs w:val="22"/>
        </w:rPr>
      </w:pPr>
    </w:p>
    <w:p w:rsidR="005821F5" w:rsidRPr="000E68B5" w:rsidRDefault="005821F5" w:rsidP="005821F5">
      <w:pPr>
        <w:pStyle w:val="Institucioni"/>
      </w:pPr>
      <w:r w:rsidRPr="000E68B5">
        <w:t>K U V E N D I</w:t>
      </w:r>
    </w:p>
    <w:p w:rsidR="005821F5" w:rsidRPr="000E68B5" w:rsidRDefault="005821F5" w:rsidP="005821F5">
      <w:pPr>
        <w:pStyle w:val="Institucioni"/>
      </w:pPr>
      <w:r w:rsidRPr="000E68B5">
        <w:t>I REPUBLIKËS SË SHQIPËRISË</w:t>
      </w:r>
    </w:p>
    <w:p w:rsidR="005821F5" w:rsidRPr="000E68B5" w:rsidRDefault="005821F5" w:rsidP="005821F5">
      <w:pPr>
        <w:pStyle w:val="Paragrafi"/>
        <w:rPr>
          <w:szCs w:val="22"/>
        </w:rPr>
      </w:pPr>
    </w:p>
    <w:p w:rsidR="005821F5" w:rsidRPr="000E68B5" w:rsidRDefault="005821F5" w:rsidP="005821F5">
      <w:pPr>
        <w:pStyle w:val="VENDOSI"/>
      </w:pPr>
      <w:r w:rsidRPr="000E68B5">
        <w:t>V E N D O S I:</w:t>
      </w:r>
    </w:p>
    <w:p w:rsidR="005821F5" w:rsidRPr="00B666D1" w:rsidRDefault="005821F5" w:rsidP="005821F5">
      <w:pPr>
        <w:pStyle w:val="Paragrafi"/>
        <w:rPr>
          <w:sz w:val="16"/>
          <w:szCs w:val="22"/>
        </w:rPr>
      </w:pPr>
    </w:p>
    <w:p w:rsidR="005821F5" w:rsidRPr="000E68B5" w:rsidRDefault="005821F5" w:rsidP="005821F5">
      <w:pPr>
        <w:pStyle w:val="Paragrafi"/>
        <w:rPr>
          <w:szCs w:val="22"/>
        </w:rPr>
      </w:pPr>
      <w:r w:rsidRPr="000E68B5">
        <w:rPr>
          <w:szCs w:val="22"/>
        </w:rPr>
        <w:t>Në ligjin nr.8981, datë 12.12.2002 “Për miratimin e niveleve të tarifës doganore”, të ndryshuar, bëhet kjo shtesë:</w:t>
      </w:r>
    </w:p>
    <w:p w:rsidR="005821F5" w:rsidRPr="00B666D1" w:rsidRDefault="005821F5" w:rsidP="005821F5">
      <w:pPr>
        <w:pStyle w:val="Paragrafi"/>
        <w:rPr>
          <w:sz w:val="16"/>
          <w:szCs w:val="22"/>
        </w:rPr>
      </w:pPr>
    </w:p>
    <w:p w:rsidR="005821F5" w:rsidRPr="000E68B5" w:rsidRDefault="005821F5" w:rsidP="005821F5">
      <w:pPr>
        <w:pStyle w:val="NeniNr"/>
        <w:rPr>
          <w:szCs w:val="22"/>
        </w:rPr>
      </w:pPr>
      <w:r w:rsidRPr="000E68B5">
        <w:rPr>
          <w:szCs w:val="22"/>
        </w:rPr>
        <w:t>Neni 1</w:t>
      </w:r>
    </w:p>
    <w:p w:rsidR="005821F5" w:rsidRPr="00B666D1" w:rsidRDefault="005821F5" w:rsidP="005821F5">
      <w:pPr>
        <w:pStyle w:val="Paragrafi"/>
        <w:rPr>
          <w:sz w:val="14"/>
          <w:szCs w:val="22"/>
        </w:rPr>
      </w:pPr>
    </w:p>
    <w:p w:rsidR="005821F5" w:rsidRPr="000E68B5" w:rsidRDefault="005821F5" w:rsidP="005821F5">
      <w:pPr>
        <w:pStyle w:val="Paragrafi"/>
        <w:rPr>
          <w:szCs w:val="22"/>
        </w:rPr>
      </w:pPr>
      <w:r w:rsidRPr="000E68B5">
        <w:rPr>
          <w:szCs w:val="22"/>
        </w:rPr>
        <w:t>Pas nenit 1/2 shtohet neni 1/3 me këtë përmbajtje:</w:t>
      </w:r>
    </w:p>
    <w:p w:rsidR="005821F5" w:rsidRPr="000E68B5" w:rsidRDefault="005821F5" w:rsidP="005821F5">
      <w:pPr>
        <w:pStyle w:val="Paragrafi"/>
        <w:rPr>
          <w:szCs w:val="22"/>
        </w:rPr>
      </w:pPr>
    </w:p>
    <w:p w:rsidR="005821F5" w:rsidRPr="000E68B5" w:rsidRDefault="005821F5" w:rsidP="005821F5">
      <w:pPr>
        <w:pStyle w:val="NeniNr"/>
        <w:rPr>
          <w:szCs w:val="22"/>
        </w:rPr>
      </w:pPr>
      <w:r w:rsidRPr="000E68B5">
        <w:rPr>
          <w:szCs w:val="22"/>
        </w:rPr>
        <w:t>“Neni 1/3</w:t>
      </w:r>
    </w:p>
    <w:p w:rsidR="005821F5" w:rsidRPr="000E68B5" w:rsidRDefault="005821F5" w:rsidP="005821F5">
      <w:pPr>
        <w:pStyle w:val="Paragrafi"/>
        <w:rPr>
          <w:szCs w:val="22"/>
        </w:rPr>
      </w:pPr>
    </w:p>
    <w:p w:rsidR="005821F5" w:rsidRPr="000E68B5" w:rsidRDefault="005821F5" w:rsidP="005821F5">
      <w:pPr>
        <w:pStyle w:val="Paragrafi"/>
        <w:rPr>
          <w:szCs w:val="22"/>
        </w:rPr>
      </w:pPr>
      <w:r w:rsidRPr="000E68B5">
        <w:rPr>
          <w:szCs w:val="22"/>
        </w:rPr>
        <w:t>Reduktohen në 0 për qind tarifat doganore për:</w:t>
      </w:r>
    </w:p>
    <w:p w:rsidR="005821F5" w:rsidRDefault="005821F5" w:rsidP="005821F5">
      <w:pPr>
        <w:pStyle w:val="Paragrafi"/>
        <w:rPr>
          <w:szCs w:val="22"/>
        </w:rPr>
      </w:pPr>
      <w:r w:rsidRPr="000E68B5">
        <w:rPr>
          <w:szCs w:val="22"/>
        </w:rPr>
        <w:t>a) artikujt e nomenklaturës me kode doganore 27 10 11 41 deri në 27 10 11 59 dhe 27 10 19 31 deri në 27 10 19 69, sipas aneksit 1/1 që i bashkëlidhet këtij ligji;</w:t>
      </w:r>
    </w:p>
    <w:p w:rsidR="005821F5" w:rsidRPr="000E68B5" w:rsidRDefault="005821F5" w:rsidP="005821F5">
      <w:pPr>
        <w:pStyle w:val="Paragrafi"/>
        <w:rPr>
          <w:szCs w:val="22"/>
        </w:rPr>
      </w:pPr>
      <w:r w:rsidRPr="000E68B5">
        <w:rPr>
          <w:szCs w:val="22"/>
        </w:rPr>
        <w:t>b) artikujt e importit të vendeve, me të cilat Republika e Shqipërisë ka nënshkruar marrëveshje të tregtisë së lirë, me kodet doganore të përcaktuara në shkronjën “a”, sipas aneksit 1/1 që i bashkëlidhet këtij ligji.”.</w:t>
      </w:r>
    </w:p>
    <w:p w:rsidR="005821F5" w:rsidRPr="000E68B5" w:rsidRDefault="005821F5" w:rsidP="005821F5">
      <w:pPr>
        <w:pStyle w:val="NeniNr"/>
        <w:rPr>
          <w:szCs w:val="22"/>
        </w:rPr>
      </w:pPr>
      <w:r w:rsidRPr="000E68B5">
        <w:rPr>
          <w:szCs w:val="22"/>
        </w:rPr>
        <w:t>Neni 2</w:t>
      </w:r>
    </w:p>
    <w:p w:rsidR="005821F5" w:rsidRPr="00B666D1" w:rsidRDefault="005821F5" w:rsidP="005821F5">
      <w:pPr>
        <w:pStyle w:val="Paragrafi"/>
        <w:rPr>
          <w:sz w:val="14"/>
          <w:szCs w:val="22"/>
        </w:rPr>
      </w:pPr>
    </w:p>
    <w:p w:rsidR="005821F5" w:rsidRPr="000E68B5" w:rsidRDefault="005821F5" w:rsidP="005821F5">
      <w:pPr>
        <w:pStyle w:val="Paragrafi"/>
        <w:rPr>
          <w:szCs w:val="22"/>
        </w:rPr>
      </w:pPr>
      <w:r w:rsidRPr="000E68B5">
        <w:rPr>
          <w:szCs w:val="22"/>
        </w:rPr>
        <w:t>Ky ligj hyn në fuqi 15 ditë pas botimit në Fletoren Zyrtare.</w:t>
      </w:r>
    </w:p>
    <w:p w:rsidR="005821F5" w:rsidRPr="00B666D1" w:rsidRDefault="005821F5" w:rsidP="005821F5">
      <w:pPr>
        <w:pStyle w:val="Paragrafi"/>
        <w:rPr>
          <w:sz w:val="14"/>
          <w:szCs w:val="22"/>
        </w:rPr>
      </w:pPr>
    </w:p>
    <w:p w:rsidR="005821F5" w:rsidRPr="000E68B5" w:rsidRDefault="005821F5" w:rsidP="005821F5">
      <w:pPr>
        <w:pStyle w:val="Shpallja"/>
      </w:pPr>
      <w:r w:rsidRPr="000E68B5">
        <w:t>Shpallur me dekretin nr.4936, datë 16.6.2006 të Presidentit të Republikës së Shqipërisë, Alfred Moisiu</w:t>
      </w:r>
    </w:p>
    <w:p w:rsidR="005821F5" w:rsidRPr="000E68B5" w:rsidRDefault="005821F5" w:rsidP="005821F5">
      <w:pPr>
        <w:pStyle w:val="Paragrafi"/>
        <w:rPr>
          <w:szCs w:val="22"/>
        </w:rPr>
      </w:pPr>
    </w:p>
    <w:p w:rsidR="005821F5" w:rsidRPr="000E68B5" w:rsidRDefault="005821F5" w:rsidP="005821F5">
      <w:pPr>
        <w:pStyle w:val="AneksiNr"/>
      </w:pPr>
      <w:r w:rsidRPr="000E68B5">
        <w:t>Aneks 1/1</w:t>
      </w:r>
    </w:p>
    <w:p w:rsidR="005821F5" w:rsidRPr="00B666D1" w:rsidRDefault="005821F5" w:rsidP="005821F5">
      <w:pPr>
        <w:pStyle w:val="Tabele"/>
        <w:rPr>
          <w:sz w:val="14"/>
          <w:szCs w:val="22"/>
        </w:rPr>
      </w:pPr>
    </w:p>
    <w:p w:rsidR="005821F5" w:rsidRPr="000E68B5" w:rsidRDefault="005821F5" w:rsidP="005821F5">
      <w:pPr>
        <w:pStyle w:val="TitulliTitull"/>
      </w:pPr>
      <w:r w:rsidRPr="000E68B5">
        <w:t xml:space="preserve">NDRYSHIMET E TARIFËS DOGANORE </w:t>
      </w:r>
    </w:p>
    <w:p w:rsidR="005821F5" w:rsidRPr="00B666D1" w:rsidRDefault="005821F5" w:rsidP="005821F5">
      <w:pPr>
        <w:pStyle w:val="Tabele"/>
        <w:rPr>
          <w:sz w:val="16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080"/>
        <w:gridCol w:w="1320"/>
        <w:gridCol w:w="1460"/>
      </w:tblGrid>
      <w:tr w:rsidR="005821F5" w:rsidRPr="000E68B5">
        <w:trPr>
          <w:trHeight w:val="397"/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jc w:val="center"/>
              <w:rPr>
                <w:b/>
                <w:szCs w:val="22"/>
              </w:rPr>
            </w:pPr>
            <w:r w:rsidRPr="000E68B5">
              <w:rPr>
                <w:b/>
                <w:szCs w:val="22"/>
              </w:rPr>
              <w:t>Kodi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jc w:val="center"/>
              <w:rPr>
                <w:b/>
                <w:szCs w:val="22"/>
              </w:rPr>
            </w:pPr>
            <w:r w:rsidRPr="000E68B5">
              <w:rPr>
                <w:b/>
                <w:szCs w:val="22"/>
              </w:rPr>
              <w:t>Përshkrimi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jc w:val="center"/>
              <w:rPr>
                <w:b/>
                <w:szCs w:val="22"/>
              </w:rPr>
            </w:pPr>
            <w:r w:rsidRPr="000E68B5">
              <w:rPr>
                <w:b/>
                <w:szCs w:val="22"/>
              </w:rPr>
              <w:t>Është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jc w:val="center"/>
              <w:rPr>
                <w:b/>
                <w:szCs w:val="22"/>
              </w:rPr>
            </w:pPr>
            <w:r w:rsidRPr="000E68B5">
              <w:rPr>
                <w:b/>
                <w:szCs w:val="22"/>
              </w:rPr>
              <w:t>Bëhet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b/>
                <w:szCs w:val="22"/>
              </w:rPr>
            </w:pP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bCs/>
                <w:szCs w:val="22"/>
              </w:rPr>
            </w:pPr>
            <w:r w:rsidRPr="000E68B5">
              <w:rPr>
                <w:bCs/>
                <w:szCs w:val="22"/>
              </w:rPr>
              <w:t>Të tjera me përmbajtje plumbi deri në 0,013 gr/litër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b/>
                <w:szCs w:val="22"/>
              </w:rPr>
            </w:pP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b/>
                <w:szCs w:val="22"/>
              </w:rPr>
            </w:pP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27 10 11 41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numër oktanesh më pak se 95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27 10 11 45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numër oktanesh prej 95 apo më shumë, por më pak se 98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27 10 11 49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numër oktanesh prej 98 apo më shumë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Mbi 0,013 g për litër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27 10 11 51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numër oktanesh prej më pak se 98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27 10 11 59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Me një numër oktanesh prej 98 apo më shumë 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b/>
                <w:bCs/>
                <w:szCs w:val="22"/>
              </w:rPr>
            </w:pPr>
            <w:r w:rsidRPr="000E68B5">
              <w:rPr>
                <w:b/>
                <w:bCs/>
                <w:szCs w:val="22"/>
              </w:rPr>
              <w:t>Gazoili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27 10 19 31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Për të përshkruar një proces specifik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27 10 19 35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Për të përshkruar transformimin kimik nëpëmjet një procesi ndryshe nga ato të </w:t>
            </w:r>
            <w:r w:rsidRPr="000E68B5">
              <w:rPr>
                <w:szCs w:val="22"/>
              </w:rPr>
              <w:lastRenderedPageBreak/>
              <w:t>specifikuara në nënkreun 27 10 19 31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lastRenderedPageBreak/>
              <w:t>27 10 19 41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përmbajtje sulfuri jo më tepër se 0,05% ndaj peshës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27 10 19 45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përmbajtje sulfuri më tepër se 0,05% ndaj peshës, por jo më tepër se 0,2% ndaj peshës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27 10 19 49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Me një përmbajtje sulfuri më tepër se 0,2% ndaj peshës 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27 10 19 51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Për të përshkruar një proces specifik 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27 10 19 55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Për të përshkruar transformimin kimik nëpërmjet një procesi ndryshe nga ato të specifikuara në nënkreun 27 10 19 51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 xml:space="preserve">          </w:t>
            </w: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27 10 19 61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përmbajtje sulfuri jo më tepër se 1% ndaj peshës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27 10 19 63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përmbajtje sulfuri më tepër se 1% ndaj peshës, por jo më tepër se 2 % ndaj peshës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27 10 19 65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përmbajtje sulfuri me tepër se 2% ndaj peshës, por jo më tepër se 2,8% ndaj peshës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  <w:tr w:rsidR="005821F5" w:rsidRPr="000E68B5">
        <w:trPr>
          <w:jc w:val="center"/>
        </w:trPr>
        <w:tc>
          <w:tcPr>
            <w:tcW w:w="1668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27 10 19 69</w:t>
            </w:r>
          </w:p>
        </w:tc>
        <w:tc>
          <w:tcPr>
            <w:tcW w:w="408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Me një përmbajtje sulfuri më tepër se 2,8% ndaj peshës</w:t>
            </w:r>
          </w:p>
        </w:tc>
        <w:tc>
          <w:tcPr>
            <w:tcW w:w="132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10%</w:t>
            </w:r>
          </w:p>
        </w:tc>
        <w:tc>
          <w:tcPr>
            <w:tcW w:w="1460" w:type="dxa"/>
          </w:tcPr>
          <w:p w:rsidR="005821F5" w:rsidRPr="000E68B5" w:rsidRDefault="005821F5" w:rsidP="005821F5">
            <w:pPr>
              <w:pStyle w:val="Tabele"/>
              <w:rPr>
                <w:szCs w:val="22"/>
              </w:rPr>
            </w:pPr>
          </w:p>
          <w:p w:rsidR="005821F5" w:rsidRPr="000E68B5" w:rsidRDefault="005821F5" w:rsidP="005821F5">
            <w:pPr>
              <w:pStyle w:val="Tabele"/>
              <w:rPr>
                <w:szCs w:val="22"/>
              </w:rPr>
            </w:pPr>
            <w:r w:rsidRPr="000E68B5">
              <w:rPr>
                <w:szCs w:val="22"/>
              </w:rPr>
              <w:t>0%</w:t>
            </w:r>
          </w:p>
        </w:tc>
      </w:tr>
    </w:tbl>
    <w:p w:rsidR="005821F5" w:rsidRPr="000E68B5" w:rsidRDefault="005821F5" w:rsidP="005821F5">
      <w:pPr>
        <w:pStyle w:val="Paragrafi"/>
        <w:rPr>
          <w:lang w:val="sq-AL"/>
        </w:rPr>
      </w:pPr>
    </w:p>
    <w:p w:rsidR="005821F5" w:rsidRPr="000E68B5" w:rsidRDefault="005821F5" w:rsidP="005821F5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21F5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0135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F201FA-5B07-48AA-992E-0AE18486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1F5"/>
    <w:rPr>
      <w:rFonts w:eastAsia="SimSun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5821F5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821F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821F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2019-03-16T13:44:00Z</dcterms:created>
  <dcterms:modified xsi:type="dcterms:W3CDTF">2019-03-16T13:44:00Z</dcterms:modified>
</cp:coreProperties>
</file>