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FB7" w:rsidRPr="00C6522C" w:rsidRDefault="00C83FB7" w:rsidP="00C83FB7">
      <w:pPr>
        <w:pStyle w:val="Akti"/>
        <w:keepNext w:val="0"/>
      </w:pPr>
      <w:bookmarkStart w:id="0" w:name="_GoBack"/>
      <w:bookmarkEnd w:id="0"/>
      <w:r w:rsidRPr="00C6522C">
        <w:t xml:space="preserve">L I G J </w:t>
      </w:r>
    </w:p>
    <w:p w:rsidR="00C83FB7" w:rsidRPr="00C6522C" w:rsidRDefault="00C83FB7" w:rsidP="00C83FB7">
      <w:pPr>
        <w:pStyle w:val="NumriData"/>
        <w:keepNext w:val="0"/>
      </w:pPr>
      <w:r w:rsidRPr="00C6522C">
        <w:t>Nr.9567, datë 19.6.2006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Titulli"/>
        <w:keepNext w:val="0"/>
      </w:pPr>
      <w:r w:rsidRPr="00C6522C">
        <w:t xml:space="preserve"> PËR DISA SHTESA DHE NDRYSHIME NË LIGJIN NR.8701, DATË 1.12.2000 “PËR LOJËRAT E FATIT, KAZINOTË DHE HIPODROMET”, TË NDRYSHUAR</w:t>
      </w:r>
    </w:p>
    <w:p w:rsidR="00C83FB7" w:rsidRPr="00C6522C" w:rsidRDefault="00C83FB7" w:rsidP="00C83FB7">
      <w:pPr>
        <w:pStyle w:val="Paragrafi"/>
        <w:ind w:firstLine="0"/>
      </w:pPr>
    </w:p>
    <w:p w:rsidR="00C83FB7" w:rsidRPr="00C6522C" w:rsidRDefault="00C83FB7" w:rsidP="00C83FB7">
      <w:pPr>
        <w:pStyle w:val="Paragrafi"/>
      </w:pPr>
      <w:r w:rsidRPr="00C6522C">
        <w:t xml:space="preserve">Në mbështetje të neneve 78 dhe 83 pika 1 të Kushtetutës, me propozimin e Këshillit të Ministrave, </w:t>
      </w:r>
    </w:p>
    <w:p w:rsidR="00C83FB7" w:rsidRPr="00C6522C" w:rsidRDefault="00C83FB7" w:rsidP="00C83FB7">
      <w:pPr>
        <w:pStyle w:val="Paragrafi"/>
        <w:ind w:firstLine="0"/>
      </w:pPr>
    </w:p>
    <w:p w:rsidR="00C83FB7" w:rsidRPr="00C6522C" w:rsidRDefault="00C83FB7" w:rsidP="00C83FB7">
      <w:pPr>
        <w:pStyle w:val="Institucioni"/>
      </w:pPr>
      <w:r w:rsidRPr="00C6522C">
        <w:t>K U V E N D I</w:t>
      </w:r>
    </w:p>
    <w:p w:rsidR="00C83FB7" w:rsidRPr="00C6522C" w:rsidRDefault="00C83FB7" w:rsidP="00C83FB7">
      <w:pPr>
        <w:pStyle w:val="Institucioni"/>
      </w:pPr>
      <w:r w:rsidRPr="00C6522C">
        <w:t>I REPUBLIKËS SË SHQIPËRISË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VENDOSI"/>
        <w:keepNext w:val="0"/>
      </w:pPr>
      <w:r w:rsidRPr="00C6522C">
        <w:t>V E N D O S I: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>
        <w:t>Në ligjin nr.</w:t>
      </w:r>
      <w:r w:rsidRPr="00C6522C">
        <w:t>8701, datë 1.12.2000 “Për lojërat e fatit, kazinotë dhe hipodromet”, të ndryshuar, bëhen këto shtesa dhe ndryshime: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NeniNr"/>
        <w:keepNext w:val="0"/>
      </w:pPr>
      <w:r w:rsidRPr="00C6522C">
        <w:t>Neni 1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 w:rsidRPr="00C6522C">
        <w:t>Kudo në ligj fjalët “Ministri i Financave” zëvendësohen me fjalët “ministri përgjegjës për ekonominë”; fjalët “Ministria e Financave” zëvendësohen me fjalët “ministria përgjegjëse për ekonominë”; fjalët “Ministria e Rendit Publik” zëvendësohen me fjalët “ministria përgjegjëse për rendin publik”.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NeniNr"/>
        <w:keepNext w:val="0"/>
      </w:pPr>
      <w:r w:rsidRPr="00C6522C">
        <w:t>Neni 2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 w:rsidRPr="00C6522C">
        <w:t>Neni 4 ndryshohet si më poshtë: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NeniNr"/>
        <w:keepNext w:val="0"/>
      </w:pPr>
      <w:r w:rsidRPr="00C6522C">
        <w:t>“Neni 4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 w:rsidRPr="00C6522C">
        <w:t>Për shqyrtimin e kërkesave për licencimin e lojërave të fatit, kazinotë dhe hipodromet krijohet Komiteti i Lojërave të Fatit, si një strukturë ad hoc, pranë ministrit përgjegjës për ekonominë. Përbërja, përgjegjësitë dhe mënyra e organizimit të këtij Komiteti përcaktohen me vendim të Këshillit të Ministrave.”.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NeniNr"/>
        <w:keepNext w:val="0"/>
      </w:pPr>
      <w:r w:rsidRPr="00C6522C">
        <w:t>Neni 3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 w:rsidRPr="00C6522C">
        <w:t>Neni 5 shfuqizohet.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NeniNr"/>
        <w:keepNext w:val="0"/>
      </w:pPr>
      <w:r w:rsidRPr="00C6522C">
        <w:t>Neni 4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 w:rsidRPr="00C6522C">
        <w:t>Pika 2 e nenit 11 ndryshohet si më poshtë:</w:t>
      </w:r>
    </w:p>
    <w:p w:rsidR="00C83FB7" w:rsidRDefault="00C83FB7" w:rsidP="00C83FB7">
      <w:pPr>
        <w:pStyle w:val="Paragrafi"/>
      </w:pPr>
      <w:r w:rsidRPr="00C6522C">
        <w:t>“2. Organizatori i lojës së fatit duhet të bëjë kërkesë me shkrim në ministrinë përgjegjëse për ekonominë për rinovimin e lejes, të paktën 6 muaj përpara mbarimit të afatit të lejes së dhënë.”.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NeniNr"/>
        <w:keepNext w:val="0"/>
      </w:pPr>
      <w:r w:rsidRPr="00C6522C">
        <w:t>Neni 5</w:t>
      </w:r>
    </w:p>
    <w:p w:rsidR="00C83FB7" w:rsidRPr="00C6522C" w:rsidRDefault="00C83FB7" w:rsidP="00C83FB7">
      <w:pPr>
        <w:pStyle w:val="Paragrafi"/>
      </w:pPr>
    </w:p>
    <w:p w:rsidR="00C83FB7" w:rsidRDefault="00C83FB7" w:rsidP="00C83FB7">
      <w:pPr>
        <w:pStyle w:val="Paragrafi"/>
      </w:pPr>
      <w:r w:rsidRPr="00C6522C">
        <w:t>Neni 12 ndryshohet si më poshtë: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NeniNr"/>
        <w:keepNext w:val="0"/>
      </w:pPr>
      <w:r w:rsidRPr="00C6522C">
        <w:t xml:space="preserve"> “Neni 12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 w:rsidRPr="00C6522C">
        <w:t>Ministri përgjegjës për ekonominë bashkëpunon me ministrin përgjegjës për rendin publik për dhënien e lejeve për ushtrim veprimtarie për kazinotë dhe hipodromet.”.</w:t>
      </w:r>
    </w:p>
    <w:p w:rsidR="00C83FB7" w:rsidRPr="00C6522C" w:rsidRDefault="00C83FB7" w:rsidP="00C83FB7">
      <w:pPr>
        <w:pStyle w:val="NeniNr"/>
        <w:keepNext w:val="0"/>
      </w:pPr>
      <w:r w:rsidRPr="00C6522C">
        <w:t>Neni 6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 w:rsidRPr="00C6522C">
        <w:t>Pika 2 e nenit 13 ndryshohet si më poshtë:</w:t>
      </w:r>
    </w:p>
    <w:p w:rsidR="00C83FB7" w:rsidRPr="00C6522C" w:rsidRDefault="00C83FB7" w:rsidP="00C83FB7">
      <w:pPr>
        <w:pStyle w:val="Paragrafi"/>
      </w:pPr>
      <w:r w:rsidRPr="00C6522C">
        <w:t>“2</w:t>
      </w:r>
      <w:r>
        <w:t>.</w:t>
      </w:r>
      <w:r w:rsidRPr="00C6522C">
        <w:t xml:space="preserve"> Këshilli i Ministrave përcakton zonat ku mund të hapen kazinotë, ministri përgjegjës për ekonominë dhe ministri përgjegjës për rendin publik, me propozimin e Komitetit të Lojërave të Fatit, përcaktojnë numrin e kazinove, që mund të hapen në çdo zonë të përcaktuar sipas këtij neni. Organizatori i pajisur me leje nuk mund të hapë më shumë se një kazino në zonat e përcaktuara sipas këtij neni.”.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NeniNr"/>
        <w:keepNext w:val="0"/>
      </w:pPr>
      <w:r w:rsidRPr="00C6522C">
        <w:t>Neni 7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 w:rsidRPr="00C6522C">
        <w:t>Pas nenit 30 shtohen nenet 30/1 dhe 30/2 me këtë përmbajtje: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NeniNr"/>
        <w:keepNext w:val="0"/>
      </w:pPr>
      <w:r w:rsidRPr="00C6522C">
        <w:t>“Neni 30/1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 w:rsidRPr="00C6522C">
        <w:t>1. Organet tatimore bëjnë mbikëqyrjen dhe kontrollin e ushtrimit të veprimtarisë së personave juridikë që ushtrojnë veprimtari në fushën e lojërave të fatit, kazinove dhe hipodromeve, në zbatim të dispozitave të këtij ligji dhe të ligjit në fuqi “Për procedurat tatimore në Republikën e Shqipërisë”. Ministri përgjegjës për ekonominë dhe Ministri i Financave përcaktojnë, me udhëzim të përbashkët, procedurat e kryerjes së kontrollit dhe të bashkëpunimit ndërmjet organeve të varësisë për realizimin e kontrollit.  Organi tatimor i dërgon ministrit përgjegjës për ekonominë informacion tremujor për shlyerjen e detyrimeve nga subjektet e licencuara, për të ushtruar veprimtari në lojërat e fatit, kazinotë dhe hipodromet.</w:t>
      </w:r>
    </w:p>
    <w:p w:rsidR="00C83FB7" w:rsidRPr="00C6522C" w:rsidRDefault="00C83FB7" w:rsidP="00C83FB7">
      <w:pPr>
        <w:pStyle w:val="Paragrafi"/>
      </w:pPr>
      <w:r w:rsidRPr="00C6522C">
        <w:t>2. Ministri përgjegjës për ekonominë i kërkon organit tatimor ose organeve të tjera shtetërore të bëjnë mbylljen e veprimtarisë për subjektet, të cilat nuk janë të licencuara për organizimin e lojërave të fatit, kazinotë dhe hipodromet në të gjitha rastet kur këto konstatohen nga kontrollet e ushtruara nga kjo ministri.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NeniNr"/>
        <w:keepNext w:val="0"/>
      </w:pPr>
      <w:r w:rsidRPr="00C6522C">
        <w:t>Neni 30/2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 w:rsidRPr="00C6522C">
        <w:t>Transferimi, shitja, lënia peng dhe çdo formë tjetër e disponimit të aksioneve të shoqërive të licencuara për zhvillimin e lojërave të fatit, kazinotë dhe hipodromet bëhen me miratimin paraprak të ministrit përgjegjës për ekonominë.”.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NeniNr"/>
        <w:keepNext w:val="0"/>
      </w:pPr>
      <w:r w:rsidRPr="00C6522C">
        <w:t>Neni 8</w:t>
      </w:r>
    </w:p>
    <w:p w:rsidR="00C83FB7" w:rsidRPr="00C6522C" w:rsidRDefault="00C83FB7" w:rsidP="00C83FB7">
      <w:pPr>
        <w:pStyle w:val="Paragrafi"/>
      </w:pPr>
    </w:p>
    <w:p w:rsidR="00C83FB7" w:rsidRPr="00C6522C" w:rsidRDefault="00C83FB7" w:rsidP="00C83FB7">
      <w:pPr>
        <w:pStyle w:val="Paragrafi"/>
      </w:pPr>
      <w:r w:rsidRPr="00C6522C">
        <w:t>Ky ligj hyn në fuqi 15 ditë pas botimit në Fletoren Zyrtare.</w:t>
      </w:r>
    </w:p>
    <w:p w:rsidR="00C83FB7" w:rsidRPr="00C6522C" w:rsidRDefault="00C83FB7" w:rsidP="00C83FB7">
      <w:pPr>
        <w:pStyle w:val="Paragrafi"/>
      </w:pPr>
    </w:p>
    <w:p w:rsidR="00C83FB7" w:rsidRPr="009C1B2E" w:rsidRDefault="00C83FB7" w:rsidP="00C83FB7">
      <w:pPr>
        <w:pStyle w:val="Shpallja"/>
        <w:rPr>
          <w:sz w:val="23"/>
          <w:szCs w:val="23"/>
        </w:rPr>
      </w:pPr>
      <w:r w:rsidRPr="009C1B2E">
        <w:rPr>
          <w:sz w:val="23"/>
          <w:szCs w:val="23"/>
        </w:rPr>
        <w:t>Shpallur me dekretin nr.4963, datë 5.7.2006 të Presidentit të Republikës së Shqipërisë, Alfred Moisiu</w:t>
      </w:r>
    </w:p>
    <w:p w:rsidR="00C83FB7" w:rsidRDefault="00C83FB7" w:rsidP="00C83FB7">
      <w:pPr>
        <w:pStyle w:val="Paragrafi"/>
      </w:pPr>
    </w:p>
    <w:sectPr w:rsidR="00C83FB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D478E"/>
    <w:rsid w:val="000D478E"/>
    <w:rsid w:val="001441E1"/>
    <w:rsid w:val="00A765BE"/>
    <w:rsid w:val="00C8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15AAB-4F65-401E-8445-C8FFE866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D47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441E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441E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441E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1441E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441E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441E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1441E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1441E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1441E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1441E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1441E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441E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441E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1441E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1441E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441E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1441E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1441E1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441E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441E1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1441E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441E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C83FB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83FB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 I G J </vt:lpstr>
    </vt:vector>
  </TitlesOfParts>
  <Company>QPZ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I G J </dc:title>
  <dc:subject/>
  <dc:creator>Lida</dc:creator>
  <cp:keywords/>
  <dc:description/>
  <cp:lastModifiedBy>Inida Noga</cp:lastModifiedBy>
  <cp:revision>2</cp:revision>
  <dcterms:created xsi:type="dcterms:W3CDTF">2019-03-16T13:49:00Z</dcterms:created>
  <dcterms:modified xsi:type="dcterms:W3CDTF">2019-03-16T13:49:00Z</dcterms:modified>
</cp:coreProperties>
</file>