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7D2" w:rsidRPr="000953C1" w:rsidRDefault="005147D2" w:rsidP="005147D2">
      <w:pPr>
        <w:pStyle w:val="Akti"/>
        <w:rPr>
          <w:sz w:val="21"/>
          <w:szCs w:val="21"/>
        </w:rPr>
      </w:pPr>
      <w:bookmarkStart w:id="0" w:name="_GoBack"/>
      <w:bookmarkEnd w:id="0"/>
      <w:r w:rsidRPr="000953C1">
        <w:rPr>
          <w:sz w:val="21"/>
          <w:szCs w:val="21"/>
        </w:rPr>
        <w:t>L I G J</w:t>
      </w:r>
    </w:p>
    <w:p w:rsidR="005147D2" w:rsidRPr="000953C1" w:rsidRDefault="005147D2" w:rsidP="005147D2">
      <w:pPr>
        <w:pStyle w:val="NumriData"/>
        <w:rPr>
          <w:sz w:val="21"/>
          <w:szCs w:val="21"/>
        </w:rPr>
      </w:pPr>
      <w:r w:rsidRPr="000953C1">
        <w:rPr>
          <w:sz w:val="21"/>
          <w:szCs w:val="21"/>
        </w:rPr>
        <w:t>Nr.9581, datë 13.7.2006</w:t>
      </w:r>
    </w:p>
    <w:p w:rsidR="005147D2" w:rsidRPr="000953C1" w:rsidRDefault="005147D2" w:rsidP="005147D2">
      <w:pPr>
        <w:pStyle w:val="Paragrafi"/>
        <w:jc w:val="center"/>
        <w:rPr>
          <w:sz w:val="21"/>
          <w:szCs w:val="21"/>
        </w:rPr>
      </w:pPr>
    </w:p>
    <w:p w:rsidR="005147D2" w:rsidRPr="000953C1" w:rsidRDefault="005147D2" w:rsidP="005147D2">
      <w:pPr>
        <w:pStyle w:val="Titulli"/>
        <w:rPr>
          <w:sz w:val="21"/>
          <w:szCs w:val="21"/>
        </w:rPr>
      </w:pPr>
      <w:r w:rsidRPr="000953C1">
        <w:rPr>
          <w:sz w:val="21"/>
          <w:szCs w:val="21"/>
        </w:rPr>
        <w:t>PËR DISA SHTESA DHE NDRYSHIME NË LIGJIN NR.8982, DATË 12.12.2002 “PËR SISTEMIN E TAKSAVE VENDORE”, TË NDRYSHUAR</w:t>
      </w:r>
    </w:p>
    <w:p w:rsidR="005147D2" w:rsidRPr="000953C1" w:rsidRDefault="005147D2" w:rsidP="005147D2">
      <w:pPr>
        <w:pStyle w:val="Paragrafi"/>
        <w:ind w:firstLine="0"/>
        <w:rPr>
          <w:sz w:val="21"/>
          <w:szCs w:val="21"/>
        </w:rPr>
      </w:pPr>
    </w:p>
    <w:p w:rsidR="005147D2" w:rsidRPr="000953C1" w:rsidRDefault="005147D2" w:rsidP="005147D2">
      <w:pPr>
        <w:pStyle w:val="Paragrafi"/>
        <w:rPr>
          <w:sz w:val="21"/>
          <w:szCs w:val="21"/>
        </w:rPr>
      </w:pPr>
      <w:r w:rsidRPr="000953C1">
        <w:rPr>
          <w:sz w:val="21"/>
          <w:szCs w:val="21"/>
        </w:rPr>
        <w:t xml:space="preserve">Në mbështetje të neneve 78, 83 pika 1 dhe 155 të Kushtetutës, me propozimin e Këshillit të Ministrave, </w:t>
      </w:r>
    </w:p>
    <w:p w:rsidR="005147D2" w:rsidRPr="000953C1" w:rsidRDefault="005147D2" w:rsidP="005147D2">
      <w:pPr>
        <w:pStyle w:val="Paragrafi"/>
        <w:rPr>
          <w:sz w:val="21"/>
          <w:szCs w:val="21"/>
        </w:rPr>
      </w:pPr>
    </w:p>
    <w:p w:rsidR="005147D2" w:rsidRPr="000953C1" w:rsidRDefault="005147D2" w:rsidP="005147D2">
      <w:pPr>
        <w:pStyle w:val="Institucioni"/>
        <w:rPr>
          <w:sz w:val="21"/>
          <w:szCs w:val="21"/>
        </w:rPr>
      </w:pPr>
      <w:r w:rsidRPr="000953C1">
        <w:rPr>
          <w:sz w:val="21"/>
          <w:szCs w:val="21"/>
        </w:rPr>
        <w:t>K U V E N D I</w:t>
      </w:r>
    </w:p>
    <w:p w:rsidR="005147D2" w:rsidRPr="000953C1" w:rsidRDefault="005147D2" w:rsidP="005147D2">
      <w:pPr>
        <w:pStyle w:val="Institucioni"/>
        <w:rPr>
          <w:sz w:val="21"/>
          <w:szCs w:val="21"/>
        </w:rPr>
      </w:pPr>
      <w:r w:rsidRPr="000953C1">
        <w:rPr>
          <w:sz w:val="21"/>
          <w:szCs w:val="21"/>
        </w:rPr>
        <w:t>I REPUBLIKËS SË SHQIPËRISË</w:t>
      </w:r>
    </w:p>
    <w:p w:rsidR="005147D2" w:rsidRPr="000953C1" w:rsidRDefault="005147D2" w:rsidP="005147D2">
      <w:pPr>
        <w:pStyle w:val="Paragrafi"/>
        <w:rPr>
          <w:sz w:val="21"/>
          <w:szCs w:val="21"/>
        </w:rPr>
      </w:pPr>
    </w:p>
    <w:p w:rsidR="005147D2" w:rsidRPr="000953C1" w:rsidRDefault="005147D2" w:rsidP="005147D2">
      <w:pPr>
        <w:pStyle w:val="VENDOSI"/>
        <w:rPr>
          <w:sz w:val="21"/>
          <w:szCs w:val="21"/>
        </w:rPr>
      </w:pPr>
      <w:r w:rsidRPr="000953C1">
        <w:rPr>
          <w:sz w:val="21"/>
          <w:szCs w:val="21"/>
        </w:rPr>
        <w:t>V E N D O S I:</w:t>
      </w:r>
    </w:p>
    <w:p w:rsidR="005147D2" w:rsidRPr="000953C1" w:rsidRDefault="005147D2" w:rsidP="005147D2">
      <w:pPr>
        <w:pStyle w:val="Paragrafi"/>
        <w:rPr>
          <w:sz w:val="21"/>
          <w:szCs w:val="21"/>
        </w:rPr>
      </w:pPr>
    </w:p>
    <w:p w:rsidR="005147D2" w:rsidRPr="000953C1" w:rsidRDefault="005147D2" w:rsidP="005147D2">
      <w:pPr>
        <w:pStyle w:val="Paragrafi"/>
        <w:rPr>
          <w:sz w:val="21"/>
          <w:szCs w:val="21"/>
        </w:rPr>
      </w:pPr>
      <w:r w:rsidRPr="000953C1">
        <w:rPr>
          <w:sz w:val="21"/>
          <w:szCs w:val="21"/>
        </w:rPr>
        <w:t>Në ligjin nr.8982, datë 12.12.2002 “Për sistemin e taksave vendore”, të ndryshuar, bëhen këto shtesa dhe ndryshime:</w:t>
      </w:r>
    </w:p>
    <w:p w:rsidR="005147D2" w:rsidRPr="000953C1" w:rsidRDefault="005147D2" w:rsidP="005147D2">
      <w:pPr>
        <w:pStyle w:val="NeniNr"/>
        <w:rPr>
          <w:sz w:val="21"/>
          <w:szCs w:val="21"/>
        </w:rPr>
      </w:pPr>
      <w:r w:rsidRPr="000953C1">
        <w:rPr>
          <w:sz w:val="21"/>
          <w:szCs w:val="21"/>
        </w:rPr>
        <w:br/>
        <w:t>Neni 1</w:t>
      </w:r>
    </w:p>
    <w:p w:rsidR="005147D2" w:rsidRPr="000953C1" w:rsidRDefault="005147D2" w:rsidP="005147D2">
      <w:pPr>
        <w:pStyle w:val="Paragrafi"/>
        <w:rPr>
          <w:sz w:val="21"/>
          <w:szCs w:val="21"/>
        </w:rPr>
      </w:pPr>
    </w:p>
    <w:p w:rsidR="005147D2" w:rsidRPr="000953C1" w:rsidRDefault="005147D2" w:rsidP="005147D2">
      <w:pPr>
        <w:pStyle w:val="Paragrafi"/>
        <w:rPr>
          <w:sz w:val="21"/>
          <w:szCs w:val="21"/>
        </w:rPr>
      </w:pPr>
      <w:r w:rsidRPr="000953C1">
        <w:rPr>
          <w:sz w:val="21"/>
          <w:szCs w:val="21"/>
        </w:rPr>
        <w:t>Pas shkronjës “ç” të nenit 8 shtohet shkronja “d” me këtë përmbajtje:</w:t>
      </w:r>
    </w:p>
    <w:p w:rsidR="005147D2" w:rsidRPr="000953C1" w:rsidRDefault="005147D2" w:rsidP="005147D2">
      <w:pPr>
        <w:pStyle w:val="Paragrafi"/>
        <w:rPr>
          <w:sz w:val="21"/>
          <w:szCs w:val="21"/>
        </w:rPr>
      </w:pPr>
      <w:r w:rsidRPr="000953C1">
        <w:rPr>
          <w:sz w:val="21"/>
          <w:szCs w:val="21"/>
        </w:rPr>
        <w:t>“d) taksa mbi kalimin e së drejtës së pronësisë për pasuritë e paluajtshme;”.</w:t>
      </w:r>
    </w:p>
    <w:p w:rsidR="005147D2" w:rsidRPr="000953C1" w:rsidRDefault="005147D2" w:rsidP="005147D2">
      <w:pPr>
        <w:pStyle w:val="Paragrafi"/>
        <w:rPr>
          <w:sz w:val="21"/>
          <w:szCs w:val="21"/>
        </w:rPr>
      </w:pPr>
    </w:p>
    <w:p w:rsidR="005147D2" w:rsidRPr="00300E14" w:rsidRDefault="005147D2" w:rsidP="005147D2">
      <w:pPr>
        <w:pStyle w:val="NeniNr"/>
        <w:rPr>
          <w:sz w:val="21"/>
          <w:szCs w:val="21"/>
          <w:lang w:val="de-DE"/>
        </w:rPr>
      </w:pPr>
      <w:r w:rsidRPr="00300E14">
        <w:rPr>
          <w:sz w:val="21"/>
          <w:szCs w:val="21"/>
          <w:lang w:val="de-DE"/>
        </w:rPr>
        <w:t>Neni 2</w:t>
      </w:r>
    </w:p>
    <w:p w:rsidR="005147D2" w:rsidRPr="00300E14" w:rsidRDefault="005147D2" w:rsidP="005147D2">
      <w:pPr>
        <w:pStyle w:val="Paragrafi"/>
        <w:rPr>
          <w:sz w:val="21"/>
          <w:szCs w:val="21"/>
          <w:lang w:val="de-DE"/>
        </w:rPr>
      </w:pPr>
    </w:p>
    <w:p w:rsidR="005147D2" w:rsidRPr="00300E14" w:rsidRDefault="005147D2" w:rsidP="005147D2">
      <w:pPr>
        <w:pStyle w:val="Paragrafi"/>
        <w:rPr>
          <w:sz w:val="21"/>
          <w:szCs w:val="21"/>
          <w:lang w:val="de-DE"/>
        </w:rPr>
      </w:pPr>
      <w:r w:rsidRPr="00300E14">
        <w:rPr>
          <w:sz w:val="21"/>
          <w:szCs w:val="21"/>
          <w:lang w:val="de-DE"/>
        </w:rPr>
        <w:t>Pas nenit 16 shtohen nenet 17 e 18 me këtë përmbajtje:</w:t>
      </w:r>
    </w:p>
    <w:p w:rsidR="005147D2" w:rsidRPr="00300E14" w:rsidRDefault="005147D2" w:rsidP="005147D2">
      <w:pPr>
        <w:pStyle w:val="Paragrafi"/>
        <w:rPr>
          <w:sz w:val="21"/>
          <w:szCs w:val="21"/>
          <w:lang w:val="de-DE"/>
        </w:rPr>
      </w:pPr>
    </w:p>
    <w:p w:rsidR="005147D2" w:rsidRPr="00300E14" w:rsidRDefault="005147D2" w:rsidP="005147D2">
      <w:pPr>
        <w:pStyle w:val="NeniNr"/>
        <w:rPr>
          <w:sz w:val="21"/>
          <w:szCs w:val="21"/>
          <w:lang w:val="de-DE"/>
        </w:rPr>
      </w:pPr>
      <w:r w:rsidRPr="00300E14">
        <w:rPr>
          <w:sz w:val="21"/>
          <w:szCs w:val="21"/>
          <w:lang w:val="de-DE"/>
        </w:rPr>
        <w:t>“Neni 17</w:t>
      </w:r>
    </w:p>
    <w:p w:rsidR="005147D2" w:rsidRPr="00300E14" w:rsidRDefault="005147D2" w:rsidP="005147D2">
      <w:pPr>
        <w:pStyle w:val="NeniTitull"/>
        <w:rPr>
          <w:sz w:val="21"/>
          <w:szCs w:val="21"/>
          <w:lang w:val="de-DE"/>
        </w:rPr>
      </w:pPr>
      <w:r w:rsidRPr="00300E14">
        <w:rPr>
          <w:sz w:val="21"/>
          <w:szCs w:val="21"/>
          <w:lang w:val="de-DE"/>
        </w:rPr>
        <w:t>Taksa mbi kalimin e së drejtës së pronësisë për pasuritë e paluajtshme</w:t>
      </w:r>
    </w:p>
    <w:p w:rsidR="005147D2" w:rsidRPr="00300E14" w:rsidRDefault="005147D2" w:rsidP="005147D2">
      <w:pPr>
        <w:pStyle w:val="Paragrafi"/>
        <w:rPr>
          <w:sz w:val="21"/>
          <w:szCs w:val="21"/>
          <w:lang w:val="de-DE"/>
        </w:rPr>
      </w:pPr>
    </w:p>
    <w:p w:rsidR="005147D2" w:rsidRPr="00300E14" w:rsidRDefault="005147D2" w:rsidP="005147D2">
      <w:pPr>
        <w:pStyle w:val="Paragrafi"/>
        <w:rPr>
          <w:sz w:val="21"/>
          <w:szCs w:val="21"/>
          <w:lang w:val="de-DE"/>
        </w:rPr>
      </w:pPr>
      <w:r w:rsidRPr="00300E14">
        <w:rPr>
          <w:sz w:val="21"/>
          <w:szCs w:val="21"/>
          <w:lang w:val="de-DE"/>
        </w:rPr>
        <w:t>1. Taksa mbi kalimin e së drejtës së pronësisë për pasuritë e paluajtshme vendoset për ndërtesat dhe të gjitha pasuritë e paluajtshme në çastin e kalimit të së drejtës së pronësisë mbi to. Taksa paguhet nga personi, që kalon të drejtën e pronësisë mbi pasuritë e paluajtshme, para kryerjes së regjistrimit, në përputhje me aktet ligjore në fuqi.</w:t>
      </w:r>
    </w:p>
    <w:p w:rsidR="005147D2" w:rsidRPr="000953C1" w:rsidRDefault="005147D2" w:rsidP="005147D2">
      <w:pPr>
        <w:pStyle w:val="Paragrafi"/>
        <w:rPr>
          <w:sz w:val="21"/>
          <w:szCs w:val="21"/>
        </w:rPr>
      </w:pPr>
      <w:r w:rsidRPr="00300E14">
        <w:rPr>
          <w:sz w:val="21"/>
          <w:szCs w:val="21"/>
          <w:lang w:val="de-DE"/>
        </w:rPr>
        <w:t xml:space="preserve">2. Baza e taksës mbi kalimin e së drejtës së pronësisë për ndërtesat është sipërfaqja e ndërtimit, pronësia e së cilës transferohet. Kategoritë e ndërtesave, për efekt të bazës së taksueshme, jepen në aneksin nr.3 që  i bashkëlidhet këtij  ligji. Niveli i taksës caktohet në lekë për metër katror të bazës së taksës. </w:t>
      </w:r>
      <w:r w:rsidRPr="000953C1">
        <w:rPr>
          <w:sz w:val="21"/>
          <w:szCs w:val="21"/>
        </w:rPr>
        <w:t>Detyrimi tatimor llogaritet si shumëzim i nivelit të taksës me bazën e tij.</w:t>
      </w:r>
    </w:p>
    <w:p w:rsidR="005147D2" w:rsidRPr="000953C1" w:rsidRDefault="005147D2" w:rsidP="005147D2">
      <w:pPr>
        <w:pStyle w:val="Paragrafi"/>
        <w:rPr>
          <w:sz w:val="21"/>
          <w:szCs w:val="21"/>
        </w:rPr>
      </w:pPr>
      <w:r w:rsidRPr="000953C1">
        <w:rPr>
          <w:sz w:val="21"/>
          <w:szCs w:val="21"/>
        </w:rPr>
        <w:t>3. Baza e taksës për kalimin e së drejtës së pronësisë për pasuritë e tjera të paluajtshme është vlera e shitjes së tyre. Niveli i taksës caktohet në përqindje dhe niveli tregues i taksës është 2 për qind. Detyrimi tatimor llogaritet si shumëzim i nivelit të taksës me bazën e tij.</w:t>
      </w:r>
    </w:p>
    <w:p w:rsidR="005147D2" w:rsidRPr="000953C1" w:rsidRDefault="005147D2" w:rsidP="005147D2">
      <w:pPr>
        <w:pStyle w:val="Paragrafi"/>
        <w:rPr>
          <w:sz w:val="21"/>
          <w:szCs w:val="21"/>
        </w:rPr>
      </w:pPr>
      <w:r w:rsidRPr="000953C1">
        <w:rPr>
          <w:sz w:val="21"/>
          <w:szCs w:val="21"/>
        </w:rPr>
        <w:t>4. Vjelja e kësaj takse bëhet nga zyrat e regjistrimit të pasurive të paluajtshme, të cilat, në rolin e agjentit të taksave, përfitojnë 3 për qind të shumës së arkëtuar dhe diferencën e derdhin për llogari të buxhetit përkatës të bashkisë ose të komunës, në territorin e së cilës ndodhet pasuria, jo më vonë se data 30 e çdo muaji.</w:t>
      </w:r>
    </w:p>
    <w:p w:rsidR="005147D2" w:rsidRPr="000953C1" w:rsidRDefault="005147D2" w:rsidP="005147D2">
      <w:pPr>
        <w:pStyle w:val="Paragrafi"/>
        <w:rPr>
          <w:sz w:val="21"/>
          <w:szCs w:val="21"/>
        </w:rPr>
      </w:pPr>
    </w:p>
    <w:p w:rsidR="005147D2" w:rsidRPr="000953C1" w:rsidRDefault="005147D2" w:rsidP="005147D2">
      <w:pPr>
        <w:pStyle w:val="NeniNr"/>
        <w:rPr>
          <w:sz w:val="21"/>
          <w:szCs w:val="21"/>
        </w:rPr>
      </w:pPr>
      <w:r w:rsidRPr="000953C1">
        <w:rPr>
          <w:sz w:val="21"/>
          <w:szCs w:val="21"/>
        </w:rPr>
        <w:t>Neni 18</w:t>
      </w:r>
    </w:p>
    <w:p w:rsidR="005147D2" w:rsidRDefault="005147D2" w:rsidP="005147D2">
      <w:pPr>
        <w:pStyle w:val="NeniTitull"/>
        <w:rPr>
          <w:sz w:val="21"/>
          <w:szCs w:val="21"/>
        </w:rPr>
      </w:pPr>
      <w:r w:rsidRPr="000953C1">
        <w:rPr>
          <w:sz w:val="21"/>
          <w:szCs w:val="21"/>
        </w:rPr>
        <w:t xml:space="preserve">Përjashtime nga pagimi i taksës mbi kalimin e së drejtës së pronësisë </w:t>
      </w:r>
    </w:p>
    <w:p w:rsidR="005147D2" w:rsidRPr="000953C1" w:rsidRDefault="005147D2" w:rsidP="005147D2">
      <w:pPr>
        <w:pStyle w:val="NeniTitull"/>
        <w:rPr>
          <w:sz w:val="21"/>
          <w:szCs w:val="21"/>
        </w:rPr>
      </w:pPr>
      <w:r w:rsidRPr="000953C1">
        <w:rPr>
          <w:sz w:val="21"/>
          <w:szCs w:val="21"/>
        </w:rPr>
        <w:t>për pasuritë e paluajtshme</w:t>
      </w:r>
    </w:p>
    <w:p w:rsidR="005147D2" w:rsidRPr="000953C1" w:rsidRDefault="005147D2" w:rsidP="005147D2">
      <w:pPr>
        <w:pStyle w:val="Paragrafi"/>
        <w:rPr>
          <w:sz w:val="21"/>
          <w:szCs w:val="21"/>
        </w:rPr>
      </w:pPr>
    </w:p>
    <w:p w:rsidR="005147D2" w:rsidRPr="000953C1" w:rsidRDefault="005147D2" w:rsidP="005147D2">
      <w:pPr>
        <w:pStyle w:val="Paragrafi"/>
        <w:rPr>
          <w:sz w:val="21"/>
          <w:szCs w:val="21"/>
        </w:rPr>
      </w:pPr>
      <w:r w:rsidRPr="000953C1">
        <w:rPr>
          <w:sz w:val="21"/>
          <w:szCs w:val="21"/>
        </w:rPr>
        <w:t>1. Përjashtohen nga pagimi i taksës mbi kalimin e së drejtës së pronësisë për pasuritë e paluajtshme:</w:t>
      </w:r>
    </w:p>
    <w:p w:rsidR="005147D2" w:rsidRPr="000953C1" w:rsidRDefault="005147D2" w:rsidP="005147D2">
      <w:pPr>
        <w:pStyle w:val="Paragrafi"/>
        <w:rPr>
          <w:sz w:val="21"/>
          <w:szCs w:val="21"/>
        </w:rPr>
      </w:pPr>
      <w:r w:rsidRPr="000953C1">
        <w:rPr>
          <w:sz w:val="21"/>
          <w:szCs w:val="21"/>
        </w:rPr>
        <w:t>a) Enti Kombëtar i Banesave, Ministria e Financave dhe organet e qeverisjes qendrore e vendore;</w:t>
      </w:r>
    </w:p>
    <w:p w:rsidR="005147D2" w:rsidRDefault="005147D2" w:rsidP="005147D2">
      <w:pPr>
        <w:pStyle w:val="Paragrafi"/>
        <w:rPr>
          <w:sz w:val="21"/>
          <w:szCs w:val="21"/>
        </w:rPr>
      </w:pPr>
      <w:r w:rsidRPr="000953C1">
        <w:rPr>
          <w:sz w:val="21"/>
          <w:szCs w:val="21"/>
        </w:rPr>
        <w:t>b) personat, të cilët janë subjekt i tatimit mbi të ardhurat vetjake, në mbështetje të ligjit nr.8438, datë 28.12.1998 "Për tatimin mbi të ardhurat";</w:t>
      </w:r>
    </w:p>
    <w:p w:rsidR="005147D2" w:rsidRPr="000953C1" w:rsidRDefault="005147D2" w:rsidP="005147D2">
      <w:pPr>
        <w:pStyle w:val="Paragrafi"/>
        <w:rPr>
          <w:sz w:val="21"/>
          <w:szCs w:val="21"/>
        </w:rPr>
      </w:pPr>
    </w:p>
    <w:p w:rsidR="005147D2" w:rsidRPr="000953C1" w:rsidRDefault="005147D2" w:rsidP="005147D2">
      <w:pPr>
        <w:pStyle w:val="Paragrafi"/>
        <w:rPr>
          <w:sz w:val="21"/>
          <w:szCs w:val="21"/>
        </w:rPr>
      </w:pPr>
      <w:r w:rsidRPr="000953C1">
        <w:rPr>
          <w:sz w:val="21"/>
          <w:szCs w:val="21"/>
        </w:rPr>
        <w:t>c) subjektet, që dhurojnë pasuri të paluajtshme, kur përfitues të drejtpërdrejtë janë:</w:t>
      </w:r>
    </w:p>
    <w:p w:rsidR="005147D2" w:rsidRPr="00300E14" w:rsidRDefault="005147D2" w:rsidP="005147D2">
      <w:pPr>
        <w:pStyle w:val="Paragrafi"/>
        <w:rPr>
          <w:sz w:val="21"/>
          <w:szCs w:val="21"/>
          <w:lang w:val="de-DE"/>
        </w:rPr>
      </w:pPr>
      <w:r w:rsidRPr="00300E14">
        <w:rPr>
          <w:sz w:val="21"/>
          <w:szCs w:val="21"/>
          <w:lang w:val="de-DE"/>
        </w:rPr>
        <w:t>i) institucionet dhe entet shtetërore e publike, qendrore e vendore;</w:t>
      </w:r>
    </w:p>
    <w:p w:rsidR="005147D2" w:rsidRPr="00300E14" w:rsidRDefault="005147D2" w:rsidP="005147D2">
      <w:pPr>
        <w:pStyle w:val="Paragrafi"/>
        <w:rPr>
          <w:sz w:val="21"/>
          <w:szCs w:val="21"/>
          <w:lang w:val="de-DE"/>
        </w:rPr>
      </w:pPr>
      <w:r w:rsidRPr="00300E14">
        <w:rPr>
          <w:sz w:val="21"/>
          <w:szCs w:val="21"/>
          <w:lang w:val="de-DE"/>
        </w:rPr>
        <w:lastRenderedPageBreak/>
        <w:t>ii) bashkësitë fetare ose organizatat jofitimprurëse, kur dhurimi lidhet me atë pjesë të veprimtarisë së tyre pa qëllim fitimi. Në këto raste dhuruesi bën regjistrimin e pasurisë së paluajtshme të dhuruar, pasi ka marrë vërtetimin nga këshilli bashkiak ose komunal për përjashtimin nga taksa. Në çastin e regjistrimit, dhuruesi paguan pjesën që i takon agjentit të taksave.</w:t>
      </w:r>
    </w:p>
    <w:p w:rsidR="005147D2" w:rsidRPr="00300E14" w:rsidRDefault="005147D2" w:rsidP="005147D2">
      <w:pPr>
        <w:pStyle w:val="Paragrafi"/>
        <w:rPr>
          <w:sz w:val="21"/>
          <w:szCs w:val="21"/>
          <w:lang w:val="de-DE"/>
        </w:rPr>
      </w:pPr>
      <w:r w:rsidRPr="00300E14">
        <w:rPr>
          <w:sz w:val="21"/>
          <w:szCs w:val="21"/>
          <w:lang w:val="de-DE"/>
        </w:rPr>
        <w:t>2. Për rastet kur pranohet nga vetë palët ose vërtetohet ligjërisht simulim i dhurimit për llogari të një shitjeje, për shmangie nga taksa, zbatohet taksa sa dyfishi i vlerës, pavarësisht nga përgjegjësitë e tjera sipas ligjit.".</w:t>
      </w:r>
    </w:p>
    <w:p w:rsidR="005147D2" w:rsidRPr="00300E14" w:rsidRDefault="005147D2" w:rsidP="005147D2">
      <w:pPr>
        <w:pStyle w:val="Paragrafi"/>
        <w:rPr>
          <w:sz w:val="21"/>
          <w:szCs w:val="21"/>
          <w:lang w:val="de-DE"/>
        </w:rPr>
      </w:pPr>
    </w:p>
    <w:p w:rsidR="005147D2" w:rsidRPr="00300E14" w:rsidRDefault="005147D2" w:rsidP="005147D2">
      <w:pPr>
        <w:pStyle w:val="NeniNr"/>
        <w:rPr>
          <w:sz w:val="21"/>
          <w:szCs w:val="21"/>
          <w:lang w:val="de-DE"/>
        </w:rPr>
      </w:pPr>
      <w:r w:rsidRPr="00300E14">
        <w:rPr>
          <w:sz w:val="21"/>
          <w:szCs w:val="21"/>
          <w:lang w:val="de-DE"/>
        </w:rPr>
        <w:t>Neni 3</w:t>
      </w:r>
    </w:p>
    <w:p w:rsidR="005147D2" w:rsidRPr="00300E14" w:rsidRDefault="005147D2" w:rsidP="005147D2">
      <w:pPr>
        <w:pStyle w:val="Paragrafi"/>
        <w:rPr>
          <w:sz w:val="21"/>
          <w:szCs w:val="21"/>
          <w:lang w:val="de-DE"/>
        </w:rPr>
      </w:pPr>
    </w:p>
    <w:p w:rsidR="005147D2" w:rsidRPr="00300E14" w:rsidRDefault="005147D2" w:rsidP="005147D2">
      <w:pPr>
        <w:pStyle w:val="Paragrafi"/>
        <w:rPr>
          <w:sz w:val="21"/>
          <w:szCs w:val="21"/>
          <w:lang w:val="de-DE"/>
        </w:rPr>
      </w:pPr>
      <w:r w:rsidRPr="00300E14">
        <w:rPr>
          <w:sz w:val="21"/>
          <w:szCs w:val="21"/>
          <w:lang w:val="de-DE"/>
        </w:rPr>
        <w:t xml:space="preserve">Neni 25/1 "Dispozita të përkohshme" shfuqizohet. </w:t>
      </w:r>
    </w:p>
    <w:p w:rsidR="005147D2" w:rsidRPr="00300E14" w:rsidRDefault="005147D2" w:rsidP="005147D2">
      <w:pPr>
        <w:pStyle w:val="Paragrafi"/>
        <w:rPr>
          <w:sz w:val="21"/>
          <w:szCs w:val="21"/>
          <w:lang w:val="de-DE"/>
        </w:rPr>
      </w:pPr>
    </w:p>
    <w:p w:rsidR="005147D2" w:rsidRPr="00300E14" w:rsidRDefault="005147D2" w:rsidP="005147D2">
      <w:pPr>
        <w:pStyle w:val="NeniNr"/>
        <w:rPr>
          <w:sz w:val="21"/>
          <w:szCs w:val="21"/>
          <w:lang w:val="de-DE"/>
        </w:rPr>
      </w:pPr>
      <w:r w:rsidRPr="00300E14">
        <w:rPr>
          <w:sz w:val="21"/>
          <w:szCs w:val="21"/>
          <w:lang w:val="de-DE"/>
        </w:rPr>
        <w:t>Neni 4</w:t>
      </w:r>
    </w:p>
    <w:p w:rsidR="005147D2" w:rsidRPr="00300E14" w:rsidRDefault="005147D2" w:rsidP="005147D2">
      <w:pPr>
        <w:pStyle w:val="Paragrafi"/>
        <w:rPr>
          <w:sz w:val="21"/>
          <w:szCs w:val="21"/>
          <w:lang w:val="de-DE"/>
        </w:rPr>
      </w:pPr>
    </w:p>
    <w:p w:rsidR="005147D2" w:rsidRPr="00300E14" w:rsidRDefault="005147D2" w:rsidP="005147D2">
      <w:pPr>
        <w:pStyle w:val="Paragrafi"/>
        <w:rPr>
          <w:sz w:val="21"/>
          <w:szCs w:val="21"/>
          <w:lang w:val="de-DE"/>
        </w:rPr>
      </w:pPr>
      <w:r w:rsidRPr="00300E14">
        <w:rPr>
          <w:sz w:val="21"/>
          <w:szCs w:val="21"/>
          <w:lang w:val="de-DE"/>
        </w:rPr>
        <w:t>Ky ligj hyn në fuqi 15 ditë pas botimit në Fletoren Zyrtare.</w:t>
      </w:r>
    </w:p>
    <w:p w:rsidR="005147D2" w:rsidRPr="00300E14" w:rsidRDefault="005147D2" w:rsidP="005147D2">
      <w:pPr>
        <w:pStyle w:val="Paragrafi"/>
        <w:rPr>
          <w:sz w:val="21"/>
          <w:szCs w:val="21"/>
          <w:lang w:val="de-DE"/>
        </w:rPr>
      </w:pPr>
    </w:p>
    <w:p w:rsidR="005147D2" w:rsidRPr="00146265" w:rsidRDefault="005147D2" w:rsidP="005147D2">
      <w:pPr>
        <w:pStyle w:val="Shpallja"/>
      </w:pPr>
      <w:r w:rsidRPr="00146265">
        <w:t>Shpallur me dekretin nr.4997, datë 25.7.2006 të Presidentit të Republikës së Shqipërisë, Alfred Moisiu</w:t>
      </w:r>
    </w:p>
    <w:p w:rsidR="005147D2" w:rsidRPr="00300E14" w:rsidRDefault="005147D2" w:rsidP="005147D2">
      <w:pPr>
        <w:pStyle w:val="Paragrafi"/>
        <w:rPr>
          <w:sz w:val="21"/>
          <w:szCs w:val="21"/>
          <w:lang w:val="de-DE"/>
        </w:rPr>
      </w:pPr>
    </w:p>
    <w:p w:rsidR="005147D2" w:rsidRPr="00300E14" w:rsidRDefault="005147D2" w:rsidP="005147D2">
      <w:pPr>
        <w:pStyle w:val="Paragrafi"/>
        <w:rPr>
          <w:sz w:val="21"/>
          <w:szCs w:val="21"/>
          <w:lang w:val="de-DE"/>
        </w:rPr>
      </w:pPr>
    </w:p>
    <w:p w:rsidR="005147D2" w:rsidRPr="00300E14" w:rsidRDefault="005147D2" w:rsidP="005147D2">
      <w:pPr>
        <w:pStyle w:val="TitulliTitull"/>
        <w:rPr>
          <w:lang w:val="de-DE"/>
        </w:rPr>
      </w:pPr>
      <w:r w:rsidRPr="00300E14">
        <w:rPr>
          <w:lang w:val="de-DE"/>
        </w:rPr>
        <w:t>Aneksi 3</w:t>
      </w:r>
    </w:p>
    <w:p w:rsidR="005147D2" w:rsidRPr="00300E14" w:rsidRDefault="005147D2" w:rsidP="005147D2">
      <w:pPr>
        <w:pStyle w:val="Paragrafi"/>
        <w:rPr>
          <w:sz w:val="21"/>
          <w:szCs w:val="21"/>
          <w:lang w:val="de-DE"/>
        </w:rPr>
      </w:pPr>
      <w:r w:rsidRPr="00300E14">
        <w:rPr>
          <w:sz w:val="21"/>
          <w:szCs w:val="21"/>
          <w:lang w:val="de-DE"/>
        </w:rPr>
        <w:t>NIVELET E TAKSËS SË KALIMIT TË PRONËSISË MBI NDËRTESAT</w:t>
      </w:r>
    </w:p>
    <w:p w:rsidR="005147D2" w:rsidRPr="00300E14" w:rsidRDefault="005147D2" w:rsidP="005147D2">
      <w:pPr>
        <w:pStyle w:val="Paragrafi"/>
        <w:rPr>
          <w:sz w:val="21"/>
          <w:szCs w:val="21"/>
          <w:lang w:val="de-DE"/>
        </w:rPr>
      </w:pPr>
    </w:p>
    <w:tbl>
      <w:tblPr>
        <w:tblW w:w="9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126"/>
        <w:gridCol w:w="2268"/>
        <w:gridCol w:w="1964"/>
      </w:tblGrid>
      <w:tr w:rsidR="005147D2" w:rsidRPr="000953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60" w:type="dxa"/>
          </w:tcPr>
          <w:p w:rsidR="005147D2" w:rsidRPr="00300E14" w:rsidRDefault="005147D2" w:rsidP="005147D2">
            <w:pPr>
              <w:pStyle w:val="Paragrafi"/>
              <w:rPr>
                <w:sz w:val="21"/>
                <w:szCs w:val="21"/>
                <w:lang w:val="de-DE"/>
              </w:rPr>
            </w:pPr>
          </w:p>
        </w:tc>
        <w:tc>
          <w:tcPr>
            <w:tcW w:w="6358" w:type="dxa"/>
            <w:gridSpan w:val="3"/>
          </w:tcPr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Bashkitë</w:t>
            </w:r>
          </w:p>
        </w:tc>
      </w:tr>
      <w:tr w:rsidR="005147D2" w:rsidRPr="000953C1">
        <w:tblPrEx>
          <w:tblCellMar>
            <w:top w:w="0" w:type="dxa"/>
            <w:bottom w:w="0" w:type="dxa"/>
          </w:tblCellMar>
        </w:tblPrEx>
        <w:tc>
          <w:tcPr>
            <w:tcW w:w="2660" w:type="dxa"/>
          </w:tcPr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Zona 1</w:t>
            </w:r>
          </w:p>
        </w:tc>
        <w:tc>
          <w:tcPr>
            <w:tcW w:w="2268" w:type="dxa"/>
          </w:tcPr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Zona 2</w:t>
            </w:r>
          </w:p>
        </w:tc>
        <w:tc>
          <w:tcPr>
            <w:tcW w:w="1964" w:type="dxa"/>
          </w:tcPr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Zona 3</w:t>
            </w:r>
          </w:p>
        </w:tc>
      </w:tr>
      <w:tr w:rsidR="005147D2" w:rsidRPr="000953C1">
        <w:tblPrEx>
          <w:tblCellMar>
            <w:top w:w="0" w:type="dxa"/>
            <w:bottom w:w="0" w:type="dxa"/>
          </w:tblCellMar>
        </w:tblPrEx>
        <w:tc>
          <w:tcPr>
            <w:tcW w:w="2660" w:type="dxa"/>
          </w:tcPr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</w:p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</w:p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</w:p>
          <w:p w:rsidR="005147D2" w:rsidRPr="000953C1" w:rsidRDefault="005147D2" w:rsidP="005147D2">
            <w:pPr>
              <w:pStyle w:val="Paragrafi"/>
              <w:ind w:firstLine="0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Kategoritë e ndërtesave</w:t>
            </w:r>
          </w:p>
        </w:tc>
        <w:tc>
          <w:tcPr>
            <w:tcW w:w="2126" w:type="dxa"/>
          </w:tcPr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Tiranë</w:t>
            </w:r>
          </w:p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Durrës</w:t>
            </w:r>
          </w:p>
        </w:tc>
        <w:tc>
          <w:tcPr>
            <w:tcW w:w="2268" w:type="dxa"/>
          </w:tcPr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Vlorë</w:t>
            </w:r>
          </w:p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Fier</w:t>
            </w:r>
          </w:p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Sarandë</w:t>
            </w:r>
          </w:p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Pogradec</w:t>
            </w:r>
          </w:p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Korçë</w:t>
            </w:r>
          </w:p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Elbasan</w:t>
            </w:r>
          </w:p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Berat</w:t>
            </w:r>
          </w:p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Lushnjë</w:t>
            </w:r>
          </w:p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Gjirokastër</w:t>
            </w:r>
          </w:p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Shkodër</w:t>
            </w:r>
          </w:p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Kavajë</w:t>
            </w:r>
          </w:p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Lezhë</w:t>
            </w:r>
          </w:p>
        </w:tc>
        <w:tc>
          <w:tcPr>
            <w:tcW w:w="1964" w:type="dxa"/>
          </w:tcPr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</w:p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</w:p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</w:p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</w:p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</w:p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</w:p>
          <w:p w:rsidR="005147D2" w:rsidRPr="000953C1" w:rsidRDefault="005147D2" w:rsidP="005147D2">
            <w:pPr>
              <w:pStyle w:val="Paragrafi"/>
              <w:ind w:firstLine="0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Të gjitha bashkitë e tjera</w:t>
            </w:r>
          </w:p>
        </w:tc>
      </w:tr>
      <w:tr w:rsidR="005147D2" w:rsidRPr="000953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18" w:type="dxa"/>
            <w:gridSpan w:val="4"/>
          </w:tcPr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Lekë/m</w:t>
            </w:r>
            <w:r w:rsidRPr="000953C1">
              <w:rPr>
                <w:sz w:val="21"/>
                <w:szCs w:val="21"/>
                <w:vertAlign w:val="superscript"/>
              </w:rPr>
              <w:t>2</w:t>
            </w:r>
            <w:r w:rsidRPr="000953C1">
              <w:rPr>
                <w:sz w:val="21"/>
                <w:szCs w:val="21"/>
              </w:rPr>
              <w:t xml:space="preserve">  </w:t>
            </w:r>
          </w:p>
        </w:tc>
      </w:tr>
      <w:tr w:rsidR="005147D2" w:rsidRPr="000953C1">
        <w:tblPrEx>
          <w:tblCellMar>
            <w:top w:w="0" w:type="dxa"/>
            <w:bottom w:w="0" w:type="dxa"/>
          </w:tblCellMar>
        </w:tblPrEx>
        <w:tc>
          <w:tcPr>
            <w:tcW w:w="2660" w:type="dxa"/>
          </w:tcPr>
          <w:p w:rsidR="005147D2" w:rsidRPr="000953C1" w:rsidRDefault="005147D2" w:rsidP="005147D2">
            <w:pPr>
              <w:pStyle w:val="Paragrafi"/>
              <w:ind w:firstLine="0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I.    Ndërtesa banimi</w:t>
            </w:r>
          </w:p>
        </w:tc>
        <w:tc>
          <w:tcPr>
            <w:tcW w:w="2126" w:type="dxa"/>
          </w:tcPr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1 000</w:t>
            </w:r>
          </w:p>
        </w:tc>
        <w:tc>
          <w:tcPr>
            <w:tcW w:w="2268" w:type="dxa"/>
          </w:tcPr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300</w:t>
            </w:r>
          </w:p>
        </w:tc>
        <w:tc>
          <w:tcPr>
            <w:tcW w:w="1964" w:type="dxa"/>
          </w:tcPr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100</w:t>
            </w:r>
          </w:p>
        </w:tc>
      </w:tr>
      <w:tr w:rsidR="005147D2" w:rsidRPr="000953C1">
        <w:tblPrEx>
          <w:tblCellMar>
            <w:top w:w="0" w:type="dxa"/>
            <w:bottom w:w="0" w:type="dxa"/>
          </w:tblCellMar>
        </w:tblPrEx>
        <w:tc>
          <w:tcPr>
            <w:tcW w:w="2660" w:type="dxa"/>
          </w:tcPr>
          <w:p w:rsidR="005147D2" w:rsidRPr="000953C1" w:rsidRDefault="005147D2" w:rsidP="005147D2">
            <w:pPr>
              <w:pStyle w:val="Paragrafi"/>
              <w:ind w:firstLine="0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II. Ndërtesat e tjera për  tregti dhe shërbime</w:t>
            </w:r>
          </w:p>
        </w:tc>
        <w:tc>
          <w:tcPr>
            <w:tcW w:w="2126" w:type="dxa"/>
          </w:tcPr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2 000</w:t>
            </w:r>
          </w:p>
        </w:tc>
        <w:tc>
          <w:tcPr>
            <w:tcW w:w="2268" w:type="dxa"/>
          </w:tcPr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700</w:t>
            </w:r>
          </w:p>
        </w:tc>
        <w:tc>
          <w:tcPr>
            <w:tcW w:w="1964" w:type="dxa"/>
          </w:tcPr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300</w:t>
            </w:r>
          </w:p>
        </w:tc>
      </w:tr>
      <w:tr w:rsidR="005147D2" w:rsidRPr="000953C1">
        <w:tblPrEx>
          <w:tblCellMar>
            <w:top w:w="0" w:type="dxa"/>
            <w:bottom w:w="0" w:type="dxa"/>
          </w:tblCellMar>
        </w:tblPrEx>
        <w:tc>
          <w:tcPr>
            <w:tcW w:w="2660" w:type="dxa"/>
          </w:tcPr>
          <w:p w:rsidR="005147D2" w:rsidRPr="000953C1" w:rsidRDefault="005147D2" w:rsidP="005147D2">
            <w:pPr>
              <w:pStyle w:val="Paragrafi"/>
              <w:ind w:firstLine="0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II. Ndërtesa të tjera</w:t>
            </w:r>
          </w:p>
        </w:tc>
        <w:tc>
          <w:tcPr>
            <w:tcW w:w="2126" w:type="dxa"/>
          </w:tcPr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1 500</w:t>
            </w:r>
          </w:p>
        </w:tc>
        <w:tc>
          <w:tcPr>
            <w:tcW w:w="2268" w:type="dxa"/>
          </w:tcPr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500</w:t>
            </w:r>
          </w:p>
        </w:tc>
        <w:tc>
          <w:tcPr>
            <w:tcW w:w="1964" w:type="dxa"/>
          </w:tcPr>
          <w:p w:rsidR="005147D2" w:rsidRPr="000953C1" w:rsidRDefault="005147D2" w:rsidP="005147D2">
            <w:pPr>
              <w:pStyle w:val="Paragrafi"/>
              <w:rPr>
                <w:sz w:val="21"/>
                <w:szCs w:val="21"/>
              </w:rPr>
            </w:pPr>
            <w:r w:rsidRPr="000953C1">
              <w:rPr>
                <w:sz w:val="21"/>
                <w:szCs w:val="21"/>
              </w:rPr>
              <w:t>200</w:t>
            </w:r>
          </w:p>
        </w:tc>
      </w:tr>
    </w:tbl>
    <w:p w:rsidR="005147D2" w:rsidRPr="000953C1" w:rsidRDefault="005147D2" w:rsidP="005147D2">
      <w:pPr>
        <w:pStyle w:val="Paragrafi"/>
        <w:rPr>
          <w:sz w:val="21"/>
          <w:szCs w:val="21"/>
        </w:rPr>
      </w:pPr>
    </w:p>
    <w:p w:rsidR="005147D2" w:rsidRPr="000953C1" w:rsidRDefault="005147D2" w:rsidP="005147D2">
      <w:pPr>
        <w:pStyle w:val="Paragrafi"/>
        <w:rPr>
          <w:sz w:val="21"/>
          <w:szCs w:val="21"/>
        </w:rPr>
      </w:pPr>
      <w:r w:rsidRPr="000953C1">
        <w:rPr>
          <w:sz w:val="21"/>
          <w:szCs w:val="21"/>
        </w:rPr>
        <w:t>Shënim I: Nivelet treguese të taksës, dhënë në tabelë, janë të vlefshme për bashkitë.</w:t>
      </w:r>
    </w:p>
    <w:p w:rsidR="005147D2" w:rsidRPr="000953C1" w:rsidRDefault="005147D2" w:rsidP="005147D2">
      <w:pPr>
        <w:pStyle w:val="Paragrafi"/>
        <w:rPr>
          <w:sz w:val="21"/>
          <w:szCs w:val="21"/>
        </w:rPr>
      </w:pPr>
      <w:r w:rsidRPr="000953C1">
        <w:rPr>
          <w:sz w:val="21"/>
          <w:szCs w:val="21"/>
        </w:rPr>
        <w:t>Shënim II: Të gjitha komunat zbatojnë nivelin e taksës për zonën 3 të bashkive.</w:t>
      </w:r>
    </w:p>
    <w:p w:rsidR="005147D2" w:rsidRPr="000953C1" w:rsidRDefault="005147D2" w:rsidP="005147D2">
      <w:pPr>
        <w:pStyle w:val="Paragrafi"/>
        <w:rPr>
          <w:sz w:val="21"/>
          <w:szCs w:val="21"/>
        </w:rPr>
      </w:pPr>
    </w:p>
    <w:p w:rsidR="005147D2" w:rsidRDefault="005147D2" w:rsidP="005147D2">
      <w:pPr>
        <w:pStyle w:val="Paragrafi"/>
        <w:ind w:firstLine="0"/>
        <w:rPr>
          <w:sz w:val="21"/>
          <w:szCs w:val="21"/>
        </w:rPr>
      </w:pPr>
    </w:p>
    <w:p w:rsidR="005147D2" w:rsidRDefault="005147D2" w:rsidP="005147D2">
      <w:pPr>
        <w:pStyle w:val="Paragrafi"/>
        <w:ind w:firstLine="0"/>
        <w:rPr>
          <w:sz w:val="21"/>
          <w:szCs w:val="21"/>
        </w:rPr>
      </w:pPr>
    </w:p>
    <w:p w:rsidR="00A0784B" w:rsidRPr="005147D2" w:rsidRDefault="00A0784B" w:rsidP="003941D1">
      <w:pPr>
        <w:pStyle w:val="Paragrafi"/>
      </w:pPr>
    </w:p>
    <w:sectPr w:rsidR="00A0784B" w:rsidRPr="005147D2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147D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6E71D5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CEDB19E-4496-4ECC-AE47-64DAEC3AA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7D2"/>
    <w:rPr>
      <w:rFonts w:eastAsia="SimSun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link w:val="CharCharChar2CharCharChar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CharCharChar2CharCharChar">
    <w:name w:val=" Char Char Char2 Char Char Char"/>
    <w:basedOn w:val="Normal"/>
    <w:link w:val="DefaultParagraphFont"/>
    <w:rsid w:val="005147D2"/>
    <w:pPr>
      <w:spacing w:after="160" w:line="240" w:lineRule="exact"/>
    </w:pPr>
    <w:rPr>
      <w:rFonts w:ascii="Tahoma" w:eastAsia="MS Mincho" w:hAnsi="Tahoma"/>
      <w:lang w:val="sq-AL"/>
    </w:rPr>
  </w:style>
  <w:style w:type="character" w:customStyle="1" w:styleId="TitulliChar">
    <w:name w:val="Titulli Char"/>
    <w:basedOn w:val="DefaultParagraphFont"/>
    <w:link w:val="Titulli"/>
    <w:rsid w:val="005147D2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5147D2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2019-03-16T13:52:00Z</dcterms:created>
  <dcterms:modified xsi:type="dcterms:W3CDTF">2019-03-16T13:52:00Z</dcterms:modified>
</cp:coreProperties>
</file>