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560" w:rsidRPr="00CD36F9" w:rsidRDefault="002A6560" w:rsidP="002A6560">
      <w:pPr>
        <w:pStyle w:val="Akti"/>
        <w:keepNext w:val="0"/>
      </w:pPr>
      <w:bookmarkStart w:id="0" w:name="_GoBack"/>
      <w:bookmarkEnd w:id="0"/>
      <w:r w:rsidRPr="00CD36F9">
        <w:t>L I G J</w:t>
      </w:r>
    </w:p>
    <w:p w:rsidR="002A6560" w:rsidRPr="00CD36F9" w:rsidRDefault="002A6560" w:rsidP="002A6560">
      <w:pPr>
        <w:pStyle w:val="NumriData"/>
        <w:keepNext w:val="0"/>
      </w:pPr>
      <w:r w:rsidRPr="00CD36F9">
        <w:t>Nr.9593, datë 27.7.2006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Default="002A6560" w:rsidP="002A6560">
      <w:pPr>
        <w:pStyle w:val="Titulli"/>
        <w:keepNext w:val="0"/>
      </w:pPr>
      <w:r w:rsidRPr="00CD36F9">
        <w:t xml:space="preserve">PËR DISA SHTESA DHE NDRYSHIME NË LIGJIN NR.8950, DATË 10.10.2002 </w:t>
      </w:r>
    </w:p>
    <w:p w:rsidR="002A6560" w:rsidRPr="00CD36F9" w:rsidRDefault="002A6560" w:rsidP="002A6560">
      <w:pPr>
        <w:pStyle w:val="Titulli"/>
        <w:keepNext w:val="0"/>
      </w:pPr>
      <w:r w:rsidRPr="00CD36F9">
        <w:t>“PËR GJENDJEN CIVILE”, TË NDRYSHUAR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 xml:space="preserve">Në mbështetje të neneve 78 dhe 83 pikat 1 e 2 të Kushtetutës, me propozimin e Këshillit të Ministrave, 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Institucioni"/>
        <w:keepNext w:val="0"/>
      </w:pPr>
      <w:r w:rsidRPr="00CD36F9">
        <w:t xml:space="preserve">K U V E N D I </w:t>
      </w:r>
    </w:p>
    <w:p w:rsidR="002A6560" w:rsidRPr="00CD36F9" w:rsidRDefault="002A6560" w:rsidP="002A6560">
      <w:pPr>
        <w:pStyle w:val="Institucioni"/>
        <w:keepNext w:val="0"/>
      </w:pPr>
      <w:r w:rsidRPr="00CD36F9">
        <w:t>I REPUBLIKËS SË SHQIPËRISË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VENDOSI"/>
        <w:keepNext w:val="0"/>
      </w:pPr>
      <w:r w:rsidRPr="00CD36F9">
        <w:t>V E N D O S I: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Në ligjin nr.8950, datë 10.10.2002 “Për gjendjen civile”, të ndryshuar, bëhen këto shtesa dhe ndryshime: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NeniNr"/>
        <w:keepNext w:val="0"/>
      </w:pPr>
      <w:r w:rsidRPr="00CD36F9">
        <w:t>Neni 1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Pas pikës 3 të nenit 2 shtohen pikat 3/a e 3/b  me këtë përmbajtje: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“3/a. Vendbanim është njësia e qeverisjes vendore, ku shtetasi ka banesën e vet për një periudhë më të gjatë se një vit.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3/b. Vendqëndrim është njësia e qeverisjes vendore, ku shtetasi ka banesën e vet për një periudhë më shumë se 45 ditë dhe më pak se një vit.”.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NeniNr"/>
        <w:keepNext w:val="0"/>
      </w:pPr>
      <w:r w:rsidRPr="00CD36F9">
        <w:t>Neni 2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Në pikën 1 të nenit 8 “Përbërësit dhe veçoritë e gjendjes civile të shtetasve”, pas fjalës “vendbanim” shtohet fjala “vendqëndrim”.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NeniNr"/>
        <w:keepNext w:val="0"/>
      </w:pPr>
      <w:r w:rsidRPr="00CD36F9">
        <w:t>Neni 3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Në pikën 1 të nenit 11 fjala “të përhershëm” dhe fjalia e dytë hiqen.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NeniNr"/>
        <w:keepNext w:val="0"/>
      </w:pPr>
      <w:r w:rsidRPr="00CD36F9">
        <w:t>Neni 4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Në nenin 12 bëhen këto shtesa dhe ndryshime:</w:t>
      </w:r>
    </w:p>
    <w:p w:rsidR="002A6560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1. Titulli i nenit ndryshohet dhe bëhet “Transferimi, bashkimi familjar dhe deklarimi i vendqëndrimit”.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2. Pas pikës 4 shtohet pika 4/1 me këtë përmbajtje: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“4/l. Shtetasit, që qëndrojnë në një njësi vendore për më shumë se 45 ditë dhe më pak se një vit, janë të detyruar të deklarojnë pranë zyrës së gjendjes civile vendqëndrimin e tyre. Shtetasit nuk mund të deklarojnë dhe të kenë njëherazi më shumë se një vendqëndrim. Deklarimi regjistrohet në zyrën e gjendjes civile të vendqëndrimit. Zyra e gjendjes civile të vendqëndrimit të shtetasit njofton zyrën e gjendjes civile të vendbanimit, e cila bën shënimin përkatës.”.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3. Në pikën 5 shtohen fjalët “ose të deklarojë vendqëndrimin jo më vonë se 45 ditë nga ardhja në vendqëndrimin e tij.”.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4. Në pikën 7, pas fjalëve “të dhënave të gjendjes civile” shtohen fjalët  “dhe deklarimin e vendqëndrimit”.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NeniNr"/>
        <w:keepNext w:val="0"/>
      </w:pPr>
      <w:r w:rsidRPr="00CD36F9">
        <w:t>Neni 5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Pas shkronjës “a” të pikës 2 të nenit 19 shtohen shkronjat “a/1” e “a/2” me këtë përmbajtje: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 xml:space="preserve">“a/1. Regjistri Themeltar i Gjendjes Civile, me vendbanim. 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a/2. Regjistri Themeltar i Gjendjes Civile, me vendqëndrim.”.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NeniNr"/>
        <w:keepNext w:val="0"/>
      </w:pPr>
      <w:r w:rsidRPr="00CD36F9">
        <w:lastRenderedPageBreak/>
        <w:t>Neni 6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Në fund të pikës 1 të nenit 21 shtohet një paragraf me këtë përmbajtje: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“Në varësi nga natyra e vendbanimit apo vendqëndrimit të shtetasve, zyra e gjendjes civile mban: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 xml:space="preserve">Regjistrin Themeltar të Gjendjes Civile, me vendbanim; 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Regjistrin Themeltar të Gjendjes Civile, me vendqëndrim.”.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NeniNr"/>
        <w:keepNext w:val="0"/>
      </w:pPr>
      <w:r w:rsidRPr="00CD36F9">
        <w:t>Neni 7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Pas pikës 1 të nenit 24 shtohet pika 1/a me këtë përmbajtje: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“1/a. Për krijimin e regjistrave themeltarë të gjendjes civile, me vendqëndrim, përdoren të dhënat e përditësuara, që përmbajnë regjistrat e përkohshëm të shtetasve, të krijuara në zbatim të ligjit nr.9296, datë 21.10.2004 “Për verifikimin, identifikimin e shtetasve nga njësitë e qeverisjes vendore” dhe të ligjit nr.9087, datë 19.6.2003 “Kodi Zgjedhor i Republikës së Shqipërisë”, të ndryshuar.”.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NeniNr"/>
        <w:keepNext w:val="0"/>
      </w:pPr>
      <w:r w:rsidRPr="00CD36F9">
        <w:t>Neni 8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Kudo në ligj emërtimi “Ministria e Pushtetit Vendor dhe  Decentralizimit” zëvendësohet me emërtimin “Ministria e Brendshme”.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NeniNr"/>
        <w:keepNext w:val="0"/>
      </w:pPr>
      <w:r w:rsidRPr="00CD36F9">
        <w:t>Neni 9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Pr="00CD36F9" w:rsidRDefault="002A6560" w:rsidP="002A6560">
      <w:pPr>
        <w:pStyle w:val="Paragrafi"/>
        <w:rPr>
          <w:sz w:val="21"/>
          <w:szCs w:val="21"/>
        </w:rPr>
      </w:pPr>
      <w:r w:rsidRPr="00CD36F9">
        <w:rPr>
          <w:sz w:val="21"/>
          <w:szCs w:val="21"/>
        </w:rPr>
        <w:t>Ky ligj hyn në fuqi 15 ditë pas botimit në Fletoren Zyrtare.</w:t>
      </w:r>
    </w:p>
    <w:p w:rsidR="002A6560" w:rsidRDefault="002A6560" w:rsidP="002A6560">
      <w:pPr>
        <w:pStyle w:val="Paragrafi"/>
        <w:rPr>
          <w:sz w:val="21"/>
          <w:szCs w:val="21"/>
        </w:rPr>
      </w:pPr>
    </w:p>
    <w:p w:rsidR="002A6560" w:rsidRPr="004B1B1C" w:rsidRDefault="002A6560" w:rsidP="002A6560">
      <w:pPr>
        <w:pStyle w:val="Shpallja"/>
        <w:rPr>
          <w:sz w:val="23"/>
          <w:szCs w:val="23"/>
        </w:rPr>
      </w:pPr>
      <w:r w:rsidRPr="004B1B1C">
        <w:rPr>
          <w:sz w:val="23"/>
          <w:szCs w:val="23"/>
        </w:rPr>
        <w:t>Shpallur me dekretin nr.5013, datë 4.8.2006 të Presidentit të Republikës së Shqipërisë, Alfred Moisiu</w:t>
      </w:r>
    </w:p>
    <w:p w:rsidR="002A6560" w:rsidRPr="00CD36F9" w:rsidRDefault="002A6560" w:rsidP="002A6560">
      <w:pPr>
        <w:pStyle w:val="Paragrafi"/>
        <w:rPr>
          <w:sz w:val="21"/>
          <w:szCs w:val="21"/>
        </w:rPr>
      </w:pPr>
    </w:p>
    <w:p w:rsidR="002A6560" w:rsidRDefault="002A6560" w:rsidP="002A6560">
      <w:pPr>
        <w:pStyle w:val="Paragrafi"/>
        <w:ind w:firstLine="0"/>
        <w:rPr>
          <w:sz w:val="21"/>
          <w:szCs w:val="21"/>
        </w:rPr>
      </w:pPr>
    </w:p>
    <w:p w:rsidR="002A6560" w:rsidRDefault="002A6560" w:rsidP="002A6560">
      <w:pPr>
        <w:pStyle w:val="Paragrafi"/>
        <w:ind w:firstLine="0"/>
        <w:rPr>
          <w:sz w:val="21"/>
          <w:szCs w:val="21"/>
        </w:rPr>
      </w:pPr>
    </w:p>
    <w:p w:rsidR="002A6560" w:rsidRDefault="002A6560" w:rsidP="002A6560">
      <w:pPr>
        <w:pStyle w:val="Paragrafi"/>
        <w:ind w:firstLine="0"/>
        <w:rPr>
          <w:sz w:val="21"/>
          <w:szCs w:val="21"/>
        </w:rPr>
      </w:pPr>
    </w:p>
    <w:p w:rsidR="002A6560" w:rsidRDefault="002A6560" w:rsidP="002A6560">
      <w:pPr>
        <w:pStyle w:val="Paragrafi"/>
        <w:ind w:firstLine="0"/>
        <w:rPr>
          <w:sz w:val="21"/>
          <w:szCs w:val="21"/>
        </w:rPr>
      </w:pPr>
    </w:p>
    <w:p w:rsidR="002A6560" w:rsidRDefault="002A6560" w:rsidP="002A6560">
      <w:pPr>
        <w:pStyle w:val="Paragrafi"/>
        <w:ind w:firstLine="0"/>
        <w:rPr>
          <w:sz w:val="21"/>
          <w:szCs w:val="21"/>
        </w:rPr>
      </w:pPr>
    </w:p>
    <w:p w:rsidR="002A6560" w:rsidRDefault="002A6560" w:rsidP="002A6560">
      <w:pPr>
        <w:pStyle w:val="Paragrafi"/>
        <w:ind w:firstLine="0"/>
        <w:rPr>
          <w:sz w:val="21"/>
          <w:szCs w:val="21"/>
        </w:rPr>
      </w:pPr>
    </w:p>
    <w:p w:rsidR="002A6560" w:rsidRDefault="002A6560" w:rsidP="002A6560">
      <w:pPr>
        <w:pStyle w:val="Paragrafi"/>
        <w:ind w:firstLine="0"/>
        <w:rPr>
          <w:sz w:val="21"/>
          <w:szCs w:val="21"/>
        </w:rPr>
      </w:pPr>
    </w:p>
    <w:p w:rsidR="002A6560" w:rsidRDefault="002A6560" w:rsidP="002A6560">
      <w:pPr>
        <w:pStyle w:val="Paragrafi"/>
        <w:ind w:firstLine="0"/>
        <w:rPr>
          <w:sz w:val="21"/>
          <w:szCs w:val="21"/>
        </w:rPr>
      </w:pPr>
    </w:p>
    <w:p w:rsidR="002A6560" w:rsidRDefault="002A6560" w:rsidP="002A6560">
      <w:pPr>
        <w:pStyle w:val="Paragrafi"/>
        <w:ind w:firstLine="0"/>
        <w:rPr>
          <w:sz w:val="21"/>
          <w:szCs w:val="21"/>
        </w:rPr>
      </w:pPr>
    </w:p>
    <w:p w:rsidR="002A6560" w:rsidRDefault="002A6560" w:rsidP="002A6560">
      <w:pPr>
        <w:pStyle w:val="Paragrafi"/>
        <w:ind w:firstLine="0"/>
        <w:rPr>
          <w:sz w:val="21"/>
          <w:szCs w:val="21"/>
        </w:rPr>
      </w:pPr>
    </w:p>
    <w:p w:rsidR="00A0784B" w:rsidRPr="002A6560" w:rsidRDefault="00A0784B" w:rsidP="003941D1">
      <w:pPr>
        <w:pStyle w:val="Paragrafi"/>
      </w:pPr>
    </w:p>
    <w:sectPr w:rsidR="00A0784B" w:rsidRPr="002A656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A6560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36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8FE4BB-4FCE-45DA-AAB4-ED1F3CD7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2A656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2019-03-16T13:53:00Z</dcterms:created>
  <dcterms:modified xsi:type="dcterms:W3CDTF">2019-03-16T13:53:00Z</dcterms:modified>
</cp:coreProperties>
</file>