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458C1" w:rsidRPr="00CD36F9" w:rsidRDefault="00A458C1" w:rsidP="00A458C1">
      <w:pPr>
        <w:pStyle w:val="Akti"/>
        <w:keepNext w:val="0"/>
      </w:pPr>
      <w:bookmarkStart w:id="0" w:name="_GoBack"/>
      <w:bookmarkEnd w:id="0"/>
      <w:r w:rsidRPr="00CD36F9">
        <w:t>L I G J</w:t>
      </w:r>
    </w:p>
    <w:p w:rsidR="00A458C1" w:rsidRPr="00CD36F9" w:rsidRDefault="00A458C1" w:rsidP="00A458C1">
      <w:pPr>
        <w:pStyle w:val="NumriData"/>
        <w:keepNext w:val="0"/>
      </w:pPr>
      <w:r w:rsidRPr="00CD36F9">
        <w:t>Nr. 9596, datë 27.7.2006</w:t>
      </w:r>
    </w:p>
    <w:p w:rsidR="00A458C1" w:rsidRPr="00CD36F9" w:rsidRDefault="00A458C1" w:rsidP="00A458C1">
      <w:pPr>
        <w:pStyle w:val="Paragrafi"/>
        <w:rPr>
          <w:sz w:val="21"/>
          <w:szCs w:val="21"/>
        </w:rPr>
      </w:pPr>
    </w:p>
    <w:p w:rsidR="00A458C1" w:rsidRPr="00CD36F9" w:rsidRDefault="00A458C1" w:rsidP="00A458C1">
      <w:pPr>
        <w:pStyle w:val="Titulli"/>
        <w:keepNext w:val="0"/>
      </w:pPr>
      <w:r w:rsidRPr="00CD36F9">
        <w:t>PËR DISA SHTESA DHE NDRYSHIME NË LIGJIN NR.8560, DATË 22.12.1999 “PËR PROCEDURAT TATIMORE NË REPUBLIKËN E SHQIPËRISË”, TË NDRYSHUAR</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 xml:space="preserve">Në mbështetje të neneve 78, 83 pika 1 dhe 155 të Kushtetutës, me propozimin e Këshillit të Ministrave, </w:t>
      </w:r>
    </w:p>
    <w:p w:rsidR="00A458C1" w:rsidRPr="00CD36F9" w:rsidRDefault="00A458C1" w:rsidP="00A458C1">
      <w:pPr>
        <w:pStyle w:val="Paragrafi"/>
        <w:rPr>
          <w:sz w:val="21"/>
          <w:szCs w:val="21"/>
        </w:rPr>
      </w:pPr>
    </w:p>
    <w:p w:rsidR="00A458C1" w:rsidRPr="00CD36F9" w:rsidRDefault="00A458C1" w:rsidP="00A458C1">
      <w:pPr>
        <w:pStyle w:val="Institucioni"/>
        <w:keepNext w:val="0"/>
      </w:pPr>
      <w:r w:rsidRPr="00CD36F9">
        <w:t xml:space="preserve">K U V E N D I </w:t>
      </w:r>
    </w:p>
    <w:p w:rsidR="00A458C1" w:rsidRPr="00CD36F9" w:rsidRDefault="00A458C1" w:rsidP="00A458C1">
      <w:pPr>
        <w:pStyle w:val="Institucioni"/>
        <w:keepNext w:val="0"/>
      </w:pPr>
      <w:r w:rsidRPr="00CD36F9">
        <w:t>I REPUBLIKËS SË SHQIPËRISË</w:t>
      </w:r>
    </w:p>
    <w:p w:rsidR="00A458C1" w:rsidRPr="00CD36F9" w:rsidRDefault="00A458C1" w:rsidP="00A458C1">
      <w:pPr>
        <w:pStyle w:val="Paragrafi"/>
        <w:rPr>
          <w:sz w:val="21"/>
          <w:szCs w:val="21"/>
        </w:rPr>
      </w:pPr>
    </w:p>
    <w:p w:rsidR="00A458C1" w:rsidRPr="00CD36F9" w:rsidRDefault="00A458C1" w:rsidP="00A458C1">
      <w:pPr>
        <w:pStyle w:val="VENDOSI"/>
        <w:keepNext w:val="0"/>
      </w:pPr>
      <w:r w:rsidRPr="00CD36F9">
        <w:t>V E N D O S I:</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Në ligjin nr.8560, datë 22.12.1999 “Për procedurat tatimore në Republikën e Shqipërisë”, të ndryshuar, bëhen këto shtesa dhe ndryshime:</w:t>
      </w:r>
    </w:p>
    <w:p w:rsidR="00A458C1" w:rsidRPr="00CD36F9" w:rsidRDefault="00A458C1" w:rsidP="00A458C1">
      <w:pPr>
        <w:pStyle w:val="Paragrafi"/>
        <w:rPr>
          <w:sz w:val="21"/>
          <w:szCs w:val="21"/>
        </w:rPr>
      </w:pPr>
    </w:p>
    <w:p w:rsidR="00A458C1" w:rsidRPr="00CD36F9" w:rsidRDefault="00A458C1" w:rsidP="00A458C1">
      <w:pPr>
        <w:pStyle w:val="NeniNr"/>
        <w:keepNext w:val="0"/>
      </w:pPr>
      <w:r w:rsidRPr="00CD36F9">
        <w:t>Neni 1</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Pas pikës 7 të nenit 17/2 “Detyrat e Policisë Tatimore” shtohet pika 7/1 me këtë përmbajtje:</w:t>
      </w:r>
    </w:p>
    <w:p w:rsidR="00A458C1" w:rsidRPr="00CD36F9" w:rsidRDefault="00A458C1" w:rsidP="00A458C1">
      <w:pPr>
        <w:pStyle w:val="Paragrafi"/>
        <w:rPr>
          <w:sz w:val="21"/>
          <w:szCs w:val="21"/>
        </w:rPr>
      </w:pPr>
      <w:r w:rsidRPr="00CD36F9">
        <w:rPr>
          <w:sz w:val="21"/>
          <w:szCs w:val="21"/>
        </w:rPr>
        <w:t xml:space="preserve">“7/1.Verifikon në vend numrin e punonjësve të punësuar te punëdhënësi dhe vendos penalitetet e përcaktuara në nenin 52/3 të ligjit për çdo punonjës të padeklaruar në administratën tatimore.”.   </w:t>
      </w:r>
    </w:p>
    <w:p w:rsidR="00A458C1" w:rsidRPr="00CD36F9" w:rsidRDefault="00A458C1" w:rsidP="00A458C1">
      <w:pPr>
        <w:pStyle w:val="Paragrafi"/>
        <w:rPr>
          <w:sz w:val="21"/>
          <w:szCs w:val="21"/>
        </w:rPr>
      </w:pPr>
    </w:p>
    <w:p w:rsidR="00A458C1" w:rsidRPr="00CD36F9" w:rsidRDefault="00A458C1" w:rsidP="00A458C1">
      <w:pPr>
        <w:pStyle w:val="NeniNr"/>
        <w:keepNext w:val="0"/>
      </w:pPr>
      <w:r w:rsidRPr="00CD36F9">
        <w:t>Neni 2</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Pika 2 e nenit 30 “Pajisja me certifikatë tatimore” ndryshohet si më poshtë:</w:t>
      </w:r>
    </w:p>
    <w:p w:rsidR="00A458C1" w:rsidRDefault="00A458C1" w:rsidP="00A458C1">
      <w:pPr>
        <w:pStyle w:val="Paragrafi"/>
        <w:rPr>
          <w:sz w:val="21"/>
          <w:szCs w:val="21"/>
        </w:rPr>
      </w:pPr>
      <w:r w:rsidRPr="00CD36F9">
        <w:rPr>
          <w:sz w:val="21"/>
          <w:szCs w:val="21"/>
        </w:rPr>
        <w:t xml:space="preserve">“2. Për t’u pajisur me certifikatë tatimore, tatimpaguesi duhet të paraqesë vetëm vendimin e gjykatës dhe të plotësojë formularin “Kërkesë për regjistrim”. Administrata tatimore përpunon kërkesën për certifikatë tatimore brenda 5 ditëve nga data e paraqitjes së kërkesës. Tatimpaguesi regjistrohet vetëm një herë, në çastin e fillimit të veprimtarisë ekonomike. </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Nëse tatimpaguesi nuk pajiset me certifikatë tatimore brenda pesë ditëve pune, ai quhet i regjistruar.”.</w:t>
      </w:r>
    </w:p>
    <w:p w:rsidR="00A458C1" w:rsidRPr="00CD36F9" w:rsidRDefault="00A458C1" w:rsidP="00A458C1">
      <w:pPr>
        <w:pStyle w:val="Paragrafi"/>
        <w:rPr>
          <w:sz w:val="21"/>
          <w:szCs w:val="21"/>
        </w:rPr>
      </w:pPr>
    </w:p>
    <w:p w:rsidR="00A458C1" w:rsidRPr="00CD36F9" w:rsidRDefault="00A458C1" w:rsidP="00A458C1">
      <w:pPr>
        <w:pStyle w:val="NeniNr"/>
        <w:keepNext w:val="0"/>
      </w:pPr>
      <w:r w:rsidRPr="00CD36F9">
        <w:t>Neni 3</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Pika 3 e nenit 30 “Pajisja me certifikatë tatimore” shfuqizohet.</w:t>
      </w:r>
    </w:p>
    <w:p w:rsidR="00A458C1" w:rsidRPr="00CD36F9" w:rsidRDefault="00A458C1" w:rsidP="00A458C1">
      <w:pPr>
        <w:pStyle w:val="Paragrafi"/>
        <w:rPr>
          <w:sz w:val="21"/>
          <w:szCs w:val="21"/>
        </w:rPr>
      </w:pPr>
    </w:p>
    <w:p w:rsidR="00A458C1" w:rsidRPr="00CD36F9" w:rsidRDefault="00A458C1" w:rsidP="00A458C1">
      <w:pPr>
        <w:pStyle w:val="NeniNr"/>
        <w:keepNext w:val="0"/>
      </w:pPr>
      <w:r w:rsidRPr="00CD36F9">
        <w:t>Neni 4</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Pas nenit 52/2 shtohet neni 52/3 me këtë përmbajtje:</w:t>
      </w:r>
    </w:p>
    <w:p w:rsidR="00A458C1" w:rsidRPr="00CD36F9" w:rsidRDefault="00A458C1" w:rsidP="00A458C1">
      <w:pPr>
        <w:pStyle w:val="Paragrafi"/>
        <w:rPr>
          <w:sz w:val="21"/>
          <w:szCs w:val="21"/>
        </w:rPr>
      </w:pPr>
    </w:p>
    <w:p w:rsidR="00A458C1" w:rsidRPr="00CD36F9" w:rsidRDefault="00A458C1" w:rsidP="00A458C1">
      <w:pPr>
        <w:pStyle w:val="NeniNr"/>
        <w:keepNext w:val="0"/>
      </w:pPr>
      <w:r w:rsidRPr="00CD36F9">
        <w:t>“Neni 52/3</w:t>
      </w:r>
    </w:p>
    <w:p w:rsidR="00A458C1" w:rsidRPr="00CD36F9" w:rsidRDefault="00A458C1" w:rsidP="00A458C1">
      <w:pPr>
        <w:pStyle w:val="NeniTitull"/>
        <w:keepNext w:val="0"/>
      </w:pPr>
      <w:r w:rsidRPr="00CD36F9">
        <w:t xml:space="preserve">Shkeljet dhe dënimet për mosregjistrimin ose mosdeklarimin e punonjësve </w:t>
      </w:r>
    </w:p>
    <w:p w:rsidR="00A458C1" w:rsidRPr="00CD36F9" w:rsidRDefault="00A458C1" w:rsidP="00A458C1">
      <w:pPr>
        <w:pStyle w:val="NeniTitull"/>
        <w:keepNext w:val="0"/>
      </w:pPr>
      <w:r w:rsidRPr="00CD36F9">
        <w:t>për sigurimet shoqërore e shëndetësore</w:t>
      </w:r>
    </w:p>
    <w:p w:rsidR="00A458C1" w:rsidRPr="00CD36F9" w:rsidRDefault="00A458C1" w:rsidP="00A458C1">
      <w:pPr>
        <w:pStyle w:val="Paragrafi"/>
        <w:rPr>
          <w:sz w:val="21"/>
          <w:szCs w:val="21"/>
        </w:rPr>
      </w:pPr>
    </w:p>
    <w:p w:rsidR="00A458C1" w:rsidRPr="00CD36F9" w:rsidRDefault="00A458C1" w:rsidP="00A458C1">
      <w:pPr>
        <w:pStyle w:val="Paragrafi"/>
        <w:rPr>
          <w:sz w:val="21"/>
          <w:szCs w:val="21"/>
        </w:rPr>
      </w:pPr>
      <w:r w:rsidRPr="00CD36F9">
        <w:rPr>
          <w:sz w:val="21"/>
          <w:szCs w:val="21"/>
        </w:rPr>
        <w:t xml:space="preserve">1. Mosdeklarimi i çdo punonjësi në administratën tatimore konsiderohet shkelje dhe përveç detyrimit për pagimin e shumës së kontributeve të sigurimeve shoqërore e shëndetësore të papaguara apo të tatimeve të papaguara, dënohet edhe me 10 000 (dhjetë mijë) lekë gjobë për çdo punonjës të padeklaruar. Në këtë rast, gjoba për çdo punonjës të padeklaruar vendoset në vend nga punonjësi i Policisë Tatimore apo çdo punonjës tjetër i administratës tatimore, i autorizuar për këtë qëllim. </w:t>
      </w:r>
    </w:p>
    <w:p w:rsidR="00A458C1" w:rsidRPr="00CD36F9" w:rsidRDefault="00A458C1" w:rsidP="00A458C1">
      <w:pPr>
        <w:pStyle w:val="Paragrafi"/>
        <w:rPr>
          <w:sz w:val="21"/>
          <w:szCs w:val="21"/>
        </w:rPr>
      </w:pPr>
      <w:r w:rsidRPr="00CD36F9">
        <w:rPr>
          <w:sz w:val="21"/>
          <w:szCs w:val="21"/>
        </w:rPr>
        <w:t>2. Vlerësimi i shumës së kontributeve apo i shumës së tatimeve, që duhet të paguajë tatimpaguesi, sipas pikës 1 të këtij neni, bëhet nga punonjësit e vlerësimit, në bazë të të dhënave të punonjësve të Policisë Tatimore apo të çdo punonjësi tjetër të administratës tatimore, të autorizuar me shkrim për kontrollin e numrit të punonjësve.”.</w:t>
      </w:r>
    </w:p>
    <w:p w:rsidR="00A458C1" w:rsidRPr="00CD36F9" w:rsidRDefault="00A458C1" w:rsidP="00A458C1">
      <w:pPr>
        <w:pStyle w:val="Paragrafi"/>
        <w:rPr>
          <w:sz w:val="21"/>
          <w:szCs w:val="21"/>
        </w:rPr>
      </w:pPr>
      <w:r w:rsidRPr="00CD36F9">
        <w:rPr>
          <w:sz w:val="21"/>
          <w:szCs w:val="21"/>
        </w:rPr>
        <w:t xml:space="preserve"> </w:t>
      </w:r>
    </w:p>
    <w:p w:rsidR="00A458C1" w:rsidRDefault="00A458C1" w:rsidP="00A458C1">
      <w:pPr>
        <w:pStyle w:val="NeniNr"/>
        <w:keepNext w:val="0"/>
      </w:pPr>
      <w:r w:rsidRPr="00CD36F9">
        <w:t>Neni 5</w:t>
      </w:r>
    </w:p>
    <w:p w:rsidR="00A458C1" w:rsidRPr="007A7B66" w:rsidRDefault="00A458C1" w:rsidP="00A458C1">
      <w:pPr>
        <w:pStyle w:val="Paragrafi"/>
        <w:rPr>
          <w:lang w:val="en-GB"/>
        </w:rPr>
      </w:pPr>
    </w:p>
    <w:p w:rsidR="00A458C1" w:rsidRPr="00CD36F9" w:rsidRDefault="00A458C1" w:rsidP="00A458C1">
      <w:pPr>
        <w:pStyle w:val="Paragrafi"/>
        <w:rPr>
          <w:sz w:val="21"/>
          <w:szCs w:val="21"/>
        </w:rPr>
      </w:pPr>
      <w:r w:rsidRPr="00CD36F9">
        <w:rPr>
          <w:sz w:val="21"/>
          <w:szCs w:val="21"/>
        </w:rPr>
        <w:t xml:space="preserve">Ky ligj hyn në fuqi 15 ditë pas botimit në Fletoren Zyrtare. </w:t>
      </w:r>
    </w:p>
    <w:p w:rsidR="00A458C1" w:rsidRPr="00CD36F9" w:rsidRDefault="00A458C1" w:rsidP="00A458C1">
      <w:pPr>
        <w:pStyle w:val="Paragrafi"/>
        <w:rPr>
          <w:sz w:val="21"/>
          <w:szCs w:val="21"/>
        </w:rPr>
      </w:pPr>
    </w:p>
    <w:p w:rsidR="00A458C1" w:rsidRPr="0020029B" w:rsidRDefault="00A458C1" w:rsidP="00A458C1">
      <w:pPr>
        <w:pStyle w:val="Shpallja"/>
        <w:rPr>
          <w:sz w:val="23"/>
          <w:szCs w:val="23"/>
        </w:rPr>
      </w:pPr>
      <w:r w:rsidRPr="0020029B">
        <w:rPr>
          <w:sz w:val="23"/>
          <w:szCs w:val="23"/>
        </w:rPr>
        <w:t>Shpallur me dekretin nr.5016, datë 4.8.2006 të Presidentit të Republikës së Shqipërisë, Alfred Moisiu</w:t>
      </w:r>
    </w:p>
    <w:p w:rsidR="00A458C1" w:rsidRPr="00CD36F9" w:rsidRDefault="00A458C1" w:rsidP="00A458C1">
      <w:pPr>
        <w:pStyle w:val="Paragrafi"/>
        <w:rPr>
          <w:sz w:val="21"/>
          <w:szCs w:val="21"/>
        </w:rPr>
      </w:pPr>
    </w:p>
    <w:p w:rsidR="00A0784B" w:rsidRPr="00A458C1" w:rsidRDefault="00A0784B" w:rsidP="003941D1">
      <w:pPr>
        <w:pStyle w:val="Paragrafi"/>
      </w:pPr>
    </w:p>
    <w:sectPr w:rsidR="00A0784B" w:rsidRPr="00A458C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3399E"/>
    <w:rsid w:val="00040F76"/>
    <w:rsid w:val="00046FF9"/>
    <w:rsid w:val="000637B6"/>
    <w:rsid w:val="00074162"/>
    <w:rsid w:val="00075BF5"/>
    <w:rsid w:val="000A2FF5"/>
    <w:rsid w:val="000A367B"/>
    <w:rsid w:val="000B29AB"/>
    <w:rsid w:val="00116978"/>
    <w:rsid w:val="00134ADF"/>
    <w:rsid w:val="00187855"/>
    <w:rsid w:val="001A58B2"/>
    <w:rsid w:val="001C4BFA"/>
    <w:rsid w:val="001C7978"/>
    <w:rsid w:val="001D7C94"/>
    <w:rsid w:val="001E3F0B"/>
    <w:rsid w:val="0022170D"/>
    <w:rsid w:val="002542F9"/>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2CD2"/>
    <w:rsid w:val="005E62A5"/>
    <w:rsid w:val="005F71EC"/>
    <w:rsid w:val="00607F6D"/>
    <w:rsid w:val="00634290"/>
    <w:rsid w:val="00697FDD"/>
    <w:rsid w:val="006A37D8"/>
    <w:rsid w:val="006E35E0"/>
    <w:rsid w:val="00705463"/>
    <w:rsid w:val="00736819"/>
    <w:rsid w:val="0074183C"/>
    <w:rsid w:val="00767527"/>
    <w:rsid w:val="007B0B5A"/>
    <w:rsid w:val="007B5BAA"/>
    <w:rsid w:val="0080475E"/>
    <w:rsid w:val="008072B9"/>
    <w:rsid w:val="00841EC5"/>
    <w:rsid w:val="008521B4"/>
    <w:rsid w:val="008656D4"/>
    <w:rsid w:val="00872000"/>
    <w:rsid w:val="00877240"/>
    <w:rsid w:val="00881600"/>
    <w:rsid w:val="008F2000"/>
    <w:rsid w:val="009164C8"/>
    <w:rsid w:val="009564F9"/>
    <w:rsid w:val="0099468E"/>
    <w:rsid w:val="009C29DF"/>
    <w:rsid w:val="009F72BC"/>
    <w:rsid w:val="00A0784B"/>
    <w:rsid w:val="00A16F91"/>
    <w:rsid w:val="00A246D1"/>
    <w:rsid w:val="00A43657"/>
    <w:rsid w:val="00A458C1"/>
    <w:rsid w:val="00A47BC4"/>
    <w:rsid w:val="00A923BE"/>
    <w:rsid w:val="00AA3124"/>
    <w:rsid w:val="00AA4D4B"/>
    <w:rsid w:val="00AD18B1"/>
    <w:rsid w:val="00AF7A6F"/>
    <w:rsid w:val="00B673CE"/>
    <w:rsid w:val="00BB3954"/>
    <w:rsid w:val="00BB5AB5"/>
    <w:rsid w:val="00BC6B73"/>
    <w:rsid w:val="00C22BA7"/>
    <w:rsid w:val="00C36B40"/>
    <w:rsid w:val="00C40649"/>
    <w:rsid w:val="00C7710C"/>
    <w:rsid w:val="00CA03BE"/>
    <w:rsid w:val="00CF421A"/>
    <w:rsid w:val="00D1319A"/>
    <w:rsid w:val="00D7455C"/>
    <w:rsid w:val="00D92AC6"/>
    <w:rsid w:val="00D97A55"/>
    <w:rsid w:val="00DC64E5"/>
    <w:rsid w:val="00E06AA7"/>
    <w:rsid w:val="00E624E2"/>
    <w:rsid w:val="00E645E3"/>
    <w:rsid w:val="00E802E1"/>
    <w:rsid w:val="00EA206E"/>
    <w:rsid w:val="00EC5F99"/>
    <w:rsid w:val="00EE2805"/>
    <w:rsid w:val="00F15D98"/>
    <w:rsid w:val="00F52BF2"/>
    <w:rsid w:val="00F55282"/>
    <w:rsid w:val="00F95181"/>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1B47D40-81A7-411E-A541-069A682BB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58C1"/>
    <w:rPr>
      <w:rFonts w:eastAsia="MS Mincho"/>
      <w:sz w:val="24"/>
      <w:szCs w:val="24"/>
      <w:lang w:val="en-US"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EE2805"/>
    <w:rPr>
      <w:rFonts w:ascii="CG Times" w:hAnsi="CG Times"/>
      <w:sz w:val="22"/>
      <w:lang w:eastAsia="en-US"/>
    </w:rPr>
  </w:style>
  <w:style w:type="paragraph" w:customStyle="1" w:styleId="AneksiNr">
    <w:name w:val="Aneksi_Nr"/>
    <w:next w:val="Normal"/>
    <w:rsid w:val="00EE2805"/>
    <w:pPr>
      <w:keepNext/>
      <w:widowControl w:val="0"/>
      <w:jc w:val="center"/>
    </w:pPr>
    <w:rPr>
      <w:rFonts w:ascii="CG Times" w:hAnsi="CG Times"/>
      <w:caps/>
      <w:sz w:val="22"/>
      <w:szCs w:val="22"/>
      <w:lang w:eastAsia="en-US"/>
    </w:rPr>
  </w:style>
  <w:style w:type="paragraph" w:customStyle="1" w:styleId="AneksiTitull">
    <w:name w:val="Aneksi_Titull"/>
    <w:next w:val="Normal"/>
    <w:rsid w:val="00F52BF2"/>
    <w:pPr>
      <w:jc w:val="center"/>
    </w:pPr>
    <w:rPr>
      <w:rFonts w:ascii="CG Times" w:hAnsi="CG Times"/>
      <w:sz w:val="24"/>
      <w:szCs w:val="24"/>
      <w:lang w:eastAsia="en-US"/>
    </w:rPr>
  </w:style>
  <w:style w:type="paragraph" w:customStyle="1" w:styleId="Autoriteti">
    <w:name w:val="Autoriteti"/>
    <w:next w:val="AutoritetiEmer"/>
    <w:rsid w:val="00EE2805"/>
    <w:pPr>
      <w:keepNext/>
      <w:widowControl w:val="0"/>
      <w:jc w:val="right"/>
    </w:pPr>
    <w:rPr>
      <w:rFonts w:ascii="CG Times" w:hAnsi="CG Times"/>
      <w:caps/>
      <w:sz w:val="22"/>
      <w:szCs w:val="22"/>
      <w:lang w:eastAsia="en-US"/>
    </w:rPr>
  </w:style>
  <w:style w:type="paragraph" w:customStyle="1" w:styleId="AutoritetiEmer">
    <w:name w:val="Autoriteti_Emer"/>
    <w:next w:val="Normal"/>
    <w:rsid w:val="00EE2805"/>
    <w:pPr>
      <w:widowControl w:val="0"/>
      <w:jc w:val="right"/>
    </w:pPr>
    <w:rPr>
      <w:rFonts w:ascii="CG Times" w:hAnsi="CG Times"/>
      <w:b/>
      <w:sz w:val="22"/>
      <w:szCs w:val="22"/>
      <w:lang w:eastAsia="en-US"/>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EE2805"/>
    <w:pPr>
      <w:jc w:val="center"/>
    </w:pPr>
    <w:rPr>
      <w:rFonts w:ascii="CG Times" w:hAnsi="CG Times"/>
      <w:caps/>
      <w:sz w:val="22"/>
      <w:szCs w:val="22"/>
      <w:lang w:eastAsia="en-US"/>
    </w:rPr>
  </w:style>
  <w:style w:type="paragraph" w:customStyle="1" w:styleId="Kapakufund">
    <w:name w:val="Kapaku_fund"/>
    <w:next w:val="Normal"/>
    <w:rsid w:val="00EE2805"/>
    <w:pPr>
      <w:pageBreakBefore/>
    </w:pPr>
    <w:rPr>
      <w:rFonts w:ascii="CG Times" w:hAnsi="CG Times"/>
      <w:b/>
      <w:sz w:val="22"/>
      <w:szCs w:val="22"/>
      <w:lang w:val="en-US" w:eastAsia="en-US"/>
    </w:rPr>
  </w:style>
  <w:style w:type="paragraph" w:customStyle="1" w:styleId="Figure">
    <w:name w:val="Figure"/>
    <w:next w:val="Normal"/>
    <w:rsid w:val="00EE2805"/>
    <w:pPr>
      <w:widowControl w:val="0"/>
      <w:outlineLvl w:val="2"/>
    </w:pPr>
    <w:rPr>
      <w:rFonts w:ascii="CG Times" w:hAnsi="CG Times"/>
      <w:sz w:val="22"/>
      <w:lang w:val="en-US" w:eastAsia="en-US"/>
    </w:rPr>
  </w:style>
  <w:style w:type="paragraph" w:customStyle="1" w:styleId="Institucioni">
    <w:name w:val="Institucioni"/>
    <w:next w:val="Normal"/>
    <w:rsid w:val="00544065"/>
    <w:pPr>
      <w:keepNext/>
      <w:widowControl w:val="0"/>
      <w:jc w:val="center"/>
    </w:pPr>
    <w:rPr>
      <w:rFonts w:ascii="CG Times" w:hAnsi="CG Times"/>
      <w:caps/>
      <w:sz w:val="22"/>
      <w:szCs w:val="22"/>
      <w:lang w:eastAsia="en-US"/>
    </w:rPr>
  </w:style>
  <w:style w:type="paragraph" w:customStyle="1" w:styleId="KapitulliNr">
    <w:name w:val="Kapitulli_Nr"/>
    <w:rsid w:val="00EE2805"/>
    <w:pPr>
      <w:keepNext/>
      <w:widowControl w:val="0"/>
      <w:jc w:val="center"/>
    </w:pPr>
    <w:rPr>
      <w:rFonts w:ascii="CG Times" w:hAnsi="CG Times"/>
      <w:caps/>
      <w:sz w:val="22"/>
      <w:szCs w:val="22"/>
      <w:lang w:eastAsia="en-US"/>
    </w:rPr>
  </w:style>
  <w:style w:type="paragraph" w:customStyle="1" w:styleId="KapitulliTitull">
    <w:name w:val="Kapitulli_Titull"/>
    <w:rsid w:val="00EE2805"/>
    <w:pPr>
      <w:keepNext/>
      <w:widowControl w:val="0"/>
      <w:jc w:val="center"/>
    </w:pPr>
    <w:rPr>
      <w:rFonts w:ascii="CG Times" w:hAnsi="CG Times"/>
      <w:caps/>
      <w:sz w:val="22"/>
      <w:szCs w:val="22"/>
      <w:lang w:eastAsia="en-US"/>
    </w:rPr>
  </w:style>
  <w:style w:type="paragraph" w:customStyle="1" w:styleId="KreuNr">
    <w:name w:val="Kreu_Nr"/>
    <w:rsid w:val="00EE2805"/>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EE2805"/>
    <w:pPr>
      <w:keepNext/>
      <w:widowControl w:val="0"/>
      <w:jc w:val="center"/>
    </w:pPr>
    <w:rPr>
      <w:rFonts w:ascii="CG Times" w:hAnsi="CG Times"/>
      <w:caps/>
      <w:sz w:val="22"/>
      <w:szCs w:val="22"/>
      <w:lang w:val="en-US" w:eastAsia="en-US"/>
    </w:rPr>
  </w:style>
  <w:style w:type="paragraph" w:customStyle="1" w:styleId="NeniNr">
    <w:name w:val="Neni_Nr"/>
    <w:next w:val="Normal"/>
    <w:rsid w:val="00EE2805"/>
    <w:pPr>
      <w:keepNext/>
      <w:widowControl w:val="0"/>
      <w:jc w:val="center"/>
    </w:pPr>
    <w:rPr>
      <w:rFonts w:ascii="CG Times" w:hAnsi="CG Times"/>
      <w:sz w:val="22"/>
      <w:lang w:eastAsia="en-US"/>
    </w:rPr>
  </w:style>
  <w:style w:type="paragraph" w:customStyle="1" w:styleId="NeniTitull">
    <w:name w:val="Neni_Titull"/>
    <w:next w:val="Normal"/>
    <w:rsid w:val="00EE2805"/>
    <w:pPr>
      <w:keepNext/>
      <w:widowControl w:val="0"/>
      <w:jc w:val="center"/>
      <w:outlineLvl w:val="2"/>
    </w:pPr>
    <w:rPr>
      <w:rFonts w:ascii="CG Times" w:hAnsi="CG Times"/>
      <w:b/>
      <w:sz w:val="22"/>
      <w:lang w:eastAsia="en-US"/>
    </w:rPr>
  </w:style>
  <w:style w:type="paragraph" w:customStyle="1" w:styleId="NenkreuNr">
    <w:name w:val="Nenkreu_Nr"/>
    <w:rsid w:val="00EE2805"/>
    <w:pPr>
      <w:keepNext/>
      <w:widowControl w:val="0"/>
      <w:jc w:val="center"/>
    </w:pPr>
    <w:rPr>
      <w:rFonts w:ascii="CG Times" w:hAnsi="CG Times"/>
      <w:caps/>
      <w:sz w:val="22"/>
      <w:szCs w:val="22"/>
      <w:lang w:eastAsia="en-US"/>
    </w:rPr>
  </w:style>
  <w:style w:type="paragraph" w:customStyle="1" w:styleId="NenkreuTitull">
    <w:name w:val="Nenkreu_Titull"/>
    <w:rsid w:val="00EE2805"/>
    <w:pPr>
      <w:jc w:val="center"/>
    </w:pPr>
    <w:rPr>
      <w:rFonts w:ascii="CG Times" w:hAnsi="CG Times"/>
      <w:caps/>
      <w:sz w:val="22"/>
      <w:szCs w:val="22"/>
      <w:lang w:eastAsia="en-US"/>
    </w:rPr>
  </w:style>
  <w:style w:type="paragraph" w:customStyle="1" w:styleId="NumriData">
    <w:name w:val="Numri_Data"/>
    <w:next w:val="Normal"/>
    <w:rsid w:val="00EE2805"/>
    <w:pPr>
      <w:keepNext/>
      <w:widowControl w:val="0"/>
      <w:jc w:val="center"/>
      <w:outlineLvl w:val="0"/>
    </w:pPr>
    <w:rPr>
      <w:rFonts w:ascii="CG Times" w:hAnsi="CG Times"/>
      <w:b/>
      <w:sz w:val="22"/>
      <w:lang w:eastAsia="en-US"/>
    </w:rPr>
  </w:style>
  <w:style w:type="paragraph" w:customStyle="1" w:styleId="Paragrafi">
    <w:name w:val="Paragrafi"/>
    <w:rsid w:val="00EE2805"/>
    <w:pPr>
      <w:widowControl w:val="0"/>
      <w:ind w:firstLine="720"/>
      <w:jc w:val="both"/>
    </w:pPr>
    <w:rPr>
      <w:rFonts w:ascii="CG Times" w:hAnsi="CG Times"/>
      <w:sz w:val="22"/>
      <w:lang w:val="en-US" w:eastAsia="en-US"/>
    </w:rPr>
  </w:style>
  <w:style w:type="paragraph" w:customStyle="1" w:styleId="PikeKreu">
    <w:name w:val="Pike_Kreu"/>
    <w:basedOn w:val="Heading1"/>
    <w:rsid w:val="00040F76"/>
    <w:pPr>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eastAsia="en-US"/>
    </w:rPr>
  </w:style>
  <w:style w:type="paragraph" w:customStyle="1" w:styleId="PjesaTitull">
    <w:name w:val="Pjesa_Titull"/>
    <w:rsid w:val="00EE2805"/>
    <w:pPr>
      <w:keepNext/>
      <w:widowControl w:val="0"/>
      <w:jc w:val="center"/>
    </w:pPr>
    <w:rPr>
      <w:rFonts w:ascii="CG Times" w:hAnsi="CG Times"/>
      <w:caps/>
      <w:sz w:val="22"/>
      <w:szCs w:val="22"/>
      <w:lang w:eastAsia="en-US"/>
    </w:rPr>
  </w:style>
  <w:style w:type="paragraph" w:customStyle="1" w:styleId="Shpallja">
    <w:name w:val="Shpallja"/>
    <w:rsid w:val="00EE2805"/>
    <w:pPr>
      <w:widowControl w:val="0"/>
      <w:jc w:val="both"/>
    </w:pPr>
    <w:rPr>
      <w:rFonts w:ascii="CG Times" w:hAnsi="CG Times"/>
      <w:b/>
      <w:color w:val="000000"/>
      <w:sz w:val="22"/>
      <w:szCs w:val="22"/>
      <w:lang w:val="sq-AL" w:eastAsia="en-US"/>
    </w:rPr>
  </w:style>
  <w:style w:type="paragraph" w:customStyle="1" w:styleId="Tabele">
    <w:name w:val="Tabele"/>
    <w:rsid w:val="00EE2805"/>
    <w:rPr>
      <w:rFonts w:ascii="CG Times" w:hAnsi="CG Times"/>
      <w:sz w:val="22"/>
      <w:lang w:eastAsia="en-US"/>
    </w:rPr>
  </w:style>
  <w:style w:type="paragraph" w:customStyle="1" w:styleId="Titulli">
    <w:name w:val="Titulli"/>
    <w:next w:val="Normal"/>
    <w:rsid w:val="00EE2805"/>
    <w:pPr>
      <w:keepNext/>
      <w:widowControl w:val="0"/>
      <w:jc w:val="center"/>
      <w:outlineLvl w:val="1"/>
    </w:pPr>
    <w:rPr>
      <w:rFonts w:ascii="CG Times" w:hAnsi="CG Times"/>
      <w:b/>
      <w:caps/>
      <w:sz w:val="22"/>
      <w:szCs w:val="22"/>
      <w:lang w:eastAsia="en-US"/>
    </w:rPr>
  </w:style>
  <w:style w:type="paragraph" w:customStyle="1" w:styleId="TitulliNr">
    <w:name w:val="Titulli_Nr"/>
    <w:rsid w:val="00EE2805"/>
    <w:pPr>
      <w:keepNext/>
      <w:widowControl w:val="0"/>
      <w:jc w:val="center"/>
    </w:pPr>
    <w:rPr>
      <w:rFonts w:ascii="CG Times" w:hAnsi="CG Times"/>
      <w:caps/>
      <w:sz w:val="22"/>
      <w:szCs w:val="22"/>
      <w:lang w:eastAsia="en-US"/>
    </w:rPr>
  </w:style>
  <w:style w:type="paragraph" w:customStyle="1" w:styleId="TitulliTitull">
    <w:name w:val="Titulli_Titull"/>
    <w:rsid w:val="00EE2805"/>
    <w:pPr>
      <w:keepNext/>
      <w:widowControl w:val="0"/>
      <w:jc w:val="center"/>
      <w:outlineLvl w:val="0"/>
    </w:pPr>
    <w:rPr>
      <w:rFonts w:ascii="CG Times" w:hAnsi="CG Times"/>
      <w:caps/>
      <w:sz w:val="22"/>
      <w:szCs w:val="22"/>
      <w:lang w:eastAsia="en-US"/>
    </w:rPr>
  </w:style>
  <w:style w:type="paragraph" w:customStyle="1" w:styleId="Ndryshimet">
    <w:name w:val="Ndryshimet"/>
    <w:next w:val="Paragrafi"/>
    <w:rsid w:val="00EE2805"/>
    <w:pPr>
      <w:keepNext/>
      <w:widowControl w:val="0"/>
      <w:jc w:val="center"/>
    </w:pPr>
    <w:rPr>
      <w:rFonts w:ascii="CG Times" w:hAnsi="CG Times"/>
      <w:i/>
      <w:sz w:val="22"/>
      <w:lang w:val="en-US" w:eastAsia="en-US"/>
    </w:rPr>
  </w:style>
  <w:style w:type="paragraph" w:customStyle="1" w:styleId="VENDOSI">
    <w:name w:val="VENDOSI"/>
    <w:next w:val="Normal"/>
    <w:link w:val="VENDOSIChar"/>
    <w:rsid w:val="00EE2805"/>
    <w:pPr>
      <w:keepNext/>
      <w:widowControl w:val="0"/>
      <w:jc w:val="center"/>
    </w:pPr>
    <w:rPr>
      <w:rFonts w:ascii="CG Times" w:hAnsi="CG Times"/>
      <w:caps/>
      <w:sz w:val="22"/>
      <w:szCs w:val="22"/>
      <w:lang w:eastAsia="en-US"/>
    </w:rPr>
  </w:style>
  <w:style w:type="paragraph" w:customStyle="1" w:styleId="Nenpika">
    <w:name w:val="Nenpika"/>
    <w:next w:val="Normal"/>
    <w:autoRedefine/>
    <w:rsid w:val="00EE2805"/>
    <w:pPr>
      <w:ind w:firstLine="720"/>
    </w:pPr>
    <w:rPr>
      <w:rFonts w:ascii="CG Times" w:hAnsi="CG Times"/>
      <w:sz w:val="22"/>
      <w:lang w:val="en-US" w:eastAsia="en-US"/>
    </w:rPr>
  </w:style>
  <w:style w:type="paragraph" w:customStyle="1" w:styleId="Pika">
    <w:name w:val="Pika"/>
    <w:next w:val="Normal"/>
    <w:autoRedefine/>
    <w:rsid w:val="00EE2805"/>
    <w:pPr>
      <w:ind w:firstLine="720"/>
    </w:pPr>
    <w:rPr>
      <w:rFonts w:ascii="CG Times" w:hAnsi="CG Times"/>
      <w:sz w:val="22"/>
      <w:lang w:val="en-US" w:eastAsia="en-US"/>
    </w:rPr>
  </w:style>
  <w:style w:type="character" w:customStyle="1" w:styleId="VENDOSIChar">
    <w:name w:val="VENDOSI Char"/>
    <w:basedOn w:val="DefaultParagraphFont"/>
    <w:link w:val="VENDOSI"/>
    <w:rsid w:val="00A458C1"/>
    <w:rPr>
      <w:rFonts w:ascii="CG Times" w:hAnsi="CG Times"/>
      <w:caps/>
      <w:sz w:val="22"/>
      <w:szCs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385</Words>
  <Characters>2195</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2575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Inida Noga</cp:lastModifiedBy>
  <cp:revision>2</cp:revision>
  <dcterms:created xsi:type="dcterms:W3CDTF">2019-03-16T13:53:00Z</dcterms:created>
  <dcterms:modified xsi:type="dcterms:W3CDTF">2019-03-16T13:53:00Z</dcterms:modified>
</cp:coreProperties>
</file>