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AA4" w:rsidRPr="006F1AFF" w:rsidRDefault="00874AA4" w:rsidP="00874AA4">
      <w:pPr>
        <w:pStyle w:val="Akti"/>
        <w:keepNext w:val="0"/>
        <w:rPr>
          <w:sz w:val="21"/>
          <w:szCs w:val="21"/>
          <w:lang w:val="sq-AL"/>
        </w:rPr>
      </w:pPr>
      <w:bookmarkStart w:id="0" w:name="_GoBack"/>
      <w:bookmarkEnd w:id="0"/>
      <w:r w:rsidRPr="006F1AFF">
        <w:rPr>
          <w:sz w:val="21"/>
          <w:szCs w:val="21"/>
          <w:lang w:val="sq-AL"/>
        </w:rPr>
        <w:t>LIGJ</w:t>
      </w:r>
    </w:p>
    <w:p w:rsidR="00874AA4" w:rsidRPr="006F1AFF" w:rsidRDefault="00874AA4" w:rsidP="00874AA4">
      <w:pPr>
        <w:pStyle w:val="NumriData"/>
        <w:keepNext w:val="0"/>
        <w:rPr>
          <w:sz w:val="21"/>
          <w:szCs w:val="21"/>
          <w:lang w:val="sq-AL"/>
        </w:rPr>
      </w:pPr>
      <w:r w:rsidRPr="006F1AFF">
        <w:rPr>
          <w:sz w:val="21"/>
          <w:szCs w:val="21"/>
          <w:lang w:val="sq-AL"/>
        </w:rPr>
        <w:t>Nr.9639, datë 9.11.2006</w:t>
      </w:r>
    </w:p>
    <w:p w:rsidR="00874AA4" w:rsidRPr="006F1AFF" w:rsidRDefault="00874AA4" w:rsidP="00874AA4">
      <w:pPr>
        <w:pStyle w:val="Paragrafi"/>
        <w:rPr>
          <w:sz w:val="21"/>
          <w:szCs w:val="21"/>
          <w:lang w:val="sq-AL"/>
        </w:rPr>
      </w:pPr>
    </w:p>
    <w:p w:rsidR="00874AA4" w:rsidRPr="006F1AFF" w:rsidRDefault="00874AA4" w:rsidP="00874AA4">
      <w:pPr>
        <w:pStyle w:val="Titulli"/>
        <w:keepNext w:val="0"/>
        <w:rPr>
          <w:sz w:val="21"/>
          <w:szCs w:val="21"/>
          <w:lang w:val="sq-AL"/>
        </w:rPr>
      </w:pPr>
      <w:r w:rsidRPr="006F1AFF">
        <w:rPr>
          <w:sz w:val="21"/>
          <w:szCs w:val="21"/>
          <w:lang w:val="sq-AL"/>
        </w:rPr>
        <w:t>PËR RATIFIKIMIN E PROTOKOLLIT NR.13 TË KONVENTËS EUROPIANE PËR MBROJTJEN E TË DREJTAVE TË NJERIUT DHE LIRIVE THEMELORE PËR HEQJEN E DËNIMIT ME VDEKJE NË TË GJITHA RRETHANAT</w:t>
      </w:r>
    </w:p>
    <w:p w:rsidR="00874AA4" w:rsidRPr="006F1AFF" w:rsidRDefault="00874AA4" w:rsidP="00874AA4">
      <w:pPr>
        <w:pStyle w:val="Paragrafi"/>
        <w:rPr>
          <w:sz w:val="21"/>
          <w:szCs w:val="21"/>
          <w:lang w:val="sq-AL"/>
        </w:rPr>
      </w:pPr>
    </w:p>
    <w:p w:rsidR="00874AA4" w:rsidRPr="006F1AFF" w:rsidRDefault="00874AA4" w:rsidP="00874AA4">
      <w:pPr>
        <w:pStyle w:val="BazLigjPropozues"/>
        <w:keepNext w:val="0"/>
        <w:rPr>
          <w:sz w:val="21"/>
          <w:szCs w:val="21"/>
          <w:lang w:val="sq-AL"/>
        </w:rPr>
      </w:pPr>
      <w:r w:rsidRPr="006F1AFF">
        <w:rPr>
          <w:sz w:val="21"/>
          <w:szCs w:val="21"/>
          <w:lang w:val="sq-AL"/>
        </w:rPr>
        <w:t>Në mbështetje të neneve 78, 83 pika 1 dhe 121 të Kushtetutës, me propozimin e Këshillit të Ministrave,</w:t>
      </w:r>
    </w:p>
    <w:p w:rsidR="00874AA4" w:rsidRPr="006F1AFF" w:rsidRDefault="00874AA4" w:rsidP="00874AA4">
      <w:pPr>
        <w:pStyle w:val="Paragrafi"/>
        <w:rPr>
          <w:sz w:val="21"/>
          <w:szCs w:val="21"/>
          <w:lang w:val="sq-AL"/>
        </w:rPr>
      </w:pPr>
    </w:p>
    <w:p w:rsidR="00874AA4" w:rsidRPr="006F1AFF" w:rsidRDefault="00874AA4" w:rsidP="00874AA4">
      <w:pPr>
        <w:pStyle w:val="VENDOSI"/>
        <w:keepNext w:val="0"/>
        <w:rPr>
          <w:sz w:val="21"/>
          <w:szCs w:val="21"/>
          <w:lang w:val="it-IT"/>
        </w:rPr>
      </w:pPr>
      <w:r>
        <w:rPr>
          <w:sz w:val="21"/>
          <w:szCs w:val="21"/>
          <w:lang w:val="it-IT"/>
        </w:rPr>
        <w:t>KUVEND</w:t>
      </w:r>
      <w:r w:rsidRPr="006F1AFF">
        <w:rPr>
          <w:sz w:val="21"/>
          <w:szCs w:val="21"/>
          <w:lang w:val="it-IT"/>
        </w:rPr>
        <w:t>I</w:t>
      </w:r>
    </w:p>
    <w:p w:rsidR="00874AA4" w:rsidRPr="006F1AFF" w:rsidRDefault="00874AA4" w:rsidP="00874AA4">
      <w:pPr>
        <w:pStyle w:val="VENDOSI"/>
        <w:keepNext w:val="0"/>
        <w:rPr>
          <w:sz w:val="21"/>
          <w:szCs w:val="21"/>
          <w:lang w:val="it-IT"/>
        </w:rPr>
      </w:pPr>
      <w:r w:rsidRPr="006F1AFF">
        <w:rPr>
          <w:sz w:val="21"/>
          <w:szCs w:val="21"/>
          <w:lang w:val="it-IT"/>
        </w:rPr>
        <w:t>I REPUBLIKËS SË SHQIPËRISË</w:t>
      </w:r>
    </w:p>
    <w:p w:rsidR="00874AA4" w:rsidRPr="006F1AFF" w:rsidRDefault="00874AA4" w:rsidP="00874AA4">
      <w:pPr>
        <w:pStyle w:val="VENDOSI"/>
        <w:keepNext w:val="0"/>
        <w:rPr>
          <w:sz w:val="21"/>
          <w:szCs w:val="21"/>
          <w:lang w:val="it-IT"/>
        </w:rPr>
      </w:pPr>
    </w:p>
    <w:p w:rsidR="00874AA4" w:rsidRPr="006F1AFF" w:rsidRDefault="00874AA4" w:rsidP="00874AA4">
      <w:pPr>
        <w:pStyle w:val="VENDOSI"/>
        <w:keepNext w:val="0"/>
        <w:rPr>
          <w:sz w:val="21"/>
          <w:szCs w:val="21"/>
          <w:lang w:val="it-IT"/>
        </w:rPr>
      </w:pPr>
      <w:r>
        <w:rPr>
          <w:sz w:val="21"/>
          <w:szCs w:val="21"/>
          <w:lang w:val="it-IT"/>
        </w:rPr>
        <w:t>VENDOS</w:t>
      </w:r>
      <w:r w:rsidRPr="006F1AFF">
        <w:rPr>
          <w:sz w:val="21"/>
          <w:szCs w:val="21"/>
          <w:lang w:val="it-IT"/>
        </w:rPr>
        <w:t>I:</w:t>
      </w:r>
    </w:p>
    <w:p w:rsidR="00874AA4" w:rsidRPr="006F1AFF" w:rsidRDefault="00874AA4" w:rsidP="00874AA4">
      <w:pPr>
        <w:pStyle w:val="Paragrafi"/>
        <w:rPr>
          <w:sz w:val="21"/>
          <w:szCs w:val="21"/>
          <w:lang w:val="it-IT"/>
        </w:rPr>
      </w:pPr>
    </w:p>
    <w:p w:rsidR="00874AA4" w:rsidRPr="006F1AFF" w:rsidRDefault="00874AA4" w:rsidP="00874AA4">
      <w:pPr>
        <w:pStyle w:val="NeniNr"/>
        <w:keepNext w:val="0"/>
        <w:rPr>
          <w:sz w:val="21"/>
          <w:szCs w:val="21"/>
          <w:lang w:val="it-IT"/>
        </w:rPr>
      </w:pPr>
      <w:r w:rsidRPr="006F1AFF">
        <w:rPr>
          <w:sz w:val="21"/>
          <w:szCs w:val="21"/>
          <w:lang w:val="it-IT"/>
        </w:rPr>
        <w:t>Neni 1</w:t>
      </w:r>
    </w:p>
    <w:p w:rsidR="00874AA4" w:rsidRPr="006F1AFF" w:rsidRDefault="00874AA4" w:rsidP="00874AA4">
      <w:pPr>
        <w:pStyle w:val="Paragrafi"/>
        <w:rPr>
          <w:sz w:val="21"/>
          <w:szCs w:val="21"/>
          <w:lang w:val="it-IT"/>
        </w:rPr>
      </w:pPr>
    </w:p>
    <w:p w:rsidR="00874AA4" w:rsidRPr="00874AA4" w:rsidRDefault="00874AA4" w:rsidP="00874AA4">
      <w:pPr>
        <w:pStyle w:val="Paragrafi"/>
        <w:rPr>
          <w:sz w:val="21"/>
          <w:szCs w:val="21"/>
          <w:lang w:val="it-IT"/>
        </w:rPr>
      </w:pPr>
      <w:r w:rsidRPr="00874AA4">
        <w:rPr>
          <w:sz w:val="21"/>
          <w:szCs w:val="21"/>
          <w:lang w:val="it-IT"/>
        </w:rPr>
        <w:t>Ratifikohet Protokolli nr.13 i Konventës Europiane për mbrojtjen e të drejtave të njeriut dhe lirive themelore për heqjen e dënimit me vdekje në të gjitha rrethanat.</w:t>
      </w:r>
    </w:p>
    <w:p w:rsidR="00874AA4" w:rsidRPr="00874AA4" w:rsidRDefault="00874AA4" w:rsidP="00874AA4">
      <w:pPr>
        <w:pStyle w:val="Paragrafi"/>
        <w:rPr>
          <w:sz w:val="21"/>
          <w:szCs w:val="21"/>
          <w:lang w:val="it-IT"/>
        </w:rPr>
      </w:pPr>
    </w:p>
    <w:p w:rsidR="00874AA4" w:rsidRPr="00874AA4" w:rsidRDefault="00874AA4" w:rsidP="00874AA4">
      <w:pPr>
        <w:pStyle w:val="NeniNr"/>
        <w:keepNext w:val="0"/>
        <w:rPr>
          <w:sz w:val="21"/>
          <w:szCs w:val="21"/>
          <w:lang w:val="it-IT"/>
        </w:rPr>
      </w:pPr>
      <w:r w:rsidRPr="00874AA4">
        <w:rPr>
          <w:sz w:val="21"/>
          <w:szCs w:val="21"/>
          <w:lang w:val="it-IT"/>
        </w:rPr>
        <w:t>Neni 2</w:t>
      </w:r>
    </w:p>
    <w:p w:rsidR="00874AA4" w:rsidRPr="00874AA4" w:rsidRDefault="00874AA4" w:rsidP="00874AA4">
      <w:pPr>
        <w:pStyle w:val="Paragrafi"/>
        <w:rPr>
          <w:sz w:val="21"/>
          <w:szCs w:val="21"/>
          <w:lang w:val="it-IT"/>
        </w:rPr>
      </w:pPr>
    </w:p>
    <w:p w:rsidR="00874AA4" w:rsidRPr="00874AA4" w:rsidRDefault="00874AA4" w:rsidP="00874AA4">
      <w:pPr>
        <w:pStyle w:val="Paragrafi"/>
        <w:rPr>
          <w:sz w:val="21"/>
          <w:szCs w:val="21"/>
          <w:lang w:val="it-IT"/>
        </w:rPr>
      </w:pPr>
      <w:r w:rsidRPr="00874AA4">
        <w:rPr>
          <w:sz w:val="21"/>
          <w:szCs w:val="21"/>
          <w:lang w:val="it-IT"/>
        </w:rPr>
        <w:t>Ky ligj hyn në fuqi 15 ditë pas botimit në Fletoren Zyrtare.</w:t>
      </w:r>
    </w:p>
    <w:p w:rsidR="00874AA4" w:rsidRPr="00874AA4" w:rsidRDefault="00874AA4" w:rsidP="00874AA4">
      <w:pPr>
        <w:pStyle w:val="Paragrafi"/>
        <w:rPr>
          <w:sz w:val="21"/>
          <w:szCs w:val="21"/>
          <w:lang w:val="it-IT"/>
        </w:rPr>
      </w:pPr>
    </w:p>
    <w:p w:rsidR="00874AA4" w:rsidRPr="00636565" w:rsidRDefault="00874AA4" w:rsidP="00874AA4">
      <w:pPr>
        <w:pStyle w:val="Shpallja"/>
      </w:pPr>
      <w:r w:rsidRPr="00636565">
        <w:t xml:space="preserve">Shpallur me dekretin nr.5129, datë 1.12.2006 të Presidentit të Republikës së Shqipërisë, Alfred Moisiu </w:t>
      </w:r>
    </w:p>
    <w:p w:rsidR="00874AA4" w:rsidRPr="00874AA4" w:rsidRDefault="00874AA4" w:rsidP="00874AA4">
      <w:pPr>
        <w:pStyle w:val="Paragrafi"/>
        <w:rPr>
          <w:sz w:val="21"/>
          <w:szCs w:val="21"/>
          <w:lang w:val="it-IT"/>
        </w:rPr>
      </w:pPr>
    </w:p>
    <w:p w:rsidR="00874AA4" w:rsidRPr="00874AA4" w:rsidRDefault="00874AA4" w:rsidP="00874AA4">
      <w:pPr>
        <w:pStyle w:val="Paragrafi"/>
        <w:ind w:firstLine="0"/>
        <w:rPr>
          <w:sz w:val="21"/>
          <w:szCs w:val="21"/>
          <w:lang w:val="it-IT"/>
        </w:rPr>
      </w:pPr>
    </w:p>
    <w:p w:rsidR="00874AA4" w:rsidRPr="00874AA4" w:rsidRDefault="00874AA4" w:rsidP="00874AA4">
      <w:pPr>
        <w:pStyle w:val="TitulliTitull"/>
        <w:rPr>
          <w:b/>
          <w:lang w:val="it-IT"/>
        </w:rPr>
      </w:pPr>
      <w:r w:rsidRPr="00874AA4">
        <w:rPr>
          <w:b/>
          <w:lang w:val="it-IT"/>
        </w:rPr>
        <w:t xml:space="preserve">Protokoll nr.13 </w:t>
      </w:r>
    </w:p>
    <w:p w:rsidR="00874AA4" w:rsidRPr="00874AA4" w:rsidRDefault="00874AA4" w:rsidP="00874AA4">
      <w:pPr>
        <w:pStyle w:val="TitulliTitull"/>
        <w:keepNext w:val="0"/>
        <w:rPr>
          <w:sz w:val="21"/>
          <w:szCs w:val="21"/>
          <w:lang w:val="it-IT"/>
        </w:rPr>
      </w:pPr>
      <w:r w:rsidRPr="00874AA4">
        <w:rPr>
          <w:sz w:val="21"/>
          <w:szCs w:val="21"/>
          <w:lang w:val="it-IT"/>
        </w:rPr>
        <w:t>i Konventës për Mbrojtjen e të Drejtave të Njeriut dhe Lirive themelore, në lidhje me heqjen e dënimit me vdekje në të gjitha rrethanat</w:t>
      </w:r>
    </w:p>
    <w:p w:rsidR="00874AA4" w:rsidRPr="00874AA4" w:rsidRDefault="00874AA4" w:rsidP="00874AA4">
      <w:pPr>
        <w:pStyle w:val="TitulliTitull"/>
        <w:keepNext w:val="0"/>
        <w:rPr>
          <w:sz w:val="21"/>
          <w:szCs w:val="21"/>
          <w:lang w:val="it-IT"/>
        </w:rPr>
      </w:pPr>
      <w:r w:rsidRPr="00874AA4">
        <w:rPr>
          <w:sz w:val="21"/>
          <w:szCs w:val="21"/>
          <w:lang w:val="it-IT"/>
        </w:rPr>
        <w:t>(Vilnius, 3.5.2002)</w:t>
      </w:r>
    </w:p>
    <w:p w:rsidR="00874AA4" w:rsidRPr="00874AA4" w:rsidRDefault="00874AA4" w:rsidP="00874AA4">
      <w:pPr>
        <w:pStyle w:val="Paragrafi"/>
        <w:rPr>
          <w:sz w:val="21"/>
          <w:szCs w:val="21"/>
          <w:lang w:val="it-IT"/>
        </w:rPr>
      </w:pPr>
    </w:p>
    <w:p w:rsidR="00874AA4" w:rsidRPr="00874AA4" w:rsidRDefault="00874AA4" w:rsidP="00874AA4">
      <w:pPr>
        <w:pStyle w:val="Paragrafi"/>
        <w:rPr>
          <w:sz w:val="21"/>
          <w:szCs w:val="21"/>
          <w:lang w:val="it-IT"/>
        </w:rPr>
      </w:pPr>
      <w:r w:rsidRPr="00874AA4">
        <w:rPr>
          <w:sz w:val="21"/>
          <w:szCs w:val="21"/>
          <w:lang w:val="it-IT"/>
        </w:rPr>
        <w:t>Shtetet anëtare të Këshillit të Europës nënshkruese,</w:t>
      </w:r>
    </w:p>
    <w:p w:rsidR="00874AA4" w:rsidRPr="00874AA4" w:rsidRDefault="00874AA4" w:rsidP="00874AA4">
      <w:pPr>
        <w:pStyle w:val="Paragrafi"/>
        <w:rPr>
          <w:sz w:val="21"/>
          <w:szCs w:val="21"/>
          <w:lang w:val="it-IT"/>
        </w:rPr>
      </w:pPr>
      <w:r w:rsidRPr="00874AA4">
        <w:rPr>
          <w:i/>
          <w:sz w:val="21"/>
          <w:szCs w:val="21"/>
          <w:lang w:val="it-IT"/>
        </w:rPr>
        <w:t>të bindura</w:t>
      </w:r>
      <w:r w:rsidRPr="00874AA4">
        <w:rPr>
          <w:sz w:val="21"/>
          <w:szCs w:val="21"/>
          <w:lang w:val="it-IT"/>
        </w:rPr>
        <w:t xml:space="preserve"> se e drejta e çdokujt për jetën është një vlerë elementare në një shoqëri demokratike dhe se heqja e dënimit me vdekje është thelbësore për mbrojtjen e kësaj të drejte dhe për njohjen e plotë të dinjitetit të natyrshëm të qenieve njerëzore;</w:t>
      </w:r>
    </w:p>
    <w:p w:rsidR="00874AA4" w:rsidRPr="00874AA4" w:rsidRDefault="00874AA4" w:rsidP="00874AA4">
      <w:pPr>
        <w:pStyle w:val="Paragrafi"/>
        <w:rPr>
          <w:sz w:val="21"/>
          <w:szCs w:val="21"/>
          <w:lang w:val="it-IT"/>
        </w:rPr>
      </w:pPr>
      <w:r w:rsidRPr="00874AA4">
        <w:rPr>
          <w:i/>
          <w:sz w:val="21"/>
          <w:szCs w:val="21"/>
          <w:lang w:val="it-IT"/>
        </w:rPr>
        <w:t>duke dashur</w:t>
      </w:r>
      <w:r w:rsidRPr="00874AA4">
        <w:rPr>
          <w:sz w:val="21"/>
          <w:szCs w:val="21"/>
          <w:lang w:val="it-IT"/>
        </w:rPr>
        <w:t xml:space="preserve"> të forcojnë mbrojtjen e së drejtës për jetën, të garantuar nga Konventa për Mbrojtjen e të Drejtave të Njeriut dhe Lirive Themelore, të nënshkruar në Romë, më 4 nëntor 1950 (që tani e tutje quhet “Konventa”);</w:t>
      </w:r>
    </w:p>
    <w:p w:rsidR="00874AA4" w:rsidRPr="00874AA4" w:rsidRDefault="00874AA4" w:rsidP="00874AA4">
      <w:pPr>
        <w:pStyle w:val="Paragrafi"/>
        <w:rPr>
          <w:sz w:val="21"/>
          <w:szCs w:val="21"/>
          <w:lang w:val="it-IT"/>
        </w:rPr>
      </w:pPr>
      <w:r w:rsidRPr="00874AA4">
        <w:rPr>
          <w:i/>
          <w:sz w:val="21"/>
          <w:szCs w:val="21"/>
          <w:lang w:val="it-IT"/>
        </w:rPr>
        <w:t>duke vënë</w:t>
      </w:r>
      <w:r w:rsidRPr="00874AA4">
        <w:rPr>
          <w:sz w:val="21"/>
          <w:szCs w:val="21"/>
          <w:lang w:val="it-IT"/>
        </w:rPr>
        <w:t xml:space="preserve"> në dukje se Protokolli nr.6 i Konventës, në lidhje me heqjen e dënimit me vdekje,i nënshkruar në Strasburg, më 28 prill 1983, nuk e përjashton dënimin me vdekje në lidhje me aktet e kryera në kohë lufte ose kërcënimi të afërt për luftë;</w:t>
      </w:r>
    </w:p>
    <w:p w:rsidR="00874AA4" w:rsidRPr="00874AA4" w:rsidRDefault="00874AA4" w:rsidP="00874AA4">
      <w:pPr>
        <w:pStyle w:val="Paragrafi"/>
        <w:rPr>
          <w:sz w:val="21"/>
          <w:szCs w:val="21"/>
          <w:lang w:val="it-IT"/>
        </w:rPr>
      </w:pPr>
      <w:r w:rsidRPr="00874AA4">
        <w:rPr>
          <w:i/>
          <w:sz w:val="21"/>
          <w:szCs w:val="21"/>
          <w:lang w:val="it-IT"/>
        </w:rPr>
        <w:t>duke qenë</w:t>
      </w:r>
      <w:r w:rsidRPr="00874AA4">
        <w:rPr>
          <w:sz w:val="21"/>
          <w:szCs w:val="21"/>
          <w:lang w:val="it-IT"/>
        </w:rPr>
        <w:t xml:space="preserve"> të vendosura për të marrë hapin përfundimtar për heqjen e dënimit me vdekje në të gjitha rrethanat;</w:t>
      </w:r>
    </w:p>
    <w:p w:rsidR="00874AA4" w:rsidRPr="00874AA4" w:rsidRDefault="00874AA4" w:rsidP="00874AA4">
      <w:pPr>
        <w:pStyle w:val="Paragrafi"/>
        <w:rPr>
          <w:sz w:val="21"/>
          <w:szCs w:val="21"/>
          <w:lang w:val="it-IT"/>
        </w:rPr>
      </w:pPr>
      <w:r w:rsidRPr="00874AA4">
        <w:rPr>
          <w:sz w:val="21"/>
          <w:szCs w:val="21"/>
          <w:lang w:val="it-IT"/>
        </w:rPr>
        <w:t>kanë rënë dakord si më poshtë:</w:t>
      </w:r>
    </w:p>
    <w:p w:rsidR="00874AA4" w:rsidRPr="00874AA4" w:rsidRDefault="00874AA4" w:rsidP="00874AA4">
      <w:pPr>
        <w:pStyle w:val="Paragrafi"/>
        <w:rPr>
          <w:sz w:val="21"/>
          <w:szCs w:val="21"/>
          <w:lang w:val="it-IT"/>
        </w:rPr>
      </w:pPr>
    </w:p>
    <w:p w:rsidR="00874AA4" w:rsidRPr="006F1AFF" w:rsidRDefault="00874AA4" w:rsidP="00874AA4">
      <w:pPr>
        <w:pStyle w:val="NeniNr"/>
        <w:keepNext w:val="0"/>
        <w:rPr>
          <w:sz w:val="21"/>
          <w:szCs w:val="21"/>
          <w:lang w:val="it-IT"/>
        </w:rPr>
      </w:pPr>
      <w:r w:rsidRPr="006F1AFF">
        <w:rPr>
          <w:sz w:val="21"/>
          <w:szCs w:val="21"/>
          <w:lang w:val="it-IT"/>
        </w:rPr>
        <w:t>Neni 1</w:t>
      </w:r>
    </w:p>
    <w:p w:rsidR="00874AA4" w:rsidRPr="006F1AFF" w:rsidRDefault="00874AA4" w:rsidP="00874AA4">
      <w:pPr>
        <w:pStyle w:val="NeniTitull"/>
        <w:keepNext w:val="0"/>
        <w:rPr>
          <w:sz w:val="21"/>
          <w:szCs w:val="21"/>
          <w:lang w:val="it-IT"/>
        </w:rPr>
      </w:pPr>
      <w:r w:rsidRPr="006F1AFF">
        <w:rPr>
          <w:sz w:val="21"/>
          <w:szCs w:val="21"/>
          <w:lang w:val="it-IT"/>
        </w:rPr>
        <w:t>Heqja e dënimit me vdekje</w:t>
      </w:r>
    </w:p>
    <w:p w:rsidR="00874AA4" w:rsidRPr="006F1AFF" w:rsidRDefault="00874AA4" w:rsidP="00874AA4">
      <w:pPr>
        <w:pStyle w:val="Paragrafi"/>
        <w:rPr>
          <w:sz w:val="21"/>
          <w:szCs w:val="21"/>
          <w:lang w:val="it-IT"/>
        </w:rPr>
      </w:pPr>
    </w:p>
    <w:p w:rsidR="00874AA4" w:rsidRPr="00874AA4" w:rsidRDefault="00874AA4" w:rsidP="00874AA4">
      <w:pPr>
        <w:pStyle w:val="Paragrafi"/>
        <w:rPr>
          <w:sz w:val="21"/>
          <w:szCs w:val="21"/>
          <w:lang w:val="it-IT"/>
        </w:rPr>
      </w:pPr>
      <w:r w:rsidRPr="00874AA4">
        <w:rPr>
          <w:sz w:val="21"/>
          <w:szCs w:val="21"/>
          <w:lang w:val="it-IT"/>
        </w:rPr>
        <w:t>Dënimi me vdekje hiqet. Askush nuk dënohet me një dënim të tillë ose ekzekutohet.</w:t>
      </w:r>
    </w:p>
    <w:p w:rsidR="00874AA4" w:rsidRPr="00874AA4" w:rsidRDefault="00874AA4" w:rsidP="00874AA4">
      <w:pPr>
        <w:pStyle w:val="Paragrafi"/>
        <w:rPr>
          <w:sz w:val="21"/>
          <w:szCs w:val="21"/>
          <w:lang w:val="it-IT"/>
        </w:rPr>
      </w:pPr>
    </w:p>
    <w:p w:rsidR="00874AA4" w:rsidRPr="00874AA4" w:rsidRDefault="00874AA4" w:rsidP="00874AA4">
      <w:pPr>
        <w:pStyle w:val="NeniNr"/>
        <w:keepNext w:val="0"/>
        <w:rPr>
          <w:sz w:val="21"/>
          <w:szCs w:val="21"/>
          <w:lang w:val="it-IT"/>
        </w:rPr>
      </w:pPr>
      <w:r w:rsidRPr="00874AA4">
        <w:rPr>
          <w:sz w:val="21"/>
          <w:szCs w:val="21"/>
          <w:lang w:val="it-IT"/>
        </w:rPr>
        <w:t>Neni 2</w:t>
      </w:r>
    </w:p>
    <w:p w:rsidR="00874AA4" w:rsidRPr="00874AA4" w:rsidRDefault="00874AA4" w:rsidP="00874AA4">
      <w:pPr>
        <w:pStyle w:val="NeniTitull"/>
        <w:keepNext w:val="0"/>
        <w:rPr>
          <w:sz w:val="21"/>
          <w:szCs w:val="21"/>
          <w:lang w:val="it-IT"/>
        </w:rPr>
      </w:pPr>
      <w:r w:rsidRPr="00874AA4">
        <w:rPr>
          <w:sz w:val="21"/>
          <w:szCs w:val="21"/>
          <w:lang w:val="it-IT"/>
        </w:rPr>
        <w:t>Ndalimi i devijimeve</w:t>
      </w:r>
    </w:p>
    <w:p w:rsidR="00874AA4" w:rsidRPr="00874AA4" w:rsidRDefault="00874AA4" w:rsidP="00874AA4">
      <w:pPr>
        <w:pStyle w:val="Paragrafi"/>
        <w:rPr>
          <w:sz w:val="21"/>
          <w:szCs w:val="21"/>
          <w:lang w:val="it-IT"/>
        </w:rPr>
      </w:pPr>
    </w:p>
    <w:p w:rsidR="00874AA4" w:rsidRPr="00874AA4" w:rsidRDefault="00874AA4" w:rsidP="00874AA4">
      <w:pPr>
        <w:pStyle w:val="Paragrafi"/>
        <w:rPr>
          <w:sz w:val="21"/>
          <w:szCs w:val="21"/>
          <w:lang w:val="it-IT"/>
        </w:rPr>
      </w:pPr>
      <w:r w:rsidRPr="00874AA4">
        <w:rPr>
          <w:sz w:val="21"/>
          <w:szCs w:val="21"/>
          <w:lang w:val="it-IT"/>
        </w:rPr>
        <w:t>Sipas nenit 15 të Konventës nuk bëhet asnjë devijim nga dispozitat e këtij Protokolli.</w:t>
      </w:r>
    </w:p>
    <w:p w:rsidR="00874AA4" w:rsidRPr="00874AA4" w:rsidRDefault="00874AA4" w:rsidP="00874AA4">
      <w:pPr>
        <w:pStyle w:val="NeniNr"/>
        <w:keepNext w:val="0"/>
        <w:rPr>
          <w:sz w:val="21"/>
          <w:szCs w:val="21"/>
          <w:lang w:val="it-IT"/>
        </w:rPr>
      </w:pPr>
      <w:r w:rsidRPr="00874AA4">
        <w:rPr>
          <w:sz w:val="21"/>
          <w:szCs w:val="21"/>
          <w:lang w:val="it-IT"/>
        </w:rPr>
        <w:t>Neni 3</w:t>
      </w:r>
    </w:p>
    <w:p w:rsidR="00874AA4" w:rsidRPr="00874AA4" w:rsidRDefault="00874AA4" w:rsidP="00874AA4">
      <w:pPr>
        <w:pStyle w:val="NeniTitull"/>
        <w:keepNext w:val="0"/>
        <w:rPr>
          <w:sz w:val="21"/>
          <w:szCs w:val="21"/>
          <w:lang w:val="it-IT"/>
        </w:rPr>
      </w:pPr>
      <w:r w:rsidRPr="00874AA4">
        <w:rPr>
          <w:sz w:val="21"/>
          <w:szCs w:val="21"/>
          <w:lang w:val="it-IT"/>
        </w:rPr>
        <w:lastRenderedPageBreak/>
        <w:t>Ndalimi i rezervave</w:t>
      </w:r>
    </w:p>
    <w:p w:rsidR="00874AA4" w:rsidRPr="00874AA4" w:rsidRDefault="00874AA4" w:rsidP="00874AA4">
      <w:pPr>
        <w:pStyle w:val="Paragrafi"/>
        <w:rPr>
          <w:sz w:val="16"/>
          <w:szCs w:val="21"/>
          <w:lang w:val="it-IT"/>
        </w:rPr>
      </w:pPr>
    </w:p>
    <w:p w:rsidR="00874AA4" w:rsidRPr="00874AA4" w:rsidRDefault="00874AA4" w:rsidP="00874AA4">
      <w:pPr>
        <w:pStyle w:val="Paragrafi"/>
        <w:rPr>
          <w:sz w:val="21"/>
          <w:szCs w:val="21"/>
          <w:lang w:val="it-IT"/>
        </w:rPr>
      </w:pPr>
      <w:r w:rsidRPr="00874AA4">
        <w:rPr>
          <w:sz w:val="21"/>
          <w:szCs w:val="21"/>
          <w:lang w:val="it-IT"/>
        </w:rPr>
        <w:t>Sipas nenit 57 të Konventës nuk bëhet asnjë rezervë në lidhje me dispozitat e këtij Protokolli.</w:t>
      </w:r>
    </w:p>
    <w:p w:rsidR="00874AA4" w:rsidRPr="00874AA4" w:rsidRDefault="00874AA4" w:rsidP="00874AA4">
      <w:pPr>
        <w:pStyle w:val="Paragrafi"/>
        <w:rPr>
          <w:sz w:val="14"/>
          <w:szCs w:val="21"/>
          <w:lang w:val="it-IT"/>
        </w:rPr>
      </w:pPr>
    </w:p>
    <w:p w:rsidR="00874AA4" w:rsidRPr="00874AA4" w:rsidRDefault="00874AA4" w:rsidP="00874AA4">
      <w:pPr>
        <w:pStyle w:val="NeniNr"/>
        <w:keepNext w:val="0"/>
        <w:rPr>
          <w:sz w:val="21"/>
          <w:szCs w:val="21"/>
          <w:lang w:val="it-IT"/>
        </w:rPr>
      </w:pPr>
      <w:r w:rsidRPr="00874AA4">
        <w:rPr>
          <w:sz w:val="21"/>
          <w:szCs w:val="21"/>
          <w:lang w:val="it-IT"/>
        </w:rPr>
        <w:t>Neni 4</w:t>
      </w:r>
    </w:p>
    <w:p w:rsidR="00874AA4" w:rsidRPr="00874AA4" w:rsidRDefault="00874AA4" w:rsidP="00874AA4">
      <w:pPr>
        <w:pStyle w:val="NeniTitull"/>
        <w:keepNext w:val="0"/>
        <w:rPr>
          <w:sz w:val="21"/>
          <w:szCs w:val="21"/>
          <w:lang w:val="it-IT"/>
        </w:rPr>
      </w:pPr>
      <w:r w:rsidRPr="00874AA4">
        <w:rPr>
          <w:sz w:val="21"/>
          <w:szCs w:val="21"/>
          <w:lang w:val="it-IT"/>
        </w:rPr>
        <w:t>Zbatimi territorial</w:t>
      </w:r>
    </w:p>
    <w:p w:rsidR="00874AA4" w:rsidRPr="00874AA4" w:rsidRDefault="00874AA4" w:rsidP="00874AA4">
      <w:pPr>
        <w:pStyle w:val="Paragrafi"/>
        <w:rPr>
          <w:sz w:val="12"/>
          <w:szCs w:val="21"/>
          <w:lang w:val="it-IT"/>
        </w:rPr>
      </w:pPr>
    </w:p>
    <w:p w:rsidR="00874AA4" w:rsidRPr="00874AA4" w:rsidRDefault="00874AA4" w:rsidP="00874AA4">
      <w:pPr>
        <w:pStyle w:val="Paragrafi"/>
        <w:rPr>
          <w:sz w:val="21"/>
          <w:szCs w:val="21"/>
          <w:lang w:val="it-IT"/>
        </w:rPr>
      </w:pPr>
      <w:r w:rsidRPr="00874AA4">
        <w:rPr>
          <w:sz w:val="21"/>
          <w:szCs w:val="21"/>
          <w:lang w:val="it-IT"/>
        </w:rPr>
        <w:t>1. Çdo shtet mund të caktojë territorin ose pjesët e territorit ku zbatohet ky Protokoll në momentin e nënshkrimit ose të depozitimit të instrumentit të ratifikimit, pranimit ose aprovimit.</w:t>
      </w:r>
    </w:p>
    <w:p w:rsidR="00874AA4" w:rsidRPr="00874AA4" w:rsidRDefault="00874AA4" w:rsidP="00874AA4">
      <w:pPr>
        <w:pStyle w:val="Paragrafi"/>
        <w:rPr>
          <w:sz w:val="21"/>
          <w:szCs w:val="21"/>
          <w:lang w:val="it-IT"/>
        </w:rPr>
      </w:pPr>
      <w:r w:rsidRPr="00874AA4">
        <w:rPr>
          <w:sz w:val="21"/>
          <w:szCs w:val="21"/>
          <w:lang w:val="it-IT"/>
        </w:rPr>
        <w:t>2. Nëpërmjet një deklarate drejtuar Sekretarit të Përgjithshëm të Këshillit të Europës, çdo shtet në një datë të mëvonshme mund të zgjerojë zbatimin e këtij Protokolli në çdo pjesë tjetër territori të përcaktuar në deklaratë. Në lidhje me këtë pjesë territori, Protokolli hyn në fuqi në ditën e parë të muajit pas kalimit të një afati tremujor pas marrjes së kësaj deklarate nga Sekretari i Përgjithshëm.</w:t>
      </w:r>
    </w:p>
    <w:p w:rsidR="00874AA4" w:rsidRPr="00874AA4" w:rsidRDefault="00874AA4" w:rsidP="00874AA4">
      <w:pPr>
        <w:pStyle w:val="Paragrafi"/>
        <w:rPr>
          <w:sz w:val="21"/>
          <w:szCs w:val="21"/>
          <w:lang w:val="it-IT"/>
        </w:rPr>
      </w:pPr>
      <w:r w:rsidRPr="00874AA4">
        <w:rPr>
          <w:sz w:val="21"/>
          <w:szCs w:val="21"/>
          <w:lang w:val="it-IT"/>
        </w:rPr>
        <w:t>3. Çdo deklaratë e bërë sipas dy paragrafëve të mësipërm në lidhje me çdo pjesë territori të përcaktuar në këtë deklaratë, mund të tërhiqet ose ndryshohet nëpërmjet një njoftimi drejtuar Sekretarit të Përgjithshëm. Tërheqja ose ndryshimi hyn në fuqi në ditën e parë të muajit pas kalimit të një periudhe tremujore pas datës së marrjes së këtij njoftimi nga Sekretari i Përgjithshëm.</w:t>
      </w:r>
    </w:p>
    <w:p w:rsidR="00874AA4" w:rsidRPr="00874AA4" w:rsidRDefault="00874AA4" w:rsidP="00874AA4">
      <w:pPr>
        <w:pStyle w:val="Paragrafi"/>
        <w:rPr>
          <w:sz w:val="16"/>
          <w:szCs w:val="21"/>
          <w:lang w:val="it-IT"/>
        </w:rPr>
      </w:pPr>
    </w:p>
    <w:p w:rsidR="00874AA4" w:rsidRPr="00874AA4" w:rsidRDefault="00874AA4" w:rsidP="00874AA4">
      <w:pPr>
        <w:pStyle w:val="NeniNr"/>
        <w:keepNext w:val="0"/>
        <w:rPr>
          <w:sz w:val="21"/>
          <w:szCs w:val="21"/>
          <w:lang w:val="it-IT"/>
        </w:rPr>
      </w:pPr>
      <w:r w:rsidRPr="00874AA4">
        <w:rPr>
          <w:sz w:val="21"/>
          <w:szCs w:val="21"/>
          <w:lang w:val="it-IT"/>
        </w:rPr>
        <w:t>Neni 5</w:t>
      </w:r>
    </w:p>
    <w:p w:rsidR="00874AA4" w:rsidRPr="00874AA4" w:rsidRDefault="00874AA4" w:rsidP="00874AA4">
      <w:pPr>
        <w:pStyle w:val="NeniTitull"/>
        <w:keepNext w:val="0"/>
        <w:rPr>
          <w:sz w:val="21"/>
          <w:szCs w:val="21"/>
          <w:lang w:val="it-IT"/>
        </w:rPr>
      </w:pPr>
      <w:r w:rsidRPr="00874AA4">
        <w:rPr>
          <w:sz w:val="21"/>
          <w:szCs w:val="21"/>
          <w:lang w:val="it-IT"/>
        </w:rPr>
        <w:t>Lidhja me Konventën</w:t>
      </w:r>
    </w:p>
    <w:p w:rsidR="00874AA4" w:rsidRPr="00874AA4" w:rsidRDefault="00874AA4" w:rsidP="00874AA4">
      <w:pPr>
        <w:pStyle w:val="Paragrafi"/>
        <w:rPr>
          <w:sz w:val="16"/>
          <w:szCs w:val="21"/>
          <w:lang w:val="it-IT"/>
        </w:rPr>
      </w:pPr>
    </w:p>
    <w:p w:rsidR="00874AA4" w:rsidRPr="00874AA4" w:rsidRDefault="00874AA4" w:rsidP="00874AA4">
      <w:pPr>
        <w:pStyle w:val="Paragrafi"/>
        <w:rPr>
          <w:sz w:val="21"/>
          <w:szCs w:val="21"/>
          <w:lang w:val="it-IT"/>
        </w:rPr>
      </w:pPr>
      <w:r w:rsidRPr="00874AA4">
        <w:rPr>
          <w:sz w:val="21"/>
          <w:szCs w:val="21"/>
          <w:lang w:val="it-IT"/>
        </w:rPr>
        <w:t>Ndërmjet shteteve palë, dispozitat e neneve nga 1 deri 4 të këtij Protokolli konsiderohen si nene shtesë të Konventës dhe zbatohen përkatësisht të gjitha dispozitat e Konventës.</w:t>
      </w:r>
    </w:p>
    <w:p w:rsidR="00874AA4" w:rsidRPr="00874AA4" w:rsidRDefault="00874AA4" w:rsidP="00874AA4">
      <w:pPr>
        <w:pStyle w:val="Paragrafi"/>
        <w:rPr>
          <w:sz w:val="16"/>
          <w:szCs w:val="21"/>
          <w:lang w:val="it-IT"/>
        </w:rPr>
      </w:pPr>
    </w:p>
    <w:p w:rsidR="00874AA4" w:rsidRPr="00874AA4" w:rsidRDefault="00874AA4" w:rsidP="00874AA4">
      <w:pPr>
        <w:pStyle w:val="NeniNr"/>
        <w:keepNext w:val="0"/>
        <w:rPr>
          <w:sz w:val="21"/>
          <w:szCs w:val="21"/>
          <w:lang w:val="it-IT"/>
        </w:rPr>
      </w:pPr>
      <w:r w:rsidRPr="00874AA4">
        <w:rPr>
          <w:sz w:val="21"/>
          <w:szCs w:val="21"/>
          <w:lang w:val="it-IT"/>
        </w:rPr>
        <w:t>Neni 6</w:t>
      </w:r>
    </w:p>
    <w:p w:rsidR="00874AA4" w:rsidRPr="00874AA4" w:rsidRDefault="00874AA4" w:rsidP="00874AA4">
      <w:pPr>
        <w:pStyle w:val="NeniTitull"/>
        <w:keepNext w:val="0"/>
        <w:rPr>
          <w:sz w:val="21"/>
          <w:szCs w:val="21"/>
          <w:lang w:val="it-IT"/>
        </w:rPr>
      </w:pPr>
      <w:r w:rsidRPr="00874AA4">
        <w:rPr>
          <w:sz w:val="21"/>
          <w:szCs w:val="21"/>
          <w:lang w:val="it-IT"/>
        </w:rPr>
        <w:t xml:space="preserve">Nënshkrimi dhe ratifikimi </w:t>
      </w:r>
    </w:p>
    <w:p w:rsidR="00874AA4" w:rsidRPr="00874AA4" w:rsidRDefault="00874AA4" w:rsidP="00874AA4">
      <w:pPr>
        <w:pStyle w:val="Paragrafi"/>
        <w:rPr>
          <w:sz w:val="16"/>
          <w:szCs w:val="21"/>
          <w:lang w:val="it-IT"/>
        </w:rPr>
      </w:pPr>
    </w:p>
    <w:p w:rsidR="00874AA4" w:rsidRPr="00874AA4" w:rsidRDefault="00874AA4" w:rsidP="00874AA4">
      <w:pPr>
        <w:pStyle w:val="Paragrafi"/>
        <w:rPr>
          <w:sz w:val="21"/>
          <w:szCs w:val="21"/>
          <w:lang w:val="de-DE"/>
        </w:rPr>
      </w:pPr>
      <w:r w:rsidRPr="00874AA4">
        <w:rPr>
          <w:sz w:val="21"/>
          <w:szCs w:val="21"/>
          <w:lang w:val="it-IT"/>
        </w:rPr>
        <w:t xml:space="preserve">Ky Protokoll është i hapur për t’u nënshkruar nga shtetet anëtare të Këshillit të Europës që kanë nënshkruar Konventën. Ai i nënshtrohet ratifikimit, pranimit dhe aprovimit. Një shtet anëtar i Këshillit të Europës nuk mund të ratifikojë, pranojë ose aprovojë këtë Protokoll pa ratifikuar më parë ose në të njëjtën kohë Konventën. </w:t>
      </w:r>
      <w:r w:rsidRPr="00874AA4">
        <w:rPr>
          <w:sz w:val="21"/>
          <w:szCs w:val="21"/>
          <w:lang w:val="de-DE"/>
        </w:rPr>
        <w:t>Instrumentet e ratifikimit, pranimit ose aprovimit depozitohen te Sekretari i Përgjithshëm i Këshillit të Europës.</w:t>
      </w:r>
    </w:p>
    <w:p w:rsidR="00874AA4" w:rsidRPr="00874AA4" w:rsidRDefault="00874AA4" w:rsidP="00874AA4">
      <w:pPr>
        <w:pStyle w:val="Paragrafi"/>
        <w:rPr>
          <w:sz w:val="21"/>
          <w:szCs w:val="21"/>
          <w:lang w:val="de-DE"/>
        </w:rPr>
      </w:pPr>
    </w:p>
    <w:p w:rsidR="00874AA4" w:rsidRPr="00874AA4" w:rsidRDefault="00874AA4" w:rsidP="00874AA4">
      <w:pPr>
        <w:pStyle w:val="NeniNr"/>
        <w:keepNext w:val="0"/>
        <w:rPr>
          <w:sz w:val="21"/>
          <w:szCs w:val="21"/>
          <w:lang w:val="de-DE"/>
        </w:rPr>
      </w:pPr>
      <w:r w:rsidRPr="00874AA4">
        <w:rPr>
          <w:sz w:val="21"/>
          <w:szCs w:val="21"/>
          <w:lang w:val="de-DE"/>
        </w:rPr>
        <w:t>Neni 7</w:t>
      </w:r>
    </w:p>
    <w:p w:rsidR="00874AA4" w:rsidRPr="00874AA4" w:rsidRDefault="00874AA4" w:rsidP="00874AA4">
      <w:pPr>
        <w:pStyle w:val="NeniTitull"/>
        <w:keepNext w:val="0"/>
        <w:rPr>
          <w:sz w:val="21"/>
          <w:szCs w:val="21"/>
          <w:lang w:val="de-DE"/>
        </w:rPr>
      </w:pPr>
      <w:r w:rsidRPr="00874AA4">
        <w:rPr>
          <w:sz w:val="21"/>
          <w:szCs w:val="21"/>
          <w:lang w:val="de-DE"/>
        </w:rPr>
        <w:t>Hyrja në fuqi</w:t>
      </w:r>
    </w:p>
    <w:p w:rsidR="00874AA4" w:rsidRPr="00874AA4" w:rsidRDefault="00874AA4" w:rsidP="00874AA4">
      <w:pPr>
        <w:pStyle w:val="Paragrafi"/>
        <w:rPr>
          <w:sz w:val="21"/>
          <w:szCs w:val="21"/>
          <w:lang w:val="de-DE"/>
        </w:rPr>
      </w:pPr>
    </w:p>
    <w:p w:rsidR="00874AA4" w:rsidRPr="00874AA4" w:rsidRDefault="00874AA4" w:rsidP="00874AA4">
      <w:pPr>
        <w:pStyle w:val="Paragrafi"/>
        <w:rPr>
          <w:sz w:val="21"/>
          <w:szCs w:val="21"/>
          <w:lang w:val="de-DE"/>
        </w:rPr>
      </w:pPr>
      <w:r w:rsidRPr="00874AA4">
        <w:rPr>
          <w:sz w:val="21"/>
          <w:szCs w:val="21"/>
          <w:lang w:val="de-DE"/>
        </w:rPr>
        <w:t>1. Ky Protokoll hyn në fuqi në ditën e parë të muajit pas kalimit të një periudhe tremujore pas datës në të cilën kanë shprehur pëlqimin e tyre dhjetë shtete anëtare të Këshillit të Europës për t’iu nënshtruar Protokollit në pajtim me dispozitat e nenit 6.</w:t>
      </w:r>
    </w:p>
    <w:p w:rsidR="00874AA4" w:rsidRPr="00874AA4" w:rsidRDefault="00874AA4" w:rsidP="00874AA4">
      <w:pPr>
        <w:pStyle w:val="Paragrafi"/>
        <w:rPr>
          <w:sz w:val="21"/>
          <w:szCs w:val="21"/>
          <w:lang w:val="de-DE"/>
        </w:rPr>
      </w:pPr>
      <w:r w:rsidRPr="00874AA4">
        <w:rPr>
          <w:sz w:val="21"/>
          <w:szCs w:val="21"/>
          <w:lang w:val="de-DE"/>
        </w:rPr>
        <w:t>2. Në lidhje me një shtet anëtar, i cili e shpreh pëlqimin e tij më vonë për t’iu nënshtruar Protokollit, ky hyn në fuqi në ditën e parë të muajit pas kalimit të një periudhe tremujore pas datës së depozitimit të instrumentit të ratifikimit, pranimit ose aprovimit.</w:t>
      </w:r>
    </w:p>
    <w:p w:rsidR="00874AA4" w:rsidRPr="00874AA4" w:rsidRDefault="00874AA4" w:rsidP="00874AA4">
      <w:pPr>
        <w:pStyle w:val="Paragrafi"/>
        <w:rPr>
          <w:sz w:val="21"/>
          <w:szCs w:val="21"/>
          <w:lang w:val="de-DE"/>
        </w:rPr>
      </w:pPr>
    </w:p>
    <w:p w:rsidR="00874AA4" w:rsidRPr="00874AA4" w:rsidRDefault="00874AA4" w:rsidP="00874AA4">
      <w:pPr>
        <w:pStyle w:val="NeniNr"/>
        <w:keepNext w:val="0"/>
        <w:rPr>
          <w:sz w:val="21"/>
          <w:szCs w:val="21"/>
          <w:lang w:val="de-DE"/>
        </w:rPr>
      </w:pPr>
      <w:r w:rsidRPr="00874AA4">
        <w:rPr>
          <w:sz w:val="21"/>
          <w:szCs w:val="21"/>
          <w:lang w:val="de-DE"/>
        </w:rPr>
        <w:t>Neni 8</w:t>
      </w:r>
    </w:p>
    <w:p w:rsidR="00874AA4" w:rsidRPr="00874AA4" w:rsidRDefault="00874AA4" w:rsidP="00874AA4">
      <w:pPr>
        <w:pStyle w:val="NeniTitull"/>
        <w:keepNext w:val="0"/>
        <w:rPr>
          <w:sz w:val="21"/>
          <w:szCs w:val="21"/>
          <w:lang w:val="de-DE"/>
        </w:rPr>
      </w:pPr>
      <w:r w:rsidRPr="00874AA4">
        <w:rPr>
          <w:sz w:val="21"/>
          <w:szCs w:val="21"/>
          <w:lang w:val="de-DE"/>
        </w:rPr>
        <w:t>Funksione mbi depozitimet</w:t>
      </w:r>
    </w:p>
    <w:p w:rsidR="00874AA4" w:rsidRPr="00874AA4" w:rsidRDefault="00874AA4" w:rsidP="00874AA4">
      <w:pPr>
        <w:pStyle w:val="Paragrafi"/>
        <w:rPr>
          <w:sz w:val="21"/>
          <w:szCs w:val="21"/>
          <w:lang w:val="de-DE"/>
        </w:rPr>
      </w:pPr>
    </w:p>
    <w:p w:rsidR="00874AA4" w:rsidRPr="00874AA4" w:rsidRDefault="00874AA4" w:rsidP="00874AA4">
      <w:pPr>
        <w:pStyle w:val="Paragrafi"/>
        <w:rPr>
          <w:sz w:val="21"/>
          <w:szCs w:val="21"/>
          <w:lang w:val="de-DE"/>
        </w:rPr>
      </w:pPr>
      <w:r w:rsidRPr="00874AA4">
        <w:rPr>
          <w:sz w:val="21"/>
          <w:szCs w:val="21"/>
          <w:lang w:val="de-DE"/>
        </w:rPr>
        <w:t>Sekretari i Përgjithshëm i Këshillit të Europës njofton të gjitha shtetet anëtare të Këshillit të Europës për:</w:t>
      </w:r>
    </w:p>
    <w:p w:rsidR="00874AA4" w:rsidRPr="006F1AFF" w:rsidRDefault="00874AA4" w:rsidP="00874AA4">
      <w:pPr>
        <w:pStyle w:val="Paragrafi"/>
        <w:rPr>
          <w:sz w:val="21"/>
          <w:szCs w:val="21"/>
          <w:lang w:val="it-IT"/>
        </w:rPr>
      </w:pPr>
      <w:r w:rsidRPr="006F1AFF">
        <w:rPr>
          <w:sz w:val="21"/>
          <w:szCs w:val="21"/>
          <w:lang w:val="it-IT"/>
        </w:rPr>
        <w:t>a) çdo nënshkrim;</w:t>
      </w:r>
    </w:p>
    <w:p w:rsidR="00874AA4" w:rsidRPr="006F1AFF" w:rsidRDefault="00874AA4" w:rsidP="00874AA4">
      <w:pPr>
        <w:pStyle w:val="Paragrafi"/>
        <w:rPr>
          <w:sz w:val="21"/>
          <w:szCs w:val="21"/>
          <w:lang w:val="it-IT"/>
        </w:rPr>
      </w:pPr>
      <w:r w:rsidRPr="006F1AFF">
        <w:rPr>
          <w:sz w:val="21"/>
          <w:szCs w:val="21"/>
          <w:lang w:val="it-IT"/>
        </w:rPr>
        <w:t>b) depozitimin e çdo instrumenti ratifikimi, pranimi ose aprovimi;</w:t>
      </w:r>
    </w:p>
    <w:p w:rsidR="00874AA4" w:rsidRPr="006F1AFF" w:rsidRDefault="00874AA4" w:rsidP="00874AA4">
      <w:pPr>
        <w:pStyle w:val="Paragrafi"/>
        <w:rPr>
          <w:sz w:val="21"/>
          <w:szCs w:val="21"/>
          <w:lang w:val="it-IT"/>
        </w:rPr>
      </w:pPr>
      <w:r w:rsidRPr="006F1AFF">
        <w:rPr>
          <w:sz w:val="21"/>
          <w:szCs w:val="21"/>
          <w:lang w:val="it-IT"/>
        </w:rPr>
        <w:t>c) çdo datë të hyrjes në fuqi të këtij Protokolli në pajtim me nenet 4 dhe 7;</w:t>
      </w:r>
    </w:p>
    <w:p w:rsidR="00874AA4" w:rsidRPr="006F1AFF" w:rsidRDefault="00874AA4" w:rsidP="00874AA4">
      <w:pPr>
        <w:pStyle w:val="Paragrafi"/>
        <w:rPr>
          <w:sz w:val="21"/>
          <w:szCs w:val="21"/>
          <w:lang w:val="it-IT"/>
        </w:rPr>
      </w:pPr>
      <w:r w:rsidRPr="006F1AFF">
        <w:rPr>
          <w:sz w:val="21"/>
          <w:szCs w:val="21"/>
          <w:lang w:val="it-IT"/>
        </w:rPr>
        <w:t>d) çdo akt, njoftim ose komunikim tjetër në lidhje me këtë Protokoll.</w:t>
      </w:r>
    </w:p>
    <w:p w:rsidR="00874AA4" w:rsidRPr="006F1AFF" w:rsidRDefault="00874AA4" w:rsidP="00874AA4">
      <w:pPr>
        <w:pStyle w:val="Paragrafi"/>
        <w:rPr>
          <w:sz w:val="21"/>
          <w:szCs w:val="21"/>
          <w:lang w:val="it-IT"/>
        </w:rPr>
      </w:pPr>
      <w:r w:rsidRPr="006F1AFF">
        <w:rPr>
          <w:sz w:val="21"/>
          <w:szCs w:val="21"/>
          <w:lang w:val="it-IT"/>
        </w:rPr>
        <w:t>Në dëshmi të kësaj, të poshtëshënuarit, duke qenë të autorizuar rregullisht, kanë nënshkruar këtë Protokoll.</w:t>
      </w:r>
    </w:p>
    <w:p w:rsidR="00874AA4" w:rsidRPr="006F1AFF" w:rsidRDefault="00874AA4" w:rsidP="00874AA4">
      <w:pPr>
        <w:pStyle w:val="Paragrafi"/>
        <w:rPr>
          <w:sz w:val="21"/>
          <w:szCs w:val="21"/>
          <w:lang w:val="it-IT"/>
        </w:rPr>
      </w:pPr>
      <w:r w:rsidRPr="006F1AFF">
        <w:rPr>
          <w:sz w:val="21"/>
          <w:szCs w:val="21"/>
          <w:lang w:val="it-IT"/>
        </w:rPr>
        <w:t>Bërë  në Vilnius, dita e tretë e majit 2002, në anglisht dhe frëngjisht, të dyja tekstet janë njëlloj autentike, në një kopje të vetme, e cila depozitohet në arkivat e Këshillit të Europës. Sekretari i Përgjithshëm i Këshillit të Europës i dërgon kopje të vërtetuar çdo shteti anëtar të Këshillit të Europës.</w:t>
      </w:r>
    </w:p>
    <w:p w:rsidR="00A0784B" w:rsidRPr="00874AA4" w:rsidRDefault="00A0784B" w:rsidP="003941D1">
      <w:pPr>
        <w:pStyle w:val="Paragrafi"/>
        <w:rPr>
          <w:lang w:val="it-IT"/>
        </w:rPr>
      </w:pPr>
    </w:p>
    <w:sectPr w:rsidR="00A0784B" w:rsidRPr="00874AA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97DA0"/>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4AA4"/>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373AFA-3EBF-444C-93E3-B4B6AF3A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874AA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2019-03-16T14:08:00Z</dcterms:created>
  <dcterms:modified xsi:type="dcterms:W3CDTF">2019-03-16T14:08:00Z</dcterms:modified>
</cp:coreProperties>
</file>