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A67DC" w14:textId="77777777" w:rsidR="00B863B5" w:rsidRPr="0013524A" w:rsidRDefault="00B863B5" w:rsidP="00B863B5">
      <w:pPr>
        <w:pStyle w:val="Akti"/>
        <w:rPr>
          <w:rFonts w:ascii="Garamond" w:hAnsi="Garamond"/>
          <w:sz w:val="24"/>
          <w:szCs w:val="24"/>
          <w:lang w:val="de-DE"/>
        </w:rPr>
      </w:pPr>
      <w:r w:rsidRPr="0013524A">
        <w:rPr>
          <w:rFonts w:ascii="Garamond" w:hAnsi="Garamond"/>
          <w:sz w:val="24"/>
          <w:szCs w:val="24"/>
          <w:lang w:val="de-DE"/>
        </w:rPr>
        <w:t>LIGJ</w:t>
      </w:r>
    </w:p>
    <w:p w14:paraId="3ACF2083" w14:textId="5E6E6EE0" w:rsidR="00B863B5" w:rsidRPr="0013524A" w:rsidRDefault="00B863B5" w:rsidP="00B863B5">
      <w:pPr>
        <w:pStyle w:val="NumriData"/>
        <w:rPr>
          <w:rFonts w:ascii="Garamond" w:hAnsi="Garamond"/>
          <w:sz w:val="24"/>
          <w:szCs w:val="24"/>
          <w:lang w:val="de-DE"/>
        </w:rPr>
      </w:pPr>
      <w:r w:rsidRPr="0013524A">
        <w:rPr>
          <w:rFonts w:ascii="Garamond" w:hAnsi="Garamond"/>
          <w:sz w:val="24"/>
          <w:szCs w:val="24"/>
          <w:lang w:val="de-DE"/>
        </w:rPr>
        <w:t>Nr.</w:t>
      </w:r>
      <w:r w:rsidR="0013524A" w:rsidRPr="0013524A">
        <w:rPr>
          <w:rFonts w:ascii="Garamond" w:hAnsi="Garamond"/>
          <w:sz w:val="24"/>
          <w:szCs w:val="24"/>
          <w:lang w:val="de-DE"/>
        </w:rPr>
        <w:t xml:space="preserve"> </w:t>
      </w:r>
      <w:r w:rsidRPr="0013524A">
        <w:rPr>
          <w:rFonts w:ascii="Garamond" w:hAnsi="Garamond"/>
          <w:sz w:val="24"/>
          <w:szCs w:val="24"/>
          <w:lang w:val="de-DE"/>
        </w:rPr>
        <w:t>9655, datë 11.12.2006</w:t>
      </w:r>
    </w:p>
    <w:p w14:paraId="371F2745" w14:textId="77777777" w:rsidR="00B863B5" w:rsidRPr="0013524A" w:rsidRDefault="00B863B5" w:rsidP="00B863B5">
      <w:pPr>
        <w:pStyle w:val="Paragrafi"/>
        <w:rPr>
          <w:rFonts w:ascii="Garamond" w:hAnsi="Garamond"/>
          <w:sz w:val="24"/>
          <w:szCs w:val="24"/>
          <w:lang w:val="de-DE"/>
        </w:rPr>
      </w:pPr>
    </w:p>
    <w:p w14:paraId="41324833"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 xml:space="preserve">PËR AKADEMINË E SHKENCAVE </w:t>
      </w:r>
    </w:p>
    <w:p w14:paraId="4108A6F7"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TË REPUBLIKËS SË SHQIPËRISË</w:t>
      </w:r>
    </w:p>
    <w:p w14:paraId="03FA34CA" w14:textId="693260A0" w:rsidR="00B863B5" w:rsidRPr="0013524A" w:rsidRDefault="0013524A" w:rsidP="0013524A">
      <w:pPr>
        <w:pStyle w:val="Paragrafi"/>
        <w:jc w:val="center"/>
        <w:rPr>
          <w:rFonts w:ascii="Garamond" w:hAnsi="Garamond"/>
          <w:i/>
          <w:iCs/>
          <w:sz w:val="24"/>
          <w:szCs w:val="24"/>
          <w:lang w:val="de-DE"/>
        </w:rPr>
      </w:pPr>
      <w:r w:rsidRPr="0013524A">
        <w:rPr>
          <w:rFonts w:ascii="Garamond" w:hAnsi="Garamond"/>
          <w:i/>
          <w:iCs/>
          <w:sz w:val="24"/>
          <w:szCs w:val="24"/>
          <w:lang w:val="de-DE"/>
        </w:rPr>
        <w:t>(Ndryshuar me vendimin e Gjykatës Kushtetuese nr. 36, dat</w:t>
      </w:r>
      <w:r w:rsidR="00735378">
        <w:rPr>
          <w:rFonts w:ascii="Garamond" w:hAnsi="Garamond"/>
          <w:i/>
          <w:iCs/>
          <w:sz w:val="24"/>
          <w:szCs w:val="24"/>
          <w:lang w:val="de-DE"/>
        </w:rPr>
        <w:t>ë</w:t>
      </w:r>
      <w:r w:rsidRPr="0013524A">
        <w:rPr>
          <w:rFonts w:ascii="Garamond" w:hAnsi="Garamond"/>
          <w:i/>
          <w:iCs/>
          <w:sz w:val="24"/>
          <w:szCs w:val="24"/>
          <w:lang w:val="de-DE"/>
        </w:rPr>
        <w:t xml:space="preserve"> 15.10.2007)</w:t>
      </w:r>
    </w:p>
    <w:p w14:paraId="40C8B2E9" w14:textId="71AD5CBB" w:rsidR="0013524A" w:rsidRDefault="0013524A" w:rsidP="0013524A">
      <w:pPr>
        <w:pStyle w:val="Paragrafi"/>
        <w:jc w:val="right"/>
        <w:rPr>
          <w:rFonts w:ascii="Garamond" w:hAnsi="Garamond"/>
          <w:i/>
          <w:iCs/>
          <w:sz w:val="24"/>
          <w:szCs w:val="24"/>
          <w:lang w:val="de-DE"/>
        </w:rPr>
      </w:pPr>
      <w:r w:rsidRPr="0013524A">
        <w:rPr>
          <w:rFonts w:ascii="Garamond" w:hAnsi="Garamond"/>
          <w:i/>
          <w:iCs/>
          <w:sz w:val="24"/>
          <w:szCs w:val="24"/>
          <w:lang w:val="de-DE"/>
        </w:rPr>
        <w:t>(i p</w:t>
      </w:r>
      <w:r w:rsidR="00735378">
        <w:rPr>
          <w:rFonts w:ascii="Garamond" w:hAnsi="Garamond"/>
          <w:i/>
          <w:iCs/>
          <w:sz w:val="24"/>
          <w:szCs w:val="24"/>
          <w:lang w:val="de-DE"/>
        </w:rPr>
        <w:t>ë</w:t>
      </w:r>
      <w:r w:rsidRPr="0013524A">
        <w:rPr>
          <w:rFonts w:ascii="Garamond" w:hAnsi="Garamond"/>
          <w:i/>
          <w:iCs/>
          <w:sz w:val="24"/>
          <w:szCs w:val="24"/>
          <w:lang w:val="de-DE"/>
        </w:rPr>
        <w:t>rdit</w:t>
      </w:r>
      <w:r w:rsidR="00735378">
        <w:rPr>
          <w:rFonts w:ascii="Garamond" w:hAnsi="Garamond"/>
          <w:i/>
          <w:iCs/>
          <w:sz w:val="24"/>
          <w:szCs w:val="24"/>
          <w:lang w:val="de-DE"/>
        </w:rPr>
        <w:t>ë</w:t>
      </w:r>
      <w:r w:rsidRPr="0013524A">
        <w:rPr>
          <w:rFonts w:ascii="Garamond" w:hAnsi="Garamond"/>
          <w:i/>
          <w:iCs/>
          <w:sz w:val="24"/>
          <w:szCs w:val="24"/>
          <w:lang w:val="de-DE"/>
        </w:rPr>
        <w:t>suar)</w:t>
      </w:r>
    </w:p>
    <w:p w14:paraId="539F851E" w14:textId="77777777" w:rsidR="0013524A" w:rsidRPr="0013524A" w:rsidRDefault="0013524A" w:rsidP="0013524A">
      <w:pPr>
        <w:pStyle w:val="Paragrafi"/>
        <w:jc w:val="right"/>
        <w:rPr>
          <w:rFonts w:ascii="Garamond" w:hAnsi="Garamond"/>
          <w:i/>
          <w:iCs/>
          <w:sz w:val="24"/>
          <w:szCs w:val="24"/>
          <w:lang w:val="de-DE"/>
        </w:rPr>
      </w:pPr>
    </w:p>
    <w:p w14:paraId="30C7E1CE" w14:textId="77777777" w:rsidR="00B863B5" w:rsidRPr="0013524A" w:rsidRDefault="00B863B5" w:rsidP="00B863B5">
      <w:pPr>
        <w:pStyle w:val="BazLigjPropozues"/>
        <w:rPr>
          <w:rFonts w:ascii="Garamond" w:hAnsi="Garamond"/>
          <w:sz w:val="24"/>
          <w:szCs w:val="24"/>
          <w:lang w:val="de-DE"/>
        </w:rPr>
      </w:pPr>
      <w:r w:rsidRPr="0013524A">
        <w:rPr>
          <w:rFonts w:ascii="Garamond" w:hAnsi="Garamond"/>
          <w:sz w:val="24"/>
          <w:szCs w:val="24"/>
          <w:lang w:val="de-DE"/>
        </w:rPr>
        <w:t>Në mbështetje të neneve 78 dhe 83 pika 1 t</w:t>
      </w:r>
      <w:bookmarkStart w:id="0" w:name="_Hlk214125277"/>
      <w:r w:rsidRPr="0013524A">
        <w:rPr>
          <w:rFonts w:ascii="Garamond" w:hAnsi="Garamond"/>
          <w:sz w:val="24"/>
          <w:szCs w:val="24"/>
          <w:lang w:val="de-DE"/>
        </w:rPr>
        <w:t>ë</w:t>
      </w:r>
      <w:bookmarkEnd w:id="0"/>
      <w:r w:rsidRPr="0013524A">
        <w:rPr>
          <w:rFonts w:ascii="Garamond" w:hAnsi="Garamond"/>
          <w:sz w:val="24"/>
          <w:szCs w:val="24"/>
          <w:lang w:val="de-DE"/>
        </w:rPr>
        <w:t xml:space="preserve"> Kushtetutës, me propozimin e Këshillit të Ministrave, </w:t>
      </w:r>
    </w:p>
    <w:p w14:paraId="7F2E6D0E" w14:textId="77777777" w:rsidR="00B863B5" w:rsidRPr="0013524A" w:rsidRDefault="00B863B5" w:rsidP="00B863B5">
      <w:pPr>
        <w:pStyle w:val="Paragrafi"/>
        <w:rPr>
          <w:rFonts w:ascii="Garamond" w:hAnsi="Garamond"/>
          <w:sz w:val="24"/>
          <w:szCs w:val="24"/>
          <w:lang w:val="de-DE"/>
        </w:rPr>
      </w:pPr>
    </w:p>
    <w:p w14:paraId="331AAE65"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 xml:space="preserve">KUVENDI </w:t>
      </w:r>
    </w:p>
    <w:p w14:paraId="21A1195B"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I REPUBLIKËS SË SHQIPËRISË</w:t>
      </w:r>
    </w:p>
    <w:p w14:paraId="3C568888" w14:textId="77777777" w:rsidR="00B863B5" w:rsidRPr="0013524A" w:rsidRDefault="00B863B5" w:rsidP="00B863B5">
      <w:pPr>
        <w:pStyle w:val="Paragrafi"/>
        <w:rPr>
          <w:rFonts w:ascii="Garamond" w:hAnsi="Garamond"/>
          <w:sz w:val="24"/>
          <w:szCs w:val="24"/>
          <w:lang w:val="de-DE"/>
        </w:rPr>
      </w:pPr>
    </w:p>
    <w:p w14:paraId="5EC0A664" w14:textId="77777777" w:rsidR="00B863B5" w:rsidRPr="0013524A" w:rsidRDefault="00B863B5" w:rsidP="00B863B5">
      <w:pPr>
        <w:pStyle w:val="VENDOSI"/>
        <w:rPr>
          <w:rFonts w:ascii="Garamond" w:hAnsi="Garamond"/>
          <w:sz w:val="24"/>
          <w:szCs w:val="24"/>
          <w:lang w:val="de-DE"/>
        </w:rPr>
      </w:pPr>
      <w:r w:rsidRPr="0013524A">
        <w:rPr>
          <w:rFonts w:ascii="Garamond" w:hAnsi="Garamond"/>
          <w:sz w:val="24"/>
          <w:szCs w:val="24"/>
          <w:lang w:val="de-DE"/>
        </w:rPr>
        <w:t>VENDOSI:</w:t>
      </w:r>
    </w:p>
    <w:p w14:paraId="1FBC3421" w14:textId="77777777" w:rsidR="00B863B5" w:rsidRPr="0013524A" w:rsidRDefault="00B863B5" w:rsidP="00B863B5">
      <w:pPr>
        <w:pStyle w:val="Paragrafi"/>
        <w:rPr>
          <w:rFonts w:ascii="Garamond" w:hAnsi="Garamond"/>
          <w:sz w:val="24"/>
          <w:szCs w:val="24"/>
          <w:lang w:val="de-DE"/>
        </w:rPr>
      </w:pPr>
    </w:p>
    <w:p w14:paraId="12289BC0" w14:textId="77777777" w:rsidR="00B863B5" w:rsidRPr="0013524A" w:rsidRDefault="00B863B5" w:rsidP="00B863B5">
      <w:pPr>
        <w:pStyle w:val="KreuNr"/>
        <w:rPr>
          <w:rFonts w:ascii="Garamond" w:hAnsi="Garamond"/>
          <w:sz w:val="24"/>
          <w:szCs w:val="24"/>
          <w:lang w:val="de-DE"/>
        </w:rPr>
      </w:pPr>
      <w:r w:rsidRPr="0013524A">
        <w:rPr>
          <w:rFonts w:ascii="Garamond" w:hAnsi="Garamond"/>
          <w:sz w:val="24"/>
          <w:szCs w:val="24"/>
          <w:lang w:val="de-DE"/>
        </w:rPr>
        <w:t>KREU I</w:t>
      </w:r>
    </w:p>
    <w:p w14:paraId="3AEBCC59" w14:textId="77777777" w:rsidR="00B863B5" w:rsidRPr="0013524A" w:rsidRDefault="00B863B5" w:rsidP="00B863B5">
      <w:pPr>
        <w:pStyle w:val="KreuTitull"/>
        <w:rPr>
          <w:rFonts w:ascii="Garamond" w:hAnsi="Garamond"/>
          <w:sz w:val="24"/>
          <w:szCs w:val="24"/>
          <w:lang w:val="de-DE"/>
        </w:rPr>
      </w:pPr>
      <w:r w:rsidRPr="0013524A">
        <w:rPr>
          <w:rFonts w:ascii="Garamond" w:hAnsi="Garamond"/>
          <w:sz w:val="24"/>
          <w:szCs w:val="24"/>
          <w:lang w:val="de-DE"/>
        </w:rPr>
        <w:t>DISPOZITA TË PËRGJITHSHME</w:t>
      </w:r>
    </w:p>
    <w:p w14:paraId="030B43A2" w14:textId="77777777" w:rsidR="00B863B5" w:rsidRPr="0013524A" w:rsidRDefault="00B863B5" w:rsidP="00B863B5">
      <w:pPr>
        <w:pStyle w:val="Paragrafi"/>
        <w:rPr>
          <w:rFonts w:ascii="Garamond" w:hAnsi="Garamond"/>
          <w:sz w:val="24"/>
          <w:szCs w:val="24"/>
          <w:lang w:val="de-DE"/>
        </w:rPr>
      </w:pPr>
    </w:p>
    <w:p w14:paraId="622E546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1</w:t>
      </w:r>
    </w:p>
    <w:p w14:paraId="2668AFE4" w14:textId="77777777" w:rsidR="00B863B5" w:rsidRPr="0013524A" w:rsidRDefault="00B863B5" w:rsidP="00B863B5">
      <w:pPr>
        <w:pStyle w:val="Paragrafi"/>
        <w:rPr>
          <w:rFonts w:ascii="Garamond" w:hAnsi="Garamond"/>
          <w:sz w:val="24"/>
          <w:szCs w:val="24"/>
          <w:lang w:val="de-DE"/>
        </w:rPr>
      </w:pPr>
    </w:p>
    <w:p w14:paraId="1930785A"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 xml:space="preserve">Akademia e Shkencave e Republikës së Shqipërisë (në vazhdim Akademia) është institucion shkencor, që vepron nëpërmjet një bashkësie të zgjedhur shkencëtarësh. </w:t>
      </w:r>
    </w:p>
    <w:p w14:paraId="7385C2D9" w14:textId="77777777" w:rsidR="00B863B5" w:rsidRPr="0013524A" w:rsidRDefault="00B863B5" w:rsidP="00B863B5">
      <w:pPr>
        <w:pStyle w:val="NeniNr"/>
        <w:rPr>
          <w:rFonts w:ascii="Garamond" w:hAnsi="Garamond"/>
          <w:sz w:val="24"/>
          <w:szCs w:val="24"/>
          <w:lang w:val="de-DE"/>
        </w:rPr>
      </w:pPr>
    </w:p>
    <w:p w14:paraId="6D90FAD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2</w:t>
      </w:r>
    </w:p>
    <w:p w14:paraId="6DF3D542" w14:textId="77777777" w:rsidR="00B863B5" w:rsidRPr="0013524A" w:rsidRDefault="00B863B5" w:rsidP="00B863B5">
      <w:pPr>
        <w:pStyle w:val="Paragrafi"/>
        <w:rPr>
          <w:rFonts w:ascii="Garamond" w:hAnsi="Garamond"/>
          <w:sz w:val="24"/>
          <w:szCs w:val="24"/>
          <w:lang w:val="de-DE"/>
        </w:rPr>
      </w:pPr>
    </w:p>
    <w:p w14:paraId="3E492602"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Akademia është person juridik publik.</w:t>
      </w:r>
    </w:p>
    <w:p w14:paraId="1743FD43"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de-DE"/>
        </w:rPr>
        <w:t xml:space="preserve">Akademia e ka selinë në Tiranë dhe ka stemën e vet. </w:t>
      </w:r>
      <w:r w:rsidRPr="0013524A">
        <w:rPr>
          <w:rFonts w:ascii="Garamond" w:hAnsi="Garamond"/>
          <w:sz w:val="24"/>
          <w:szCs w:val="24"/>
          <w:lang w:val="it-IT"/>
        </w:rPr>
        <w:t>Statuti i saj miratohet nga asambleja.</w:t>
      </w:r>
    </w:p>
    <w:p w14:paraId="2657A159" w14:textId="77777777" w:rsidR="00B863B5" w:rsidRPr="0013524A" w:rsidRDefault="00B863B5" w:rsidP="00B863B5">
      <w:pPr>
        <w:pStyle w:val="Paragrafi"/>
        <w:rPr>
          <w:rFonts w:ascii="Garamond" w:hAnsi="Garamond"/>
          <w:sz w:val="24"/>
          <w:szCs w:val="24"/>
          <w:lang w:val="it-IT"/>
        </w:rPr>
      </w:pPr>
    </w:p>
    <w:p w14:paraId="0AD59B0B" w14:textId="77777777" w:rsidR="00B863B5" w:rsidRPr="0013524A" w:rsidRDefault="00B863B5" w:rsidP="00B863B5">
      <w:pPr>
        <w:pStyle w:val="NeniNr"/>
        <w:rPr>
          <w:rFonts w:ascii="Garamond" w:hAnsi="Garamond"/>
          <w:sz w:val="24"/>
          <w:szCs w:val="24"/>
          <w:lang w:val="it-IT"/>
        </w:rPr>
      </w:pPr>
      <w:r w:rsidRPr="0013524A">
        <w:rPr>
          <w:rFonts w:ascii="Garamond" w:hAnsi="Garamond"/>
          <w:sz w:val="24"/>
          <w:szCs w:val="24"/>
          <w:lang w:val="it-IT"/>
        </w:rPr>
        <w:t>Neni  3</w:t>
      </w:r>
    </w:p>
    <w:p w14:paraId="3FA9A1F4" w14:textId="77777777" w:rsidR="00B863B5" w:rsidRPr="0013524A" w:rsidRDefault="00B863B5" w:rsidP="00B863B5">
      <w:pPr>
        <w:pStyle w:val="Paragrafi"/>
        <w:rPr>
          <w:rFonts w:ascii="Garamond" w:hAnsi="Garamond"/>
          <w:sz w:val="24"/>
          <w:szCs w:val="24"/>
          <w:lang w:val="it-IT"/>
        </w:rPr>
      </w:pPr>
    </w:p>
    <w:p w14:paraId="69B6E6E1"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it-IT"/>
        </w:rPr>
        <w:t>Akademia është institucion autonom, i cili e mbështet veprimtarinë në të vërtetën shkencore dhe në interesat kombëtarë. Ajo vepron sipas ligjeve në Republikën e Shqipërisë dhe statutit të saj.</w:t>
      </w:r>
    </w:p>
    <w:p w14:paraId="28C42C64" w14:textId="77777777" w:rsidR="00B863B5" w:rsidRPr="0013524A" w:rsidRDefault="00B863B5" w:rsidP="00B863B5">
      <w:pPr>
        <w:pStyle w:val="Paragrafi"/>
        <w:rPr>
          <w:rFonts w:ascii="Garamond" w:hAnsi="Garamond"/>
          <w:sz w:val="24"/>
          <w:szCs w:val="24"/>
          <w:lang w:val="it-IT"/>
        </w:rPr>
      </w:pPr>
    </w:p>
    <w:p w14:paraId="08E7CC54" w14:textId="77777777" w:rsidR="00B863B5" w:rsidRPr="0013524A" w:rsidRDefault="00B863B5" w:rsidP="00B863B5">
      <w:pPr>
        <w:pStyle w:val="KreuNr"/>
        <w:rPr>
          <w:rFonts w:ascii="Garamond" w:hAnsi="Garamond"/>
          <w:sz w:val="24"/>
          <w:szCs w:val="24"/>
          <w:lang w:val="it-IT"/>
        </w:rPr>
      </w:pPr>
      <w:r w:rsidRPr="0013524A">
        <w:rPr>
          <w:rFonts w:ascii="Garamond" w:hAnsi="Garamond"/>
          <w:sz w:val="24"/>
          <w:szCs w:val="24"/>
          <w:lang w:val="it-IT"/>
        </w:rPr>
        <w:t>KREU II</w:t>
      </w:r>
    </w:p>
    <w:p w14:paraId="3F965761" w14:textId="77777777" w:rsidR="00B863B5" w:rsidRPr="0013524A" w:rsidRDefault="00B863B5" w:rsidP="00B863B5">
      <w:pPr>
        <w:pStyle w:val="KreuTitull"/>
        <w:rPr>
          <w:rFonts w:ascii="Garamond" w:hAnsi="Garamond"/>
          <w:sz w:val="24"/>
          <w:szCs w:val="24"/>
          <w:lang w:val="it-IT"/>
        </w:rPr>
      </w:pPr>
      <w:r w:rsidRPr="0013524A">
        <w:rPr>
          <w:rFonts w:ascii="Garamond" w:hAnsi="Garamond"/>
          <w:sz w:val="24"/>
          <w:szCs w:val="24"/>
          <w:lang w:val="it-IT"/>
        </w:rPr>
        <w:t>FUNKSIONET E AKADEMISË SË SHKENCAVE</w:t>
      </w:r>
    </w:p>
    <w:p w14:paraId="05A30C2B" w14:textId="77777777" w:rsidR="00B863B5" w:rsidRPr="0013524A" w:rsidRDefault="00B863B5" w:rsidP="00B863B5">
      <w:pPr>
        <w:pStyle w:val="Paragrafi"/>
        <w:rPr>
          <w:rFonts w:ascii="Garamond" w:hAnsi="Garamond"/>
          <w:sz w:val="24"/>
          <w:szCs w:val="24"/>
          <w:lang w:val="it-IT"/>
        </w:rPr>
      </w:pPr>
    </w:p>
    <w:p w14:paraId="5B167E9F"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4</w:t>
      </w:r>
    </w:p>
    <w:p w14:paraId="09049206"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Funksionet</w:t>
      </w:r>
    </w:p>
    <w:p w14:paraId="0F62B81D" w14:textId="77777777" w:rsidR="00B863B5" w:rsidRPr="0013524A" w:rsidRDefault="00B863B5" w:rsidP="00B863B5">
      <w:pPr>
        <w:pStyle w:val="Paragrafi"/>
        <w:rPr>
          <w:rFonts w:ascii="Garamond" w:hAnsi="Garamond"/>
          <w:sz w:val="24"/>
          <w:szCs w:val="24"/>
          <w:lang w:val="pl-PL"/>
        </w:rPr>
      </w:pPr>
    </w:p>
    <w:p w14:paraId="593DF26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ka këto funksione:</w:t>
      </w:r>
    </w:p>
    <w:p w14:paraId="3888FFE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bashkëpunon me institucione kërkimore dhe mësimore, brenda dhe jashtë vendit, që kanë kapacitetet e nevojshme fizike për kërkim, për kryerjen e studimeve në fusha të ndryshme të shkencës;</w:t>
      </w:r>
    </w:p>
    <w:p w14:paraId="7ACF353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propozon fusha të reja kërkimore e studimore, në përputhje me nevojat e zhvillimit të vendit;</w:t>
      </w:r>
    </w:p>
    <w:p w14:paraId="7A3A2E9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u ofron institucioneve të larta shtetërore këshillimin dhe ekspertizën e nevojshme në zgjidhjen e çështjeve të rëndësishme për zhvillimin e vendit;</w:t>
      </w:r>
    </w:p>
    <w:p w14:paraId="251A30F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ç) boton organe periodike dhe vepra të tjera me nivel të lartë shkencor;</w:t>
      </w:r>
    </w:p>
    <w:p w14:paraId="78D66DE4"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d) organizon kongrese dhe konferenca shkencore dhe problemore në shkallë kombëtare e </w:t>
      </w:r>
      <w:r w:rsidRPr="0013524A">
        <w:rPr>
          <w:rFonts w:ascii="Garamond" w:hAnsi="Garamond"/>
          <w:sz w:val="24"/>
          <w:szCs w:val="24"/>
          <w:lang w:val="pl-PL"/>
        </w:rPr>
        <w:lastRenderedPageBreak/>
        <w:t>ndërkombëtare;</w:t>
      </w:r>
    </w:p>
    <w:p w14:paraId="5542BA10"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dh)  organizon konkurse dhe dhënie çmimesh shkencore.</w:t>
      </w:r>
    </w:p>
    <w:p w14:paraId="7BE8E9ED" w14:textId="77777777" w:rsidR="00B863B5" w:rsidRPr="0013524A" w:rsidRDefault="00B863B5" w:rsidP="00B863B5">
      <w:pPr>
        <w:pStyle w:val="Paragrafi"/>
        <w:rPr>
          <w:rFonts w:ascii="Garamond" w:hAnsi="Garamond"/>
          <w:sz w:val="24"/>
          <w:szCs w:val="24"/>
          <w:lang w:val="pl-PL"/>
        </w:rPr>
      </w:pPr>
    </w:p>
    <w:p w14:paraId="31631B71" w14:textId="77777777" w:rsidR="00B863B5" w:rsidRPr="0013524A" w:rsidRDefault="00B863B5" w:rsidP="00B863B5">
      <w:pPr>
        <w:pStyle w:val="Paragrafi"/>
        <w:rPr>
          <w:rFonts w:ascii="Garamond" w:hAnsi="Garamond"/>
          <w:sz w:val="24"/>
          <w:szCs w:val="24"/>
          <w:lang w:val="pl-PL"/>
        </w:rPr>
      </w:pPr>
    </w:p>
    <w:p w14:paraId="422078B8" w14:textId="77777777" w:rsidR="00B863B5" w:rsidRPr="0013524A" w:rsidRDefault="00B863B5" w:rsidP="00B863B5">
      <w:pPr>
        <w:pStyle w:val="Paragrafi"/>
        <w:rPr>
          <w:rFonts w:ascii="Garamond" w:hAnsi="Garamond"/>
          <w:sz w:val="24"/>
          <w:szCs w:val="24"/>
          <w:lang w:val="pl-PL"/>
        </w:rPr>
      </w:pPr>
    </w:p>
    <w:p w14:paraId="72C40D4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III</w:t>
      </w:r>
    </w:p>
    <w:p w14:paraId="663F105F"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PËRBËRJA E AKADEMISË</w:t>
      </w:r>
    </w:p>
    <w:p w14:paraId="1C63FEC8" w14:textId="77777777" w:rsidR="00B863B5" w:rsidRPr="0013524A" w:rsidRDefault="00B863B5" w:rsidP="00B863B5">
      <w:pPr>
        <w:pStyle w:val="Paragrafi"/>
        <w:rPr>
          <w:rFonts w:ascii="Garamond" w:hAnsi="Garamond"/>
          <w:sz w:val="24"/>
          <w:szCs w:val="24"/>
          <w:lang w:val="pl-PL"/>
        </w:rPr>
      </w:pPr>
    </w:p>
    <w:p w14:paraId="4331F23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5</w:t>
      </w:r>
    </w:p>
    <w:p w14:paraId="6E25B3E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Anëtarët e Akademisë</w:t>
      </w:r>
    </w:p>
    <w:p w14:paraId="37732D76" w14:textId="77777777" w:rsidR="00B863B5" w:rsidRPr="0013524A" w:rsidRDefault="00B863B5" w:rsidP="00B863B5">
      <w:pPr>
        <w:pStyle w:val="Paragrafi"/>
        <w:rPr>
          <w:rFonts w:ascii="Garamond" w:hAnsi="Garamond"/>
          <w:sz w:val="24"/>
          <w:szCs w:val="24"/>
          <w:lang w:val="pl-PL"/>
        </w:rPr>
      </w:pPr>
    </w:p>
    <w:p w14:paraId="58A3D69E"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ka në përbërje anëtarë të rregullt, anëtarë të asociuar dhe anëtarë nderi.</w:t>
      </w:r>
    </w:p>
    <w:p w14:paraId="206D4191"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rregullt të Akademisë mbajnë titullin “Akademik”. Ata janë jo më shumë se 30 veta.</w:t>
      </w:r>
    </w:p>
    <w:p w14:paraId="1A792D2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Anëtarët e asociuar të Akademisë mbajnë titullin “Akademik i asociuar” dhe të tillë janë 15 veta. </w:t>
      </w:r>
    </w:p>
    <w:p w14:paraId="35C6AE20"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 nderi të Akademisë janë personalitete të njohura të vendeve të tjera.</w:t>
      </w:r>
    </w:p>
    <w:p w14:paraId="2212E3DC" w14:textId="77777777" w:rsidR="00B863B5" w:rsidRPr="0013524A" w:rsidRDefault="00B863B5" w:rsidP="00B863B5">
      <w:pPr>
        <w:pStyle w:val="Paragrafi"/>
        <w:rPr>
          <w:rFonts w:ascii="Garamond" w:hAnsi="Garamond"/>
          <w:sz w:val="24"/>
          <w:szCs w:val="24"/>
          <w:lang w:val="pl-PL"/>
        </w:rPr>
      </w:pPr>
    </w:p>
    <w:p w14:paraId="49BC276B"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6</w:t>
      </w:r>
    </w:p>
    <w:p w14:paraId="52410C1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Përzgjedhja e anëtarëve</w:t>
      </w:r>
    </w:p>
    <w:p w14:paraId="247893A3" w14:textId="77777777" w:rsidR="00B863B5" w:rsidRPr="0013524A" w:rsidRDefault="00B863B5" w:rsidP="00B863B5">
      <w:pPr>
        <w:pStyle w:val="Paragrafi"/>
        <w:rPr>
          <w:rFonts w:ascii="Garamond" w:hAnsi="Garamond"/>
          <w:sz w:val="24"/>
          <w:szCs w:val="24"/>
          <w:lang w:val="pl-PL"/>
        </w:rPr>
      </w:pPr>
    </w:p>
    <w:p w14:paraId="40C4952E"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rregullt të Akademisë zgjidhen nga radhët e shkencëtarëve të shquar me titull “Profesor”, me shtetësi shqiptare, të cilët, nëpërmjet punimeve origjinale, veprave përgjithësuese me një nivel të lartë shkencor, kanë zgjidhur teorikisht dhe praktikisht probleme të një rëndësie të veçantë në fushën e shkencës, të ekonomisë, të artit dhe të kulturës, si dhe kanë dhënë ndihmesë në formimin universitar e pasuniversitar të shkencëtarëve të rinj.</w:t>
      </w:r>
      <w:r w:rsidRPr="0013524A">
        <w:rPr>
          <w:rFonts w:ascii="Garamond" w:hAnsi="Garamond"/>
          <w:sz w:val="24"/>
          <w:szCs w:val="24"/>
          <w:lang w:val="pl-PL"/>
        </w:rPr>
        <w:tab/>
      </w:r>
    </w:p>
    <w:p w14:paraId="509BCBB1"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Në raste të veçanta, anëtarë të rregullt të Akademisë mund të zgjidhen edhe personalitete, që kanë merita të shquara në fusha të ndryshme të krijimtarisë. </w:t>
      </w:r>
      <w:r w:rsidRPr="0013524A">
        <w:rPr>
          <w:rFonts w:ascii="Garamond" w:hAnsi="Garamond"/>
          <w:sz w:val="24"/>
          <w:szCs w:val="24"/>
          <w:lang w:val="pl-PL"/>
        </w:rPr>
        <w:tab/>
      </w:r>
    </w:p>
    <w:p w14:paraId="03E2382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asociuar të Akademisë zgjidhen nga radhët e shkencëtarëve me titull “Profesor”, me shtetësi shqiptare, të cilët, nëpërmjet punimeve dhe veprave shkencore, kanë dhënë ndihmesë të rëndësishme në zhvillimin e shkencës dhe formimin universitar e pasuniversitar të shkencëtarëve të rinj.</w:t>
      </w:r>
    </w:p>
    <w:p w14:paraId="18918E8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nderit zgjidhen nga radhët e personaliteteve të njohura të vendeve të tjera, të cilët kanë dhënë kontribut të shquar në zhvillimin e vendit tonë.</w:t>
      </w:r>
    </w:p>
    <w:p w14:paraId="2316BB9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Personat, që kanë funksione të larta administrative dhe politike, nuk mund të kandidojnë për t’u zgjedhur anëtarë të rregullt dhe të asociuar të Akademisë gjatë ushtrimit të këtyre funksioneve.</w:t>
      </w:r>
    </w:p>
    <w:p w14:paraId="3A289B07"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Procedurat për zgjedhjen e anëtarëve përcaktohen në statutin e Akademisë.</w:t>
      </w:r>
    </w:p>
    <w:p w14:paraId="42D03455" w14:textId="77777777" w:rsidR="00B863B5" w:rsidRPr="0013524A" w:rsidRDefault="00B863B5" w:rsidP="00B863B5">
      <w:pPr>
        <w:pStyle w:val="Paragrafi"/>
        <w:rPr>
          <w:rFonts w:ascii="Garamond" w:hAnsi="Garamond"/>
          <w:sz w:val="24"/>
          <w:szCs w:val="24"/>
          <w:lang w:val="pl-PL"/>
        </w:rPr>
      </w:pPr>
    </w:p>
    <w:p w14:paraId="4874841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7</w:t>
      </w:r>
    </w:p>
    <w:p w14:paraId="38FC065A"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Shpërblimi i anëtarëve</w:t>
      </w:r>
      <w:bookmarkStart w:id="1" w:name="_GoBack"/>
      <w:bookmarkEnd w:id="1"/>
    </w:p>
    <w:p w14:paraId="378C73AD" w14:textId="77777777" w:rsidR="00B863B5" w:rsidRPr="0013524A" w:rsidRDefault="00B863B5" w:rsidP="00B863B5">
      <w:pPr>
        <w:pStyle w:val="Paragrafi"/>
        <w:rPr>
          <w:rFonts w:ascii="Garamond" w:hAnsi="Garamond"/>
          <w:sz w:val="24"/>
          <w:szCs w:val="24"/>
          <w:lang w:val="pl-PL"/>
        </w:rPr>
      </w:pPr>
    </w:p>
    <w:p w14:paraId="223E8A8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rregullt të Akademisë, me banim të përhershëm në Republikën e Shqipërisë, që janë në marrëdhënie pune, krahas pagës, sipas vendit të punës, përfitojnë edhe shpërblim mujor për titullin “Akademik” në masën e përcaktuar me vendim të Këshillit të Ministrave. Edhe pas ndërprerjes së marrëdhënieve të punës, ata, krahas pensionit që u takon si profesor, marrin edhe shpërblimin për titullin “Akademik”.</w:t>
      </w:r>
    </w:p>
    <w:p w14:paraId="5455B00A" w14:textId="77777777" w:rsidR="00B863B5" w:rsidRPr="0013524A" w:rsidRDefault="00B863B5" w:rsidP="00B863B5">
      <w:pPr>
        <w:pStyle w:val="Paragrafi"/>
        <w:rPr>
          <w:rFonts w:ascii="Garamond" w:hAnsi="Garamond"/>
          <w:sz w:val="24"/>
          <w:szCs w:val="24"/>
          <w:lang w:val="pl-PL"/>
        </w:rPr>
      </w:pPr>
    </w:p>
    <w:p w14:paraId="764F5CA7"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8</w:t>
      </w:r>
    </w:p>
    <w:p w14:paraId="5DA2578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E drejta e pensionit</w:t>
      </w:r>
    </w:p>
    <w:p w14:paraId="3203CF53" w14:textId="7854EAEC" w:rsidR="00086AA1" w:rsidRPr="00991857" w:rsidRDefault="00086AA1" w:rsidP="00086AA1">
      <w:pPr>
        <w:pStyle w:val="Paragrafi"/>
        <w:jc w:val="center"/>
        <w:rPr>
          <w:rFonts w:ascii="Garamond" w:hAnsi="Garamond"/>
          <w:i/>
          <w:iCs/>
          <w:sz w:val="24"/>
          <w:szCs w:val="24"/>
          <w:lang w:val="pl-PL"/>
        </w:rPr>
      </w:pPr>
      <w:r w:rsidRPr="00991857">
        <w:rPr>
          <w:rFonts w:ascii="Garamond" w:hAnsi="Garamond"/>
          <w:i/>
          <w:iCs/>
          <w:sz w:val="24"/>
          <w:szCs w:val="24"/>
          <w:lang w:val="pl-PL"/>
        </w:rPr>
        <w:t xml:space="preserve">(Shfuqizuar </w:t>
      </w:r>
      <w:r w:rsidR="00625FF3" w:rsidRPr="00991857">
        <w:rPr>
          <w:rFonts w:ascii="Garamond" w:hAnsi="Garamond"/>
          <w:i/>
          <w:iCs/>
          <w:sz w:val="24"/>
          <w:szCs w:val="24"/>
          <w:lang w:val="pl-PL"/>
        </w:rPr>
        <w:t>togfjal</w:t>
      </w:r>
      <w:r w:rsidR="00735378">
        <w:rPr>
          <w:rFonts w:ascii="Garamond" w:hAnsi="Garamond"/>
          <w:i/>
          <w:iCs/>
          <w:sz w:val="24"/>
          <w:szCs w:val="24"/>
          <w:lang w:val="pl-PL"/>
        </w:rPr>
        <w:t>ë</w:t>
      </w:r>
      <w:r w:rsidR="00625FF3" w:rsidRPr="00991857">
        <w:rPr>
          <w:rFonts w:ascii="Garamond" w:hAnsi="Garamond"/>
          <w:i/>
          <w:iCs/>
          <w:sz w:val="24"/>
          <w:szCs w:val="24"/>
          <w:lang w:val="pl-PL"/>
        </w:rPr>
        <w:t xml:space="preserve">sh </w:t>
      </w:r>
      <w:r w:rsidRPr="00991857">
        <w:rPr>
          <w:rFonts w:ascii="Garamond" w:hAnsi="Garamond"/>
          <w:i/>
          <w:iCs/>
          <w:sz w:val="24"/>
          <w:szCs w:val="24"/>
          <w:lang w:val="pl-PL"/>
        </w:rPr>
        <w:t>me vendimin e Gjykatës Kushtetuese nr. 36, dat</w:t>
      </w:r>
      <w:r w:rsidR="00735378">
        <w:rPr>
          <w:rFonts w:ascii="Garamond" w:hAnsi="Garamond"/>
          <w:i/>
          <w:iCs/>
          <w:sz w:val="24"/>
          <w:szCs w:val="24"/>
          <w:lang w:val="pl-PL"/>
        </w:rPr>
        <w:t>ë</w:t>
      </w:r>
      <w:r w:rsidRPr="00991857">
        <w:rPr>
          <w:rFonts w:ascii="Garamond" w:hAnsi="Garamond"/>
          <w:i/>
          <w:iCs/>
          <w:sz w:val="24"/>
          <w:szCs w:val="24"/>
          <w:lang w:val="pl-PL"/>
        </w:rPr>
        <w:t xml:space="preserve"> 15.10.2007)</w:t>
      </w:r>
    </w:p>
    <w:p w14:paraId="3804760A" w14:textId="77777777" w:rsidR="00B863B5" w:rsidRPr="0013524A" w:rsidRDefault="00B863B5" w:rsidP="00B863B5">
      <w:pPr>
        <w:pStyle w:val="Paragrafi"/>
        <w:rPr>
          <w:rFonts w:ascii="Garamond" w:hAnsi="Garamond"/>
          <w:sz w:val="24"/>
          <w:szCs w:val="24"/>
          <w:lang w:val="pl-PL"/>
        </w:rPr>
      </w:pPr>
    </w:p>
    <w:p w14:paraId="1E31269E" w14:textId="1F208AD5"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Akademisë, me kërkesë të tyre, mund të shtyjnë moshën e  daljes në pension deri në 75 vjeç. Pas kësaj moshe ata nuk mund të ushtrojnë asnjë funksion drejtues, por mund të marrin pjesë në mbledhjet e Asamblesë së Akademisë</w:t>
      </w:r>
      <w:r w:rsidR="00086AA1">
        <w:rPr>
          <w:rFonts w:ascii="Garamond" w:hAnsi="Garamond"/>
          <w:sz w:val="24"/>
          <w:szCs w:val="24"/>
          <w:lang w:val="pl-PL"/>
        </w:rPr>
        <w:t>.</w:t>
      </w:r>
    </w:p>
    <w:p w14:paraId="5EA32BBA" w14:textId="77777777" w:rsidR="00B863B5" w:rsidRPr="0013524A" w:rsidRDefault="00B863B5" w:rsidP="00B863B5">
      <w:pPr>
        <w:pStyle w:val="Paragrafi"/>
        <w:rPr>
          <w:rFonts w:ascii="Garamond" w:hAnsi="Garamond"/>
          <w:sz w:val="24"/>
          <w:szCs w:val="24"/>
          <w:lang w:val="pl-PL"/>
        </w:rPr>
      </w:pPr>
    </w:p>
    <w:p w14:paraId="34D15E7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IV</w:t>
      </w:r>
    </w:p>
    <w:p w14:paraId="5F225B5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ORGANET DREJTUESE TË AKADEMISË SË SHKENCAVE</w:t>
      </w:r>
    </w:p>
    <w:p w14:paraId="4416FD76" w14:textId="77777777" w:rsidR="00B863B5" w:rsidRPr="0013524A" w:rsidRDefault="00B863B5" w:rsidP="00B863B5">
      <w:pPr>
        <w:pStyle w:val="Paragrafi"/>
        <w:rPr>
          <w:rFonts w:ascii="Garamond" w:hAnsi="Garamond"/>
          <w:sz w:val="24"/>
          <w:szCs w:val="24"/>
          <w:lang w:val="pl-PL"/>
        </w:rPr>
      </w:pPr>
    </w:p>
    <w:p w14:paraId="41065E13"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9</w:t>
      </w:r>
    </w:p>
    <w:p w14:paraId="2C53E05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Organet drejtuese</w:t>
      </w:r>
    </w:p>
    <w:p w14:paraId="28D115A3" w14:textId="77777777" w:rsidR="00B863B5" w:rsidRPr="0013524A" w:rsidRDefault="00B863B5" w:rsidP="00B863B5">
      <w:pPr>
        <w:pStyle w:val="Paragrafi"/>
        <w:rPr>
          <w:rFonts w:ascii="Garamond" w:hAnsi="Garamond"/>
          <w:sz w:val="24"/>
          <w:szCs w:val="24"/>
          <w:lang w:val="pl-PL"/>
        </w:rPr>
      </w:pPr>
    </w:p>
    <w:p w14:paraId="7837C702"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Organet drejtuese të Akademisë janë asambleja, këshilli ekzekutiv dhe kryesia.</w:t>
      </w:r>
    </w:p>
    <w:p w14:paraId="0EDA8BC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Përgjegjësitë dhe mënyra e funksionimit të këtyre organeve drejtuese përcaktohen në statutin e Akademisë.</w:t>
      </w:r>
    </w:p>
    <w:p w14:paraId="7131AC28" w14:textId="77777777" w:rsidR="00B863B5" w:rsidRPr="0013524A" w:rsidRDefault="00B863B5" w:rsidP="00B863B5">
      <w:pPr>
        <w:pStyle w:val="Paragrafi"/>
        <w:rPr>
          <w:rFonts w:ascii="Garamond" w:hAnsi="Garamond"/>
          <w:sz w:val="24"/>
          <w:szCs w:val="24"/>
          <w:lang w:val="pl-PL"/>
        </w:rPr>
      </w:pPr>
    </w:p>
    <w:p w14:paraId="19A66A5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10</w:t>
      </w:r>
    </w:p>
    <w:p w14:paraId="2049CC4B"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Përbërja e organeve drejtuese</w:t>
      </w:r>
    </w:p>
    <w:p w14:paraId="4A2F206D" w14:textId="77777777" w:rsidR="00B863B5" w:rsidRPr="0013524A" w:rsidRDefault="00B863B5" w:rsidP="00B863B5">
      <w:pPr>
        <w:pStyle w:val="Paragrafi"/>
        <w:rPr>
          <w:rFonts w:ascii="Garamond" w:hAnsi="Garamond"/>
          <w:sz w:val="24"/>
          <w:szCs w:val="24"/>
          <w:lang w:val="pl-PL"/>
        </w:rPr>
      </w:pPr>
    </w:p>
    <w:p w14:paraId="0CFBE4D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Asambleja është organi më i lartë drejtues i Akademisë dhe përbëhet nga anëtarët e rregullt dhe anëtarët e asociuar.</w:t>
      </w:r>
    </w:p>
    <w:p w14:paraId="3687E85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Këshilli ekzekutiv përbëhet nga Kryetari, Zëvendëskryetari, Sekretari Shkencor dhe drejtuesit e seksioneve.</w:t>
      </w:r>
    </w:p>
    <w:p w14:paraId="16EA688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Kryesia e Akademisë përbëhet nga Kryetari, Zëvendëskryetari dhe Sekretari Shkencor. </w:t>
      </w:r>
    </w:p>
    <w:p w14:paraId="39B962C8" w14:textId="77777777" w:rsidR="00B863B5" w:rsidRPr="0013524A" w:rsidRDefault="00B863B5" w:rsidP="00B863B5">
      <w:pPr>
        <w:pStyle w:val="Paragrafi"/>
        <w:rPr>
          <w:rFonts w:ascii="Garamond" w:hAnsi="Garamond"/>
          <w:sz w:val="24"/>
          <w:szCs w:val="24"/>
          <w:lang w:val="pl-PL"/>
        </w:rPr>
      </w:pPr>
    </w:p>
    <w:p w14:paraId="180F54AC"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11</w:t>
      </w:r>
    </w:p>
    <w:p w14:paraId="1F2FFEF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Mënyra e zgjedhjes</w:t>
      </w:r>
    </w:p>
    <w:p w14:paraId="0F53F65C" w14:textId="77777777" w:rsidR="00B863B5" w:rsidRPr="0013524A" w:rsidRDefault="00B863B5" w:rsidP="00B863B5">
      <w:pPr>
        <w:pStyle w:val="Paragrafi"/>
        <w:rPr>
          <w:rFonts w:ascii="Garamond" w:hAnsi="Garamond"/>
          <w:sz w:val="24"/>
          <w:szCs w:val="24"/>
          <w:lang w:val="pl-PL"/>
        </w:rPr>
      </w:pPr>
    </w:p>
    <w:p w14:paraId="231EF19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Kryetari i Akademisë përzgjidhet drejtpërdrejt me votim të fshehtë nga asambleja, nga radhët e akademikëve. Kryetari i zgjedhur nga asambleja emërohet nga Presidenti i Republikës.</w:t>
      </w:r>
    </w:p>
    <w:p w14:paraId="7527740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Zëvendëskryetari, Sekretari Shkencor dhe drejtuesit e seksioneve duhet të jenë akademikë dhe përzgjidhen nga asambleja, sipas procedurave të përcaktuara në statutin e Akademisë.</w:t>
      </w:r>
      <w:r w:rsidRPr="0013524A">
        <w:rPr>
          <w:rFonts w:ascii="Garamond" w:hAnsi="Garamond"/>
          <w:sz w:val="24"/>
          <w:szCs w:val="24"/>
          <w:lang w:val="pl-PL"/>
        </w:rPr>
        <w:tab/>
      </w:r>
    </w:p>
    <w:p w14:paraId="059B8E5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Kohëzgjatja e mandatit të Kryetarit dhe të Zëvendëskryetarit është 4 vjet, ndërsa e Sekretarit Shkencor dhe e drejtuesve të seksioneve është 5 vjet. Kryetari, Zëvendëskryetari, Sekretari Shkencor dhe drejtuesit e seksioneve mund të zgjidhen në të njëjtin funksion për dy mandate, por jo radhazi.</w:t>
      </w:r>
    </w:p>
    <w:p w14:paraId="3BB01F88" w14:textId="77777777" w:rsidR="00B863B5" w:rsidRPr="0013524A" w:rsidRDefault="00B863B5" w:rsidP="00B863B5">
      <w:pPr>
        <w:pStyle w:val="Paragrafi"/>
        <w:rPr>
          <w:rFonts w:ascii="Garamond" w:hAnsi="Garamond"/>
          <w:sz w:val="24"/>
          <w:szCs w:val="24"/>
          <w:lang w:val="pl-PL"/>
        </w:rPr>
      </w:pPr>
    </w:p>
    <w:p w14:paraId="6EB67746"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12</w:t>
      </w:r>
    </w:p>
    <w:p w14:paraId="690AB495"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Strukturat mbështetëse</w:t>
      </w:r>
    </w:p>
    <w:p w14:paraId="5ABEB795" w14:textId="77777777" w:rsidR="00B863B5" w:rsidRPr="0013524A" w:rsidRDefault="00B863B5" w:rsidP="00B863B5">
      <w:pPr>
        <w:pStyle w:val="Paragrafi"/>
        <w:rPr>
          <w:rFonts w:ascii="Garamond" w:hAnsi="Garamond"/>
          <w:sz w:val="24"/>
          <w:szCs w:val="24"/>
          <w:lang w:val="pl-PL"/>
        </w:rPr>
      </w:pPr>
    </w:p>
    <w:p w14:paraId="6195A7D8"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Kryesia e Akademisë, në ushtrimin e veprimtarisë mbështetet nga administrata, struktura dhe organika e së cilës miratohen me vendim të Këshillit të Ministrave.</w:t>
      </w:r>
    </w:p>
    <w:p w14:paraId="4554E5B5" w14:textId="77777777" w:rsidR="00B863B5" w:rsidRPr="0013524A" w:rsidRDefault="00B863B5" w:rsidP="00B863B5">
      <w:pPr>
        <w:pStyle w:val="Paragrafi"/>
        <w:rPr>
          <w:rFonts w:ascii="Garamond" w:hAnsi="Garamond"/>
          <w:sz w:val="24"/>
          <w:szCs w:val="24"/>
          <w:lang w:val="pl-PL"/>
        </w:rPr>
      </w:pPr>
    </w:p>
    <w:p w14:paraId="64FD1B3B"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w:t>
      </w:r>
    </w:p>
    <w:p w14:paraId="5D0A9567"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SEKSIONET E AKADEMISË SË SHKENCAVE</w:t>
      </w:r>
    </w:p>
    <w:p w14:paraId="7A126AA1" w14:textId="77777777" w:rsidR="00B863B5" w:rsidRPr="0013524A" w:rsidRDefault="00B863B5" w:rsidP="00B863B5">
      <w:pPr>
        <w:pStyle w:val="Paragrafi"/>
        <w:rPr>
          <w:rFonts w:ascii="Garamond" w:hAnsi="Garamond"/>
          <w:sz w:val="24"/>
          <w:szCs w:val="24"/>
          <w:lang w:val="pl-PL"/>
        </w:rPr>
      </w:pPr>
    </w:p>
    <w:p w14:paraId="2F919701"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13</w:t>
      </w:r>
    </w:p>
    <w:p w14:paraId="7F5AC638"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Seksionet dhe përbërja e tyre</w:t>
      </w:r>
    </w:p>
    <w:p w14:paraId="58734FC6" w14:textId="77777777" w:rsidR="00B863B5" w:rsidRPr="0013524A" w:rsidRDefault="00B863B5" w:rsidP="00B863B5">
      <w:pPr>
        <w:pStyle w:val="Paragrafi"/>
        <w:rPr>
          <w:rFonts w:ascii="Garamond" w:hAnsi="Garamond"/>
          <w:sz w:val="24"/>
          <w:szCs w:val="24"/>
          <w:lang w:val="pl-PL"/>
        </w:rPr>
      </w:pPr>
    </w:p>
    <w:p w14:paraId="5AC83B77"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Veprimtaria e Akademisë zhvillohet në kuadër të seksioneve, të cilat janë bartëse të të drejtave, detyrave dhe përgjegjësive të Akademisë për fusha të ndryshme të shkencës.</w:t>
      </w:r>
    </w:p>
    <w:p w14:paraId="4E9E2A9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Detyrat, përgjegjësitë, përbërja, mënyra e drejtimit dhe e funksionimit të seksioneve </w:t>
      </w:r>
      <w:r w:rsidRPr="0013524A">
        <w:rPr>
          <w:rFonts w:ascii="Garamond" w:hAnsi="Garamond"/>
          <w:sz w:val="24"/>
          <w:szCs w:val="24"/>
          <w:lang w:val="pl-PL"/>
        </w:rPr>
        <w:lastRenderedPageBreak/>
        <w:t>përcaktohen në statutin e Akademisë.</w:t>
      </w:r>
    </w:p>
    <w:p w14:paraId="24D4749E" w14:textId="77777777" w:rsidR="00B863B5" w:rsidRPr="0013524A" w:rsidRDefault="00B863B5" w:rsidP="00B863B5">
      <w:pPr>
        <w:pStyle w:val="Paragrafi"/>
        <w:rPr>
          <w:rFonts w:ascii="Garamond" w:hAnsi="Garamond"/>
          <w:sz w:val="24"/>
          <w:szCs w:val="24"/>
          <w:lang w:val="pl-PL"/>
        </w:rPr>
      </w:pPr>
    </w:p>
    <w:p w14:paraId="058A86C0"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w:t>
      </w:r>
    </w:p>
    <w:p w14:paraId="2E6033D1" w14:textId="77777777" w:rsidR="00B863B5" w:rsidRPr="0013524A" w:rsidRDefault="00B863B5" w:rsidP="00B863B5">
      <w:pPr>
        <w:pStyle w:val="Paragrafi"/>
        <w:rPr>
          <w:rFonts w:ascii="Garamond" w:hAnsi="Garamond"/>
          <w:sz w:val="24"/>
          <w:szCs w:val="24"/>
          <w:lang w:val="pl-PL"/>
        </w:rPr>
      </w:pPr>
    </w:p>
    <w:p w14:paraId="3BB0980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14</w:t>
      </w:r>
    </w:p>
    <w:p w14:paraId="00C4A90C"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Financimi</w:t>
      </w:r>
    </w:p>
    <w:p w14:paraId="1395F1CD" w14:textId="77777777" w:rsidR="00B863B5" w:rsidRPr="0013524A" w:rsidRDefault="00B863B5" w:rsidP="00B863B5">
      <w:pPr>
        <w:pStyle w:val="Paragrafi"/>
        <w:rPr>
          <w:rFonts w:ascii="Garamond" w:hAnsi="Garamond"/>
          <w:sz w:val="24"/>
          <w:szCs w:val="24"/>
          <w:lang w:val="pl-PL"/>
        </w:rPr>
      </w:pPr>
    </w:p>
    <w:p w14:paraId="7A6A010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1. Akademia është një institucion buxhetor dhe të ardhurat i siguron nga:</w:t>
      </w:r>
    </w:p>
    <w:p w14:paraId="4FB6D17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Buxheti i Shtetit;</w:t>
      </w:r>
    </w:p>
    <w:p w14:paraId="338F530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shërbimet  tekniko-shkencore, që kryhen për persona juridikë e fizikë jashtë sistemit të saj;</w:t>
      </w:r>
    </w:p>
    <w:p w14:paraId="1C71B46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aplikimet, projektet, dhuratat, subvencionet e sponsorizimet, të cilat përdoren në përputhje me aktet ligjore e nënligjore në fuqi.</w:t>
      </w:r>
    </w:p>
    <w:p w14:paraId="51227A01"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2. Të ardhurat e krijuara sipas shkronjave “b” e “c” të pikës 1 të këtij neni përdoren në përputhje me aktet ligjore e nënligjore në fuqi. </w:t>
      </w:r>
    </w:p>
    <w:p w14:paraId="32AF671C" w14:textId="77777777" w:rsidR="00B863B5" w:rsidRPr="0013524A" w:rsidRDefault="00B863B5" w:rsidP="00B863B5">
      <w:pPr>
        <w:pStyle w:val="Paragrafi"/>
        <w:rPr>
          <w:rFonts w:ascii="Garamond" w:hAnsi="Garamond"/>
          <w:sz w:val="24"/>
          <w:szCs w:val="24"/>
          <w:lang w:val="pl-PL"/>
        </w:rPr>
      </w:pPr>
    </w:p>
    <w:p w14:paraId="0E13627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VII</w:t>
      </w:r>
    </w:p>
    <w:p w14:paraId="18B5E333"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DISPOZITA TË FUNDIT DHE KALIMTARE</w:t>
      </w:r>
    </w:p>
    <w:p w14:paraId="14D9DF31" w14:textId="77777777" w:rsidR="00B863B5" w:rsidRPr="0013524A" w:rsidRDefault="00B863B5" w:rsidP="00B863B5">
      <w:pPr>
        <w:pStyle w:val="Paragrafi"/>
        <w:rPr>
          <w:rFonts w:ascii="Garamond" w:hAnsi="Garamond"/>
          <w:sz w:val="24"/>
          <w:szCs w:val="24"/>
          <w:lang w:val="pl-PL"/>
        </w:rPr>
      </w:pPr>
    </w:p>
    <w:p w14:paraId="05540F1B" w14:textId="6CEB86F5"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15</w:t>
      </w:r>
      <w:r w:rsidR="00672E41">
        <w:rPr>
          <w:rStyle w:val="FootnoteReference"/>
          <w:rFonts w:ascii="Garamond" w:hAnsi="Garamond"/>
          <w:sz w:val="24"/>
          <w:szCs w:val="24"/>
          <w:lang w:val="pl-PL"/>
        </w:rPr>
        <w:footnoteReference w:id="1"/>
      </w:r>
    </w:p>
    <w:p w14:paraId="04D42A0C" w14:textId="77777777" w:rsidR="00B863B5" w:rsidRPr="0013524A" w:rsidRDefault="00B863B5" w:rsidP="00B863B5">
      <w:pPr>
        <w:pStyle w:val="Paragrafi"/>
        <w:rPr>
          <w:rFonts w:ascii="Garamond" w:hAnsi="Garamond"/>
          <w:sz w:val="24"/>
          <w:szCs w:val="24"/>
          <w:lang w:val="pl-PL"/>
        </w:rPr>
      </w:pPr>
    </w:p>
    <w:p w14:paraId="5A5DBA6A"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Struktura dhe organizimi i Akademisë, si edhe statuti i saj të përshtaten në përputhje me këtë ligj brenda 2 muajve nga hyrja në fuqi e tij. </w:t>
      </w:r>
    </w:p>
    <w:p w14:paraId="58C56D37"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e riorganizuar zhvillon zgjedhjet e organeve drejtuese brenda 3 muajve nga hyrja në fuqi e këtij ligji.</w:t>
      </w:r>
    </w:p>
    <w:p w14:paraId="28FBC8B9" w14:textId="77777777" w:rsidR="00B863B5" w:rsidRPr="0013524A" w:rsidRDefault="00B863B5" w:rsidP="00B863B5">
      <w:pPr>
        <w:pStyle w:val="Paragrafi"/>
        <w:rPr>
          <w:rFonts w:ascii="Garamond" w:hAnsi="Garamond"/>
          <w:sz w:val="24"/>
          <w:szCs w:val="24"/>
          <w:lang w:val="pl-PL"/>
        </w:rPr>
      </w:pPr>
    </w:p>
    <w:p w14:paraId="5E5030B4"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16</w:t>
      </w:r>
    </w:p>
    <w:p w14:paraId="45695EE1" w14:textId="77777777" w:rsidR="00B863B5" w:rsidRPr="0013524A" w:rsidRDefault="00B863B5" w:rsidP="00B863B5">
      <w:pPr>
        <w:pStyle w:val="Paragrafi"/>
        <w:rPr>
          <w:rFonts w:ascii="Garamond" w:hAnsi="Garamond"/>
          <w:sz w:val="24"/>
          <w:szCs w:val="24"/>
          <w:lang w:val="pl-PL"/>
        </w:rPr>
      </w:pPr>
    </w:p>
    <w:p w14:paraId="7669B062"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Ngarkohet Këshilli i Ministrave të nxjerrë aktet nënligjore në zbatim të neneve 7 e 12 brenda 6 muajve nga hyrja në fuqi e këtij ligji.</w:t>
      </w:r>
    </w:p>
    <w:p w14:paraId="4FA086DA" w14:textId="77777777" w:rsidR="00B863B5" w:rsidRPr="0013524A" w:rsidRDefault="00B863B5" w:rsidP="00B863B5">
      <w:pPr>
        <w:pStyle w:val="Paragrafi"/>
        <w:rPr>
          <w:rFonts w:ascii="Garamond" w:hAnsi="Garamond"/>
          <w:sz w:val="24"/>
          <w:szCs w:val="24"/>
          <w:lang w:val="pl-PL"/>
        </w:rPr>
      </w:pPr>
    </w:p>
    <w:p w14:paraId="5C623EB9"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17</w:t>
      </w:r>
    </w:p>
    <w:p w14:paraId="400D1DC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Shfuqizime</w:t>
      </w:r>
    </w:p>
    <w:p w14:paraId="523BCAE2" w14:textId="77777777" w:rsidR="00B863B5" w:rsidRPr="0013524A" w:rsidRDefault="00B863B5" w:rsidP="00B863B5">
      <w:pPr>
        <w:pStyle w:val="Paragrafi"/>
        <w:rPr>
          <w:rFonts w:ascii="Garamond" w:hAnsi="Garamond"/>
          <w:sz w:val="24"/>
          <w:szCs w:val="24"/>
          <w:lang w:val="pl-PL"/>
        </w:rPr>
      </w:pPr>
    </w:p>
    <w:p w14:paraId="5AE32268" w14:textId="2A8F3DA5"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Ligji nr.</w:t>
      </w:r>
      <w:r w:rsidR="0013524A">
        <w:rPr>
          <w:rFonts w:ascii="Garamond" w:hAnsi="Garamond"/>
          <w:sz w:val="24"/>
          <w:szCs w:val="24"/>
          <w:lang w:val="pl-PL"/>
        </w:rPr>
        <w:t xml:space="preserve"> </w:t>
      </w:r>
      <w:r w:rsidRPr="0013524A">
        <w:rPr>
          <w:rFonts w:ascii="Garamond" w:hAnsi="Garamond"/>
          <w:sz w:val="24"/>
          <w:szCs w:val="24"/>
          <w:lang w:val="pl-PL"/>
        </w:rPr>
        <w:t>9182, datë 5.2.2004 “Për Akademinë e Shkencave të Republikës së Shqipërisë”, si dhe çdo dispozitë tjetër, që bie në kundërshtim me këtë ligj, shfuqizohen.</w:t>
      </w:r>
    </w:p>
    <w:p w14:paraId="56ABD59C" w14:textId="77777777" w:rsidR="00B863B5" w:rsidRPr="0013524A" w:rsidRDefault="00B863B5" w:rsidP="00B863B5">
      <w:pPr>
        <w:pStyle w:val="Paragrafi"/>
        <w:rPr>
          <w:rFonts w:ascii="Garamond" w:hAnsi="Garamond"/>
          <w:sz w:val="24"/>
          <w:szCs w:val="24"/>
          <w:lang w:val="pl-PL"/>
        </w:rPr>
      </w:pPr>
    </w:p>
    <w:p w14:paraId="192E95BE"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18</w:t>
      </w:r>
    </w:p>
    <w:p w14:paraId="2B336C39"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Hyrja në fuqi</w:t>
      </w:r>
    </w:p>
    <w:p w14:paraId="6ECB8425" w14:textId="77777777" w:rsidR="00B863B5" w:rsidRPr="0013524A" w:rsidRDefault="00B863B5" w:rsidP="00B863B5">
      <w:pPr>
        <w:pStyle w:val="Paragrafi"/>
        <w:rPr>
          <w:rFonts w:ascii="Garamond" w:hAnsi="Garamond"/>
          <w:sz w:val="24"/>
          <w:szCs w:val="24"/>
          <w:lang w:val="pl-PL"/>
        </w:rPr>
      </w:pPr>
    </w:p>
    <w:p w14:paraId="10997D8D"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Ky ligj hyn në fuqi 15 ditë pas botimit në Fletoren Zyrtare.</w:t>
      </w:r>
    </w:p>
    <w:p w14:paraId="6B72324F" w14:textId="77777777" w:rsidR="00B863B5" w:rsidRPr="0013524A" w:rsidRDefault="00B863B5" w:rsidP="00B863B5">
      <w:pPr>
        <w:pStyle w:val="Paragrafi"/>
        <w:rPr>
          <w:rFonts w:ascii="Garamond" w:hAnsi="Garamond"/>
          <w:sz w:val="24"/>
          <w:szCs w:val="24"/>
          <w:lang w:val="pl-PL"/>
        </w:rPr>
      </w:pPr>
    </w:p>
    <w:p w14:paraId="1700E15C" w14:textId="77777777" w:rsidR="00A0784B" w:rsidRPr="0013524A" w:rsidRDefault="00A0784B" w:rsidP="003941D1">
      <w:pPr>
        <w:pStyle w:val="Paragrafi"/>
        <w:rPr>
          <w:rFonts w:ascii="Garamond" w:hAnsi="Garamond"/>
          <w:sz w:val="24"/>
          <w:szCs w:val="24"/>
          <w:lang w:val="pl-PL"/>
        </w:rPr>
      </w:pPr>
    </w:p>
    <w:sectPr w:rsidR="00A0784B" w:rsidRPr="0013524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45A86" w14:textId="77777777" w:rsidR="00854488" w:rsidRDefault="00854488" w:rsidP="00672E41">
      <w:r>
        <w:separator/>
      </w:r>
    </w:p>
  </w:endnote>
  <w:endnote w:type="continuationSeparator" w:id="0">
    <w:p w14:paraId="06E1E430" w14:textId="77777777" w:rsidR="00854488" w:rsidRDefault="00854488" w:rsidP="0067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75C0C" w14:textId="77777777" w:rsidR="00854488" w:rsidRDefault="00854488" w:rsidP="00672E41">
      <w:r>
        <w:separator/>
      </w:r>
    </w:p>
  </w:footnote>
  <w:footnote w:type="continuationSeparator" w:id="0">
    <w:p w14:paraId="7CC7CE7A" w14:textId="77777777" w:rsidR="00854488" w:rsidRDefault="00854488" w:rsidP="00672E41">
      <w:r>
        <w:continuationSeparator/>
      </w:r>
    </w:p>
  </w:footnote>
  <w:footnote w:id="1">
    <w:p w14:paraId="6EFABF31" w14:textId="00C37EE9" w:rsidR="00672E41" w:rsidRPr="0041421B" w:rsidRDefault="00672E41" w:rsidP="00672E41">
      <w:pPr>
        <w:pStyle w:val="Paragrafi"/>
        <w:ind w:firstLine="0"/>
        <w:rPr>
          <w:rFonts w:ascii="Garamond" w:hAnsi="Garamond"/>
          <w:i/>
          <w:iCs/>
          <w:szCs w:val="22"/>
          <w:lang w:val="pl-PL"/>
        </w:rPr>
      </w:pPr>
      <w:r>
        <w:rPr>
          <w:rStyle w:val="FootnoteReference"/>
        </w:rPr>
        <w:footnoteRef/>
      </w:r>
      <w:r w:rsidR="00E45011" w:rsidRPr="0041421B">
        <w:rPr>
          <w:rFonts w:ascii="Garamond" w:hAnsi="Garamond"/>
          <w:i/>
          <w:iCs/>
          <w:szCs w:val="22"/>
        </w:rPr>
        <w:t>V</w:t>
      </w:r>
      <w:r w:rsidRPr="0041421B">
        <w:rPr>
          <w:rFonts w:ascii="Garamond" w:hAnsi="Garamond"/>
          <w:i/>
          <w:iCs/>
          <w:szCs w:val="22"/>
          <w:lang w:val="pl-PL"/>
        </w:rPr>
        <w:t>endimi</w:t>
      </w:r>
      <w:r w:rsidR="00E45011" w:rsidRPr="0041421B">
        <w:rPr>
          <w:rFonts w:ascii="Garamond" w:hAnsi="Garamond"/>
          <w:i/>
          <w:iCs/>
          <w:szCs w:val="22"/>
          <w:lang w:val="pl-PL"/>
        </w:rPr>
        <w:t xml:space="preserve"> i </w:t>
      </w:r>
      <w:r w:rsidRPr="0041421B">
        <w:rPr>
          <w:rFonts w:ascii="Garamond" w:hAnsi="Garamond"/>
          <w:i/>
          <w:iCs/>
          <w:szCs w:val="22"/>
          <w:lang w:val="pl-PL"/>
        </w:rPr>
        <w:t>Gjykatës Kushtetuese nr. 36, dat</w:t>
      </w:r>
      <w:r w:rsidR="00735378">
        <w:rPr>
          <w:rFonts w:ascii="Garamond" w:hAnsi="Garamond"/>
          <w:i/>
          <w:iCs/>
          <w:szCs w:val="22"/>
          <w:lang w:val="pl-PL"/>
        </w:rPr>
        <w:t>ë</w:t>
      </w:r>
      <w:r w:rsidRPr="0041421B">
        <w:rPr>
          <w:rFonts w:ascii="Garamond" w:hAnsi="Garamond"/>
          <w:i/>
          <w:iCs/>
          <w:szCs w:val="22"/>
          <w:lang w:val="pl-PL"/>
        </w:rPr>
        <w:t xml:space="preserve"> 15.10.2007</w:t>
      </w:r>
      <w:r w:rsidR="00E45011" w:rsidRPr="0041421B">
        <w:rPr>
          <w:rFonts w:ascii="Garamond" w:hAnsi="Garamond"/>
          <w:i/>
          <w:iCs/>
          <w:szCs w:val="22"/>
          <w:lang w:val="pl-PL"/>
        </w:rPr>
        <w:t xml:space="preserve"> n</w:t>
      </w:r>
      <w:r w:rsidR="00735378">
        <w:rPr>
          <w:rFonts w:ascii="Garamond" w:hAnsi="Garamond"/>
          <w:i/>
          <w:iCs/>
          <w:szCs w:val="22"/>
          <w:lang w:val="pl-PL"/>
        </w:rPr>
        <w:t>ë</w:t>
      </w:r>
      <w:r w:rsidR="00917D66" w:rsidRPr="0041421B">
        <w:rPr>
          <w:rFonts w:ascii="Garamond" w:hAnsi="Garamond"/>
          <w:i/>
          <w:iCs/>
          <w:szCs w:val="22"/>
          <w:lang w:val="pl-PL"/>
        </w:rPr>
        <w:t xml:space="preserve"> pik</w:t>
      </w:r>
      <w:r w:rsidR="00735378">
        <w:rPr>
          <w:rFonts w:ascii="Garamond" w:hAnsi="Garamond"/>
          <w:i/>
          <w:iCs/>
          <w:szCs w:val="22"/>
          <w:lang w:val="pl-PL"/>
        </w:rPr>
        <w:t>ë</w:t>
      </w:r>
      <w:r w:rsidR="00917D66" w:rsidRPr="0041421B">
        <w:rPr>
          <w:rFonts w:ascii="Garamond" w:hAnsi="Garamond"/>
          <w:i/>
          <w:iCs/>
          <w:szCs w:val="22"/>
          <w:lang w:val="pl-PL"/>
        </w:rPr>
        <w:t>n 3 shprehet;</w:t>
      </w:r>
    </w:p>
    <w:p w14:paraId="7578FE54" w14:textId="7D1EBEBE" w:rsidR="00917D66" w:rsidRPr="0041421B" w:rsidRDefault="00F17DDA" w:rsidP="00672E41">
      <w:pPr>
        <w:pStyle w:val="Paragrafi"/>
        <w:ind w:firstLine="0"/>
        <w:rPr>
          <w:rFonts w:ascii="Garamond" w:hAnsi="Garamond"/>
          <w:i/>
          <w:iCs/>
          <w:szCs w:val="22"/>
          <w:lang w:val="sq-AL"/>
        </w:rPr>
      </w:pPr>
      <w:r w:rsidRPr="0041421B">
        <w:rPr>
          <w:rFonts w:ascii="Garamond" w:hAnsi="Garamond"/>
          <w:i/>
          <w:iCs/>
          <w:szCs w:val="22"/>
          <w:lang w:val="sq-AL"/>
        </w:rPr>
        <w:t xml:space="preserve">        “Heqjen e masës së pezullimit të zbatimit të nenit 15 të ligjit nr.</w:t>
      </w:r>
      <w:r w:rsidR="0041421B">
        <w:rPr>
          <w:rFonts w:ascii="Garamond" w:hAnsi="Garamond"/>
          <w:i/>
          <w:iCs/>
          <w:szCs w:val="22"/>
          <w:lang w:val="sq-AL"/>
        </w:rPr>
        <w:t xml:space="preserve"> </w:t>
      </w:r>
      <w:r w:rsidRPr="0041421B">
        <w:rPr>
          <w:rFonts w:ascii="Garamond" w:hAnsi="Garamond"/>
          <w:i/>
          <w:iCs/>
          <w:szCs w:val="22"/>
          <w:lang w:val="sq-AL"/>
        </w:rPr>
        <w:t>9655, datë 11.12.2006 “Për Akademinë e Shkencave të Republikës së Shqipërisë”.</w:t>
      </w:r>
    </w:p>
    <w:p w14:paraId="22A55F84" w14:textId="2485ADF8" w:rsidR="00672E41" w:rsidRPr="0041421B" w:rsidRDefault="00672E4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267D5"/>
    <w:rsid w:val="0003399E"/>
    <w:rsid w:val="00040F76"/>
    <w:rsid w:val="00046FF9"/>
    <w:rsid w:val="000637B6"/>
    <w:rsid w:val="00074162"/>
    <w:rsid w:val="00075BF5"/>
    <w:rsid w:val="00086AA1"/>
    <w:rsid w:val="000A2FF5"/>
    <w:rsid w:val="000A367B"/>
    <w:rsid w:val="000B29AB"/>
    <w:rsid w:val="00116978"/>
    <w:rsid w:val="00134ADF"/>
    <w:rsid w:val="0013524A"/>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1421B"/>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25FF3"/>
    <w:rsid w:val="00634290"/>
    <w:rsid w:val="00672E41"/>
    <w:rsid w:val="00697FDD"/>
    <w:rsid w:val="006A37D8"/>
    <w:rsid w:val="006E35E0"/>
    <w:rsid w:val="00705463"/>
    <w:rsid w:val="00735378"/>
    <w:rsid w:val="00736819"/>
    <w:rsid w:val="0074183C"/>
    <w:rsid w:val="00767527"/>
    <w:rsid w:val="007B0B5A"/>
    <w:rsid w:val="007B5BAA"/>
    <w:rsid w:val="0080475E"/>
    <w:rsid w:val="008072B9"/>
    <w:rsid w:val="00841EC5"/>
    <w:rsid w:val="008521B4"/>
    <w:rsid w:val="00854488"/>
    <w:rsid w:val="008656D4"/>
    <w:rsid w:val="00872000"/>
    <w:rsid w:val="00877240"/>
    <w:rsid w:val="00881600"/>
    <w:rsid w:val="009164C8"/>
    <w:rsid w:val="00917D66"/>
    <w:rsid w:val="009564F9"/>
    <w:rsid w:val="00991857"/>
    <w:rsid w:val="0099468E"/>
    <w:rsid w:val="009C29DF"/>
    <w:rsid w:val="009F72BC"/>
    <w:rsid w:val="00A0784B"/>
    <w:rsid w:val="00A16F91"/>
    <w:rsid w:val="00A246D1"/>
    <w:rsid w:val="00A43657"/>
    <w:rsid w:val="00A47BC4"/>
    <w:rsid w:val="00A923BE"/>
    <w:rsid w:val="00AA3124"/>
    <w:rsid w:val="00AA4D4B"/>
    <w:rsid w:val="00AD18B1"/>
    <w:rsid w:val="00AF7A6F"/>
    <w:rsid w:val="00B57260"/>
    <w:rsid w:val="00B673CE"/>
    <w:rsid w:val="00B863B5"/>
    <w:rsid w:val="00B93E14"/>
    <w:rsid w:val="00BB3954"/>
    <w:rsid w:val="00BB5AB5"/>
    <w:rsid w:val="00BC6B73"/>
    <w:rsid w:val="00C22BA7"/>
    <w:rsid w:val="00C36B40"/>
    <w:rsid w:val="00C40649"/>
    <w:rsid w:val="00C7710C"/>
    <w:rsid w:val="00CA03BE"/>
    <w:rsid w:val="00CF421A"/>
    <w:rsid w:val="00D1319A"/>
    <w:rsid w:val="00D64FF2"/>
    <w:rsid w:val="00D7455C"/>
    <w:rsid w:val="00D92AC6"/>
    <w:rsid w:val="00D97A55"/>
    <w:rsid w:val="00DC64E5"/>
    <w:rsid w:val="00E06AA7"/>
    <w:rsid w:val="00E45011"/>
    <w:rsid w:val="00E624E2"/>
    <w:rsid w:val="00E645E3"/>
    <w:rsid w:val="00E802E1"/>
    <w:rsid w:val="00EA206E"/>
    <w:rsid w:val="00EC5F99"/>
    <w:rsid w:val="00EE2805"/>
    <w:rsid w:val="00F15D98"/>
    <w:rsid w:val="00F17DD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8A688"/>
  <w15:chartTrackingRefBased/>
  <w15:docId w15:val="{432A5772-1341-4652-9FC9-F3862D35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672E41"/>
    <w:rPr>
      <w:sz w:val="20"/>
      <w:szCs w:val="20"/>
    </w:rPr>
  </w:style>
  <w:style w:type="character" w:customStyle="1" w:styleId="FootnoteTextChar">
    <w:name w:val="Footnote Text Char"/>
    <w:basedOn w:val="DefaultParagraphFont"/>
    <w:link w:val="FootnoteText"/>
    <w:uiPriority w:val="99"/>
    <w:semiHidden/>
    <w:rsid w:val="00672E41"/>
    <w:rPr>
      <w:rFonts w:ascii="CG Times" w:hAnsi="CG Times"/>
      <w:lang w:val="sq-AL" w:eastAsia="en-US"/>
    </w:rPr>
  </w:style>
  <w:style w:type="character" w:styleId="FootnoteReference">
    <w:name w:val="footnote reference"/>
    <w:basedOn w:val="DefaultParagraphFont"/>
    <w:uiPriority w:val="99"/>
    <w:semiHidden/>
    <w:unhideWhenUsed/>
    <w:rsid w:val="0067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E1501-EC28-4FEF-A34F-D321C6581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2</cp:revision>
  <dcterms:created xsi:type="dcterms:W3CDTF">2025-11-17T08:04:00Z</dcterms:created>
  <dcterms:modified xsi:type="dcterms:W3CDTF">2025-11-17T08:04:00Z</dcterms:modified>
</cp:coreProperties>
</file>