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C69" w:rsidRPr="00025BC0" w:rsidRDefault="00447C69" w:rsidP="00447C69">
      <w:pPr>
        <w:pStyle w:val="Akti"/>
        <w:keepNext w:val="0"/>
        <w:rPr>
          <w:rFonts w:ascii="Garamond" w:hAnsi="Garamond"/>
          <w:color w:val="auto"/>
          <w:sz w:val="24"/>
          <w:szCs w:val="24"/>
        </w:rPr>
      </w:pPr>
      <w:r w:rsidRPr="00025BC0">
        <w:rPr>
          <w:rFonts w:ascii="Garamond" w:hAnsi="Garamond"/>
          <w:color w:val="auto"/>
          <w:sz w:val="24"/>
          <w:szCs w:val="24"/>
        </w:rPr>
        <w:t>LIGJ</w:t>
      </w:r>
    </w:p>
    <w:p w:rsidR="00447C69" w:rsidRPr="00025BC0" w:rsidRDefault="00447C69" w:rsidP="00447C69">
      <w:pPr>
        <w:pStyle w:val="NumriData"/>
        <w:keepNext w:val="0"/>
        <w:rPr>
          <w:rFonts w:ascii="Garamond" w:hAnsi="Garamond"/>
          <w:sz w:val="24"/>
          <w:szCs w:val="24"/>
        </w:rPr>
      </w:pPr>
      <w:r w:rsidRPr="00025BC0">
        <w:rPr>
          <w:rFonts w:ascii="Garamond" w:hAnsi="Garamond"/>
          <w:sz w:val="24"/>
          <w:szCs w:val="24"/>
        </w:rPr>
        <w:t>Nr. 9663, datë 18.12.2006</w:t>
      </w:r>
    </w:p>
    <w:p w:rsidR="00447C69" w:rsidRPr="00025BC0" w:rsidRDefault="00447C69" w:rsidP="00447C69">
      <w:pPr>
        <w:pStyle w:val="Paragrafi"/>
        <w:rPr>
          <w:rFonts w:ascii="Garamond" w:hAnsi="Garamond"/>
          <w:sz w:val="24"/>
          <w:szCs w:val="24"/>
        </w:rPr>
      </w:pPr>
    </w:p>
    <w:p w:rsidR="00447C69" w:rsidRPr="00025BC0" w:rsidRDefault="00447C69" w:rsidP="00447C69">
      <w:pPr>
        <w:pStyle w:val="Titulli"/>
        <w:keepNext w:val="0"/>
        <w:rPr>
          <w:rFonts w:ascii="Garamond" w:hAnsi="Garamond"/>
          <w:sz w:val="24"/>
          <w:szCs w:val="24"/>
        </w:rPr>
      </w:pPr>
      <w:r w:rsidRPr="00025BC0">
        <w:rPr>
          <w:rFonts w:ascii="Garamond" w:hAnsi="Garamond"/>
          <w:sz w:val="24"/>
          <w:szCs w:val="24"/>
        </w:rPr>
        <w:t>PËR KONCESIONET</w:t>
      </w:r>
    </w:p>
    <w:p w:rsidR="00447C69" w:rsidRPr="00025BC0" w:rsidRDefault="00227544" w:rsidP="008F4659">
      <w:pPr>
        <w:pStyle w:val="Paragrafi"/>
        <w:jc w:val="center"/>
        <w:rPr>
          <w:rFonts w:ascii="Garamond" w:hAnsi="Garamond"/>
          <w:i/>
          <w:sz w:val="24"/>
          <w:szCs w:val="24"/>
        </w:rPr>
      </w:pPr>
      <w:r w:rsidRPr="00025BC0">
        <w:rPr>
          <w:rFonts w:ascii="Garamond" w:hAnsi="Garamond"/>
          <w:i/>
          <w:sz w:val="24"/>
          <w:szCs w:val="24"/>
        </w:rPr>
        <w:t>(Ndryshuar me ligjin nr. 9995, datë 22.9.2008</w:t>
      </w:r>
      <w:r w:rsidR="00875A49" w:rsidRPr="00025BC0">
        <w:rPr>
          <w:rFonts w:ascii="Garamond" w:hAnsi="Garamond"/>
          <w:i/>
          <w:sz w:val="24"/>
          <w:szCs w:val="24"/>
        </w:rPr>
        <w:t>; nr. 10137, datë 11.5.2009</w:t>
      </w:r>
      <w:r w:rsidR="008F4659" w:rsidRPr="00025BC0">
        <w:rPr>
          <w:rFonts w:ascii="Garamond" w:hAnsi="Garamond"/>
          <w:i/>
          <w:sz w:val="24"/>
          <w:szCs w:val="24"/>
        </w:rPr>
        <w:t>; nr. 10157, datë 15.10.2009</w:t>
      </w:r>
      <w:r w:rsidRPr="00025BC0">
        <w:rPr>
          <w:rFonts w:ascii="Garamond" w:hAnsi="Garamond"/>
          <w:i/>
          <w:sz w:val="24"/>
          <w:szCs w:val="24"/>
        </w:rPr>
        <w:t>)</w:t>
      </w:r>
      <w:bookmarkStart w:id="0" w:name="_GoBack"/>
      <w:bookmarkEnd w:id="0"/>
    </w:p>
    <w:p w:rsidR="00227544" w:rsidRPr="00025BC0" w:rsidRDefault="00227544" w:rsidP="00227544">
      <w:pPr>
        <w:pStyle w:val="Paragrafi"/>
        <w:jc w:val="right"/>
        <w:rPr>
          <w:rFonts w:ascii="Garamond" w:hAnsi="Garamond"/>
          <w:i/>
          <w:sz w:val="24"/>
          <w:szCs w:val="24"/>
        </w:rPr>
      </w:pPr>
      <w:r w:rsidRPr="00025BC0">
        <w:rPr>
          <w:rFonts w:ascii="Garamond" w:hAnsi="Garamond"/>
          <w:i/>
          <w:sz w:val="24"/>
          <w:szCs w:val="24"/>
        </w:rPr>
        <w:t>(i përditësuar)</w:t>
      </w:r>
    </w:p>
    <w:p w:rsidR="00227544" w:rsidRPr="00025BC0" w:rsidRDefault="00227544" w:rsidP="00227544">
      <w:pPr>
        <w:pStyle w:val="Paragrafi"/>
        <w:jc w:val="center"/>
        <w:rPr>
          <w:rFonts w:ascii="Garamond" w:hAnsi="Garamond"/>
          <w:i/>
          <w:sz w:val="24"/>
          <w:szCs w:val="24"/>
        </w:rPr>
      </w:pPr>
    </w:p>
    <w:p w:rsidR="00447C69" w:rsidRPr="00025BC0" w:rsidRDefault="00447C69" w:rsidP="00447C69">
      <w:pPr>
        <w:pStyle w:val="BazLigjPropozues"/>
        <w:keepNext w:val="0"/>
        <w:rPr>
          <w:rFonts w:ascii="Garamond" w:hAnsi="Garamond"/>
          <w:color w:val="auto"/>
          <w:sz w:val="24"/>
          <w:szCs w:val="24"/>
        </w:rPr>
      </w:pPr>
      <w:r w:rsidRPr="00025BC0">
        <w:rPr>
          <w:rFonts w:ascii="Garamond" w:hAnsi="Garamond"/>
          <w:color w:val="auto"/>
          <w:sz w:val="24"/>
          <w:szCs w:val="24"/>
        </w:rPr>
        <w:t xml:space="preserve">Në mbështetje të neneve 78 dhe 83 pika 1 të Kushtetutës, me propozimin e Këshillit të Ministrave, </w:t>
      </w:r>
    </w:p>
    <w:p w:rsidR="00447C69" w:rsidRPr="00025BC0" w:rsidRDefault="00447C69" w:rsidP="00447C69">
      <w:pPr>
        <w:pStyle w:val="Paragrafi"/>
        <w:rPr>
          <w:rFonts w:ascii="Garamond" w:hAnsi="Garamond"/>
          <w:sz w:val="24"/>
          <w:szCs w:val="24"/>
        </w:rPr>
      </w:pPr>
    </w:p>
    <w:p w:rsidR="00447C69" w:rsidRPr="00025BC0" w:rsidRDefault="00447C69" w:rsidP="00447C69">
      <w:pPr>
        <w:pStyle w:val="Institucioni"/>
        <w:keepNext w:val="0"/>
        <w:rPr>
          <w:rFonts w:ascii="Garamond" w:hAnsi="Garamond"/>
          <w:sz w:val="24"/>
          <w:szCs w:val="24"/>
        </w:rPr>
      </w:pPr>
      <w:r w:rsidRPr="00025BC0">
        <w:rPr>
          <w:rFonts w:ascii="Garamond" w:hAnsi="Garamond"/>
          <w:sz w:val="24"/>
          <w:szCs w:val="24"/>
        </w:rPr>
        <w:t>KUVENDI</w:t>
      </w:r>
    </w:p>
    <w:p w:rsidR="00447C69" w:rsidRPr="00025BC0" w:rsidRDefault="00447C69" w:rsidP="00447C69">
      <w:pPr>
        <w:pStyle w:val="Institucioni"/>
        <w:keepNext w:val="0"/>
        <w:rPr>
          <w:rFonts w:ascii="Garamond" w:hAnsi="Garamond"/>
          <w:sz w:val="24"/>
          <w:szCs w:val="24"/>
        </w:rPr>
      </w:pPr>
      <w:r w:rsidRPr="00025BC0">
        <w:rPr>
          <w:rFonts w:ascii="Garamond" w:hAnsi="Garamond"/>
          <w:sz w:val="24"/>
          <w:szCs w:val="24"/>
        </w:rPr>
        <w:t xml:space="preserve">I REPUBLIKËS SË SHQIPËRISË </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VENDOSI"/>
        <w:keepNext w:val="0"/>
        <w:rPr>
          <w:rFonts w:ascii="Garamond" w:hAnsi="Garamond"/>
          <w:sz w:val="24"/>
          <w:szCs w:val="24"/>
        </w:rPr>
      </w:pPr>
      <w:r w:rsidRPr="00025BC0">
        <w:rPr>
          <w:rFonts w:ascii="Garamond" w:hAnsi="Garamond"/>
          <w:sz w:val="24"/>
          <w:szCs w:val="24"/>
        </w:rPr>
        <w:t>VENDOSI:</w:t>
      </w:r>
    </w:p>
    <w:p w:rsidR="00447C69" w:rsidRPr="00025BC0" w:rsidRDefault="00447C69" w:rsidP="00447C69">
      <w:pPr>
        <w:pStyle w:val="Paragrafi"/>
        <w:rPr>
          <w:rFonts w:ascii="Garamond" w:hAnsi="Garamond"/>
          <w:sz w:val="24"/>
          <w:szCs w:val="24"/>
        </w:rPr>
      </w:pPr>
    </w:p>
    <w:p w:rsidR="00447C69" w:rsidRPr="00025BC0" w:rsidRDefault="00447C69" w:rsidP="00447C69">
      <w:pPr>
        <w:pStyle w:val="KreuNr"/>
        <w:keepNext w:val="0"/>
        <w:rPr>
          <w:rFonts w:ascii="Garamond" w:hAnsi="Garamond"/>
          <w:sz w:val="24"/>
          <w:szCs w:val="24"/>
        </w:rPr>
      </w:pPr>
      <w:r w:rsidRPr="00025BC0">
        <w:rPr>
          <w:rFonts w:ascii="Garamond" w:hAnsi="Garamond"/>
          <w:sz w:val="24"/>
          <w:szCs w:val="24"/>
        </w:rPr>
        <w:t>Kreu i</w:t>
      </w:r>
    </w:p>
    <w:p w:rsidR="00447C69" w:rsidRPr="00025BC0" w:rsidRDefault="00447C69" w:rsidP="00447C69">
      <w:pPr>
        <w:pStyle w:val="KreuTitull"/>
        <w:keepNext w:val="0"/>
        <w:rPr>
          <w:rFonts w:ascii="Garamond" w:hAnsi="Garamond"/>
          <w:sz w:val="24"/>
          <w:szCs w:val="24"/>
        </w:rPr>
      </w:pPr>
      <w:r w:rsidRPr="00025BC0">
        <w:rPr>
          <w:rFonts w:ascii="Garamond" w:hAnsi="Garamond"/>
          <w:sz w:val="24"/>
          <w:szCs w:val="24"/>
        </w:rPr>
        <w:t>DISPOZITA TË PËRGJITHSHME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Qëllimi i ligjit</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Qëllimi i këtij ligji është të krijojë kuadrin e nevojshëm për nxitjen dhe lehtësimin e zbatimit të projekteve koncesionare, të financuara nga sektori privat, duke rritur transparencën, barazinë, efikasitetin dhe qëndrueshmërinë afatgjatë në zhvillimin e projekteve të infrastrukturës dhe të shërbimeve publike.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Ai synon zhvillimin e mëtejshëm të parimeve të përgjithshme në lidhjen e kontratave nga autoritetet publike, nëpërmjet përcaktimit të procedurave të veçanta për dhënien e projekteve koncesionare.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 xml:space="preserve"> Përkufizime</w:t>
      </w:r>
    </w:p>
    <w:p w:rsidR="008F4659" w:rsidRPr="00025BC0" w:rsidRDefault="008F4659" w:rsidP="008F4659">
      <w:pPr>
        <w:pStyle w:val="Paragrafi"/>
        <w:jc w:val="center"/>
        <w:rPr>
          <w:rFonts w:ascii="Garamond" w:hAnsi="Garamond"/>
          <w:i/>
          <w:sz w:val="24"/>
          <w:szCs w:val="24"/>
        </w:rPr>
      </w:pPr>
      <w:r w:rsidRPr="00025BC0">
        <w:rPr>
          <w:rFonts w:ascii="Garamond" w:hAnsi="Garamond"/>
          <w:i/>
          <w:sz w:val="24"/>
          <w:szCs w:val="24"/>
        </w:rPr>
        <w:t xml:space="preserve">(Ndryshuar pika 14 me ligjin </w:t>
      </w:r>
      <w:r w:rsidRPr="00025BC0">
        <w:rPr>
          <w:rFonts w:ascii="Garamond" w:hAnsi="Garamond"/>
          <w:i/>
          <w:sz w:val="24"/>
          <w:szCs w:val="24"/>
        </w:rPr>
        <w:t>nr. 10157, datë 15.10.2009)</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Në këtë ligj termat e mëposhtëm kanë këto kuptime: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 “Ofertuesi” ose “Ofertuesit” janë subjekte juridike ose bashkime të tyre, që kanë për qëllim të marrin pjesë apo që marrin pjesë në një procedurë përzgjedhjeje, në lidhje me një koncesion.</w:t>
      </w:r>
    </w:p>
    <w:p w:rsidR="00447C69" w:rsidRPr="00025BC0" w:rsidRDefault="00447C69" w:rsidP="00447C69">
      <w:pPr>
        <w:pStyle w:val="Paragrafi"/>
        <w:rPr>
          <w:rFonts w:ascii="Garamond" w:hAnsi="Garamond"/>
          <w:sz w:val="24"/>
          <w:szCs w:val="24"/>
        </w:rPr>
      </w:pPr>
      <w:r w:rsidRPr="00025BC0">
        <w:rPr>
          <w:rFonts w:ascii="Garamond" w:hAnsi="Garamond"/>
          <w:sz w:val="24"/>
          <w:szCs w:val="24"/>
        </w:rPr>
        <w:t>2. “Procedurë konkurruese e përzgjedhjes” është procedura për përzgjedhjen e koncesionarit, në përputhje me nenet 10 deri 21 të këtij ligji.</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3. “Koncesion” është marrëveshja, pavarësisht nga emri që i jepet, ndërmjet autoritetit kontraktues dhe koncesionarit, ku përcaktohen kërkesat dhe kushtet e saj dhe në kuptimin e së cilës koncesionari: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realizon një veprimtari ekonomike që, në të kundërt, do të kryhej nga autoriteti kontraktues për një projekt koncesioni, kontratë administrimi apo shërbime të tjera publike;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merr përsipër të gjitha ose një pjesë thelbësore të rrezikut të lidhur me këtë veprimtari ekonomike;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merr një përfitim nëpërmjet: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i) pagesave të drejtpërdrejta nga autoriteti kontraktues apo për llogari të këtij të fundit;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ii) tarifave ose pagesave, që mblidhen nga përdoruesit ose blerësit;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iii) një ndërthurrjeje të këtyre tarifave dhe pagesave të drejtpërdrejta. </w:t>
      </w:r>
    </w:p>
    <w:p w:rsidR="00447C69" w:rsidRPr="00025BC0" w:rsidRDefault="00447C69" w:rsidP="00447C69">
      <w:pPr>
        <w:pStyle w:val="Paragrafi"/>
        <w:rPr>
          <w:rFonts w:ascii="Garamond" w:hAnsi="Garamond"/>
          <w:sz w:val="24"/>
          <w:szCs w:val="24"/>
        </w:rPr>
      </w:pPr>
      <w:r w:rsidRPr="00025BC0">
        <w:rPr>
          <w:rFonts w:ascii="Garamond" w:hAnsi="Garamond"/>
          <w:sz w:val="24"/>
          <w:szCs w:val="24"/>
        </w:rPr>
        <w:lastRenderedPageBreak/>
        <w:t>4. “Koncesionar” është personi juridik, shqiptar ose i huaj, me ose pa pjesëmarrje vendase apo të huaj, që lidh një kontratë koncesioni me një autoritet kontraktues.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5. “Regjistër koncesioni” është regjistri i mbajtjes së të dhënave për procedurën e përzgjedhjes dhe të dhënies së koncesionit, që mbahet nga autoriteti kontraktues dhe që, në fund të procedurës, depozitohet në </w:t>
      </w:r>
      <w:r w:rsidR="00762A56" w:rsidRPr="00025BC0">
        <w:rPr>
          <w:rFonts w:ascii="Garamond" w:hAnsi="Garamond"/>
          <w:sz w:val="24"/>
          <w:szCs w:val="24"/>
        </w:rPr>
        <w:t>Agjencinë</w:t>
      </w:r>
      <w:r w:rsidR="00762A56" w:rsidRPr="00025BC0">
        <w:rPr>
          <w:rFonts w:ascii="Garamond" w:hAnsi="Garamond"/>
          <w:sz w:val="24"/>
          <w:szCs w:val="24"/>
        </w:rPr>
        <w:t xml:space="preserve"> e Koncesioneve</w:t>
      </w:r>
      <w:r w:rsidRPr="00025BC0">
        <w:rPr>
          <w:rFonts w:ascii="Garamond" w:hAnsi="Garamond"/>
          <w:sz w:val="24"/>
          <w:szCs w:val="24"/>
        </w:rPr>
        <w:t>. Forma dhe mënyrat e mbajtjes përcaktohen nga kjo agjenci.</w:t>
      </w:r>
    </w:p>
    <w:p w:rsidR="00447C69" w:rsidRPr="00025BC0" w:rsidRDefault="00447C69" w:rsidP="00447C69">
      <w:pPr>
        <w:pStyle w:val="Paragrafi"/>
        <w:rPr>
          <w:rFonts w:ascii="Garamond" w:hAnsi="Garamond"/>
          <w:sz w:val="24"/>
          <w:szCs w:val="24"/>
        </w:rPr>
      </w:pPr>
      <w:r w:rsidRPr="00025BC0">
        <w:rPr>
          <w:rFonts w:ascii="Garamond" w:hAnsi="Garamond"/>
          <w:sz w:val="24"/>
          <w:szCs w:val="24"/>
        </w:rPr>
        <w:t>6. “Autoritet kontraktues” është autoriteti publik, që ka përgjegjësinë të lidhë kontratë koncesioni.</w:t>
      </w:r>
    </w:p>
    <w:p w:rsidR="00447C69" w:rsidRPr="00025BC0" w:rsidRDefault="00447C69" w:rsidP="00447C69">
      <w:pPr>
        <w:pStyle w:val="Paragrafi"/>
        <w:rPr>
          <w:rFonts w:ascii="Garamond" w:hAnsi="Garamond"/>
          <w:sz w:val="24"/>
          <w:szCs w:val="24"/>
        </w:rPr>
      </w:pPr>
      <w:r w:rsidRPr="00025BC0">
        <w:rPr>
          <w:rFonts w:ascii="Garamond" w:hAnsi="Garamond"/>
          <w:sz w:val="24"/>
          <w:szCs w:val="24"/>
        </w:rPr>
        <w:t>7. “Mjete infrastrukturore” janë sistemet dhe asetet fizike që, në mënyrë të drejtpërdrejtë ose të tërthortë, kryejnë shërbime publike.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8. “Projekt koncesioni” është secila nga veprimtaritë e mëposhtme apo çdo ndërthurrje e tyre, si: projektimi, ndërtimi, zhvillimi i mjeteve të reja të infrastrukturës, rehabilitimi, modernizimi apo zgjerimi i mjeteve të infrastrukturës ekzistuese; administrimi, zgjerimi apo shërbime të tjera, që lidhen me mjetet e reja apo ekzistuese të infrastrukturës.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9. “Licencë” është një akt administrativ, që lëshohet nga autoriteti përkatës publik për të ushtruar një veprimtari, bazuar në kritere objektive të kualifikimit.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10. “Koncesione vendore” janë koncesionet për ato veprimtari ekonomike që, në bazë të legjislacionit në fuqi në Republikën e Shqipërisë, janë kompetencë e njësive të qeverisjes vendore.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11. “Koncesione shtetërore” janë koncesionet për ato veprimtari ekonomike që, në bazë të legjislacionit në fuqi në Republikën e Shqipërisë, janë kompetencë e njësive të qeverisjes qendrore.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12. “Propozim i pakërkuar” është propozimi për të marrë përsipër projekte koncesioni, i cili nuk ka ardhur në përgjigje të një kërkese të bërë nga autoriteti kontraktues, brenda kontekstit të një procedure përzgjedhëse konkurruese.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13. “Investim privat” është propozimi, i financuar dhe i realizuar tërësisht nga sektori privat, ku sektori publik nuk merr pjesë drejtpërdrejt apo tërthorazi. Për efekt të këtij ligji, çdo lloj garancie, financiare apo e ndonjë forme tjetër, e dhënë nga sektori publik, vlerësohet si pjesëmarrje e këtij sektori në investimin privat.</w:t>
      </w:r>
    </w:p>
    <w:p w:rsidR="008F4659" w:rsidRPr="00025BC0" w:rsidRDefault="00447C69" w:rsidP="008F4659">
      <w:pPr>
        <w:pStyle w:val="Paragrafi"/>
        <w:rPr>
          <w:rFonts w:ascii="Garamond" w:eastAsia="MS Mincho" w:hAnsi="Garamond"/>
          <w:sz w:val="24"/>
          <w:szCs w:val="24"/>
        </w:rPr>
      </w:pPr>
      <w:r w:rsidRPr="00025BC0">
        <w:rPr>
          <w:rFonts w:ascii="Garamond" w:hAnsi="Garamond"/>
          <w:sz w:val="24"/>
          <w:szCs w:val="24"/>
        </w:rPr>
        <w:t xml:space="preserve">14. </w:t>
      </w:r>
      <w:r w:rsidR="008F4659" w:rsidRPr="00025BC0">
        <w:rPr>
          <w:rFonts w:ascii="Garamond" w:eastAsia="MS Mincho" w:hAnsi="Garamond"/>
          <w:sz w:val="24"/>
          <w:szCs w:val="24"/>
        </w:rPr>
        <w:t>“</w:t>
      </w:r>
      <w:r w:rsidR="008F4659" w:rsidRPr="00025BC0">
        <w:rPr>
          <w:rFonts w:ascii="Garamond" w:eastAsia="MS Mincho" w:hAnsi="Garamond"/>
          <w:sz w:val="24"/>
          <w:szCs w:val="24"/>
        </w:rPr>
        <w:t>Agjencia e Koncesioneve” është institucion publik, e ngritur dhe që funksio</w:t>
      </w:r>
      <w:r w:rsidR="008F4659" w:rsidRPr="00025BC0">
        <w:rPr>
          <w:rFonts w:ascii="Garamond" w:eastAsia="MS Mincho" w:hAnsi="Garamond"/>
          <w:sz w:val="24"/>
          <w:szCs w:val="24"/>
        </w:rPr>
        <w:t>non në përputhje me këtë ligj.</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15. “Avokati i Prokurimeve” është institucioni i ngritur dhe që funksionon sipas ligjit nr.9643, datë 20.11.2006 “Për prokurimin publik”.</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16. “Bashkim i përkohshëm i shoqërive” është marrëveshje e shkruar ndërmjet dy ose më shumë personave juridikë, që ka për objekt kryerjen e një veprimtarie të caktuar, ku përcaktohet roli i secilës palë dhe ku njëra prej tyre përcaktohet si shoqëri kryesuese, që përfaqëson bashkimin në nënshkrimin e kontratës dhe në çdo nismë tjetër.</w:t>
      </w:r>
    </w:p>
    <w:p w:rsidR="00447C69" w:rsidRPr="00025BC0" w:rsidRDefault="00447C69" w:rsidP="00447C69">
      <w:pPr>
        <w:pStyle w:val="Paragrafi"/>
        <w:rPr>
          <w:rFonts w:ascii="Garamond" w:hAnsi="Garamond"/>
          <w:sz w:val="24"/>
          <w:szCs w:val="24"/>
        </w:rPr>
      </w:pPr>
      <w:r w:rsidRPr="00025BC0">
        <w:rPr>
          <w:rFonts w:ascii="Garamond" w:hAnsi="Garamond"/>
          <w:sz w:val="24"/>
          <w:szCs w:val="24"/>
        </w:rPr>
        <w:t>17. “Vlera për para” është një term, që përdoret për të përcaktuar nëse një autoritet kontraktues ka arritur përfitimin maksimal nga mallrat apo shërbimet, që merr dhe/ose jep, në shfrytëzim brenda burimeve që zotëron. Ky term jo vetëm mat vlerën e mallrave apo të shërbimeve, por vlerëson cilësinë, koston, shfrytëzimin e burimeve, përshtatshmërinë me qëllimin, kohën dhe mundësinë për të vendosur që, të gjitha së bashku, të përbëjnë vlerën më të mirë ekonomike.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3</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Objekti i ligjit</w:t>
      </w:r>
    </w:p>
    <w:p w:rsidR="00447C69" w:rsidRPr="00025BC0" w:rsidRDefault="00875A49" w:rsidP="00875A49">
      <w:pPr>
        <w:pStyle w:val="Paragrafi"/>
        <w:jc w:val="center"/>
        <w:rPr>
          <w:rFonts w:ascii="Garamond" w:hAnsi="Garamond"/>
          <w:sz w:val="24"/>
          <w:szCs w:val="24"/>
        </w:rPr>
      </w:pPr>
      <w:r w:rsidRPr="00025BC0">
        <w:rPr>
          <w:rFonts w:ascii="Garamond" w:hAnsi="Garamond"/>
          <w:i/>
          <w:sz w:val="24"/>
          <w:szCs w:val="24"/>
        </w:rPr>
        <w:t xml:space="preserve">(Shtuar paragrafi i dytë me ligjin </w:t>
      </w:r>
      <w:r w:rsidRPr="00025BC0">
        <w:rPr>
          <w:rFonts w:ascii="Garamond" w:hAnsi="Garamond"/>
          <w:i/>
          <w:sz w:val="24"/>
          <w:szCs w:val="24"/>
        </w:rPr>
        <w:t>nr. 10137, datë 11.5.2009</w:t>
      </w:r>
      <w:r w:rsidRPr="00025BC0">
        <w:rPr>
          <w:rFonts w:ascii="Garamond" w:hAnsi="Garamond"/>
          <w:sz w:val="24"/>
          <w:szCs w:val="24"/>
        </w:rPr>
        <w:t>)</w:t>
      </w:r>
    </w:p>
    <w:p w:rsidR="00875A49" w:rsidRPr="00025BC0" w:rsidRDefault="00875A49" w:rsidP="00875A49">
      <w:pPr>
        <w:pStyle w:val="Paragrafi"/>
        <w:jc w:val="center"/>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Ky ligj përcakton kushtet, mënyrat, kriteret dhe procedurat e dhënies së koncesioneve në Republikën e Shqipërisë.</w:t>
      </w:r>
    </w:p>
    <w:p w:rsidR="00875A49" w:rsidRPr="00875A49" w:rsidRDefault="00875A49" w:rsidP="00875A49">
      <w:pPr>
        <w:ind w:firstLine="720"/>
        <w:jc w:val="both"/>
        <w:rPr>
          <w:rFonts w:ascii="Garamond" w:eastAsia="MS Mincho" w:hAnsi="Garamond"/>
          <w:sz w:val="24"/>
          <w:szCs w:val="24"/>
          <w:lang w:val="en-US"/>
        </w:rPr>
      </w:pPr>
      <w:r w:rsidRPr="00875A49">
        <w:rPr>
          <w:rFonts w:ascii="Garamond" w:eastAsia="MS Mincho" w:hAnsi="Garamond"/>
          <w:sz w:val="24"/>
          <w:szCs w:val="24"/>
          <w:lang w:val="en-US"/>
        </w:rPr>
        <w:t xml:space="preserve">Kur kontrata koncesionare lidhet me përdorimin e një të mire publike, sipas këtij ligji ajo përfshihet në kategorinë IV.2 të shtojcës së ligjit për licencat. Kontratat koncesionare lidhen në përputhje me dispozitat në vijim, të këtij ligji. Miratimi në heshtje nuk zbatohet </w:t>
      </w:r>
      <w:r w:rsidRPr="00025BC0">
        <w:rPr>
          <w:rFonts w:ascii="Garamond" w:eastAsia="MS Mincho" w:hAnsi="Garamond"/>
          <w:sz w:val="24"/>
          <w:szCs w:val="24"/>
          <w:lang w:val="en-US"/>
        </w:rPr>
        <w:t>në rastin e këtyre kontratave.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4</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Fusha e zbatimit të koncesioneve</w:t>
      </w:r>
    </w:p>
    <w:p w:rsidR="00227544" w:rsidRPr="00025BC0" w:rsidRDefault="00227544" w:rsidP="00227544">
      <w:pPr>
        <w:pStyle w:val="Paragrafi"/>
        <w:rPr>
          <w:rFonts w:ascii="Garamond" w:hAnsi="Garamond"/>
          <w:i/>
          <w:sz w:val="24"/>
          <w:szCs w:val="24"/>
        </w:rPr>
      </w:pPr>
      <w:r w:rsidRPr="00025BC0">
        <w:rPr>
          <w:rFonts w:ascii="Garamond" w:hAnsi="Garamond"/>
          <w:i/>
          <w:sz w:val="24"/>
          <w:szCs w:val="24"/>
        </w:rPr>
        <w:t xml:space="preserve">                            (S</w:t>
      </w:r>
      <w:r w:rsidRPr="00025BC0">
        <w:rPr>
          <w:rFonts w:ascii="Garamond" w:hAnsi="Garamond"/>
          <w:i/>
          <w:sz w:val="24"/>
          <w:szCs w:val="24"/>
        </w:rPr>
        <w:t>h</w:t>
      </w:r>
      <w:r w:rsidRPr="00025BC0">
        <w:rPr>
          <w:rFonts w:ascii="Garamond" w:hAnsi="Garamond"/>
          <w:i/>
          <w:sz w:val="24"/>
          <w:szCs w:val="24"/>
        </w:rPr>
        <w:t>t</w:t>
      </w:r>
      <w:r w:rsidRPr="00025BC0">
        <w:rPr>
          <w:rFonts w:ascii="Garamond" w:hAnsi="Garamond"/>
          <w:i/>
          <w:sz w:val="24"/>
          <w:szCs w:val="24"/>
        </w:rPr>
        <w:t>uar</w:t>
      </w:r>
      <w:r w:rsidRPr="00025BC0">
        <w:rPr>
          <w:rFonts w:ascii="Garamond" w:hAnsi="Garamond"/>
          <w:i/>
          <w:sz w:val="24"/>
          <w:szCs w:val="24"/>
        </w:rPr>
        <w:t xml:space="preserve"> pika 6</w:t>
      </w:r>
      <w:r w:rsidRPr="00025BC0">
        <w:rPr>
          <w:rFonts w:ascii="Garamond" w:hAnsi="Garamond"/>
          <w:i/>
          <w:sz w:val="24"/>
          <w:szCs w:val="24"/>
        </w:rPr>
        <w:t xml:space="preserve"> me ligjin nr. 9995, datë 22.9.2008)</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1. Ky ligj zbatohet për dhënien e koncesioneve nga autoritetet kontraktuese për veprimtaritë ekonomike, në këta sektorë:</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në transport (hekurudhat, transportin hekurudhor, portet, aeroportet, rrugët, tunelet, urat, parkimet, transportin publik);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në prodhimin dhe shpërndarjen e energjisë elektrike e të ngrohjes; </w:t>
      </w:r>
    </w:p>
    <w:p w:rsidR="00447C69" w:rsidRPr="00025BC0" w:rsidRDefault="00447C69" w:rsidP="00611464">
      <w:pPr>
        <w:pStyle w:val="Paragrafi"/>
        <w:rPr>
          <w:rFonts w:ascii="Garamond" w:hAnsi="Garamond"/>
          <w:sz w:val="24"/>
          <w:szCs w:val="24"/>
        </w:rPr>
      </w:pPr>
      <w:r w:rsidRPr="00025BC0">
        <w:rPr>
          <w:rFonts w:ascii="Garamond" w:hAnsi="Garamond"/>
          <w:sz w:val="24"/>
          <w:szCs w:val="24"/>
        </w:rPr>
        <w:t xml:space="preserve">c) në prodhimin, shpërndarjen dhe administrimin e ujit, në trajtimin, mbledhjen, shpërndarjen dhe administrimin e ujërave të zeza, ujitjen, drenazhimin, pastrimin e kanaleve e të digave;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ç) në grumbullimin, transportimin, përpunimin dhe administrimin e mbetjeve të ngurta;</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d) në telekomunikacion;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dh) në arsim dhe sport;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e) në shëndetësi;</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ë) në turizëm dhe kulturë;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f) në infrastrukturën e burgjeve;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g) në projektet e riciklimit, rehabilitimit të tokës dhe pyjeve, në parqet industriale, të strehimit, të ndërtesave qeveritare, shërbimeve të mirëmbajtjes së teknologjisë së informacionit dhe infrastrukturës së bazës së të dhënave;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gj) në shpërndarjen e gazit natyror;</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h) në kontratat e administrimit apo në kryerjen e shërbimeve publike, përfshirë edhe ato të sektorëve të sipërpërmendur.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2. Këshilli i Ministrave, me propozimin e ministrit përgjegjës për ekonominë, autorizon zbatimin e koncesioneve edhe në sektorë të tjerë.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3. Në raste të veçanta, për nxitjen e investimeve në sektorët e përmendur në pikën 1 të këtij neni apo për sektorë të tjerë parësorë në zhvillimin ekonomik të vendit, në përputhje me objektivat strategjikë, Këshilli i Ministrave mund t’u ofrojë investitorëve, vendas apo të huaj, koncesione me çmimin simbolik 1 euro. Këshilli i Ministrave, me propozimin e ministrit përgjegjës për ekonominë, miraton listën e aseteve që do të jepen në koncesion, për efekt të zbatimit të kësaj pike.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4. Ky ligj nuk zbatohet për lëshimin e licencave, përveçse në masën që një licencë lëshohet brenda kuadrit të kontratës së koncesionit.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5. Ky ligj nuk zbatohet për prokurimet publike të shërbimeve, mallrave dhe ndërtimeve, si dhe për investimet private. </w:t>
      </w:r>
    </w:p>
    <w:p w:rsidR="00227544" w:rsidRPr="00025BC0" w:rsidRDefault="00227544" w:rsidP="00447C69">
      <w:pPr>
        <w:pStyle w:val="Paragrafi"/>
        <w:rPr>
          <w:rFonts w:ascii="Garamond" w:hAnsi="Garamond"/>
          <w:sz w:val="24"/>
          <w:szCs w:val="24"/>
        </w:rPr>
      </w:pPr>
      <w:r w:rsidRPr="00025BC0">
        <w:rPr>
          <w:rFonts w:ascii="Garamond" w:hAnsi="Garamond"/>
          <w:sz w:val="24"/>
          <w:szCs w:val="24"/>
        </w:rPr>
        <w:t>6. Ky ligj nuk zbatohet për projektet, që janë pjesë përbërëse dhe të pandashme të një projekti, për të cilin, me ligj të veçantë, auto</w:t>
      </w:r>
      <w:r w:rsidRPr="00025BC0">
        <w:rPr>
          <w:rFonts w:ascii="Garamond" w:hAnsi="Garamond"/>
          <w:sz w:val="24"/>
          <w:szCs w:val="24"/>
        </w:rPr>
        <w:t>rizohet Këshilli i Ministrave.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5</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Autoriteti kontraktues</w:t>
      </w:r>
    </w:p>
    <w:p w:rsidR="00447C69" w:rsidRPr="00025BC0" w:rsidRDefault="00447C69" w:rsidP="00447C69">
      <w:pPr>
        <w:pStyle w:val="NeniTitull"/>
        <w:keepNext w:val="0"/>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Autoriteti kontraktues çdo është ministri apo njësi e qeverisjes vendore që, në përputhje me aktet ligjore në fuqi, është përgjegjëse për veprimtarinë ekonomike, për të cilën jepet koncesioni.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2. Autoriteti kontraktues për koncesionet vendore është autoriteti përgjegjës i njësive të qeverisjes vendore.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3. Këshilli i Ministrave përcakton autoritetin kontraktues për çdo koncesion, pas identifikimit të koncesioneve të mundshme, sipas nenit 9 të këtij ligji.</w:t>
      </w:r>
      <w:bookmarkStart w:id="1" w:name="_DV_M60"/>
      <w:bookmarkStart w:id="2" w:name="_DV_M63"/>
      <w:bookmarkStart w:id="3" w:name="_DV_M64"/>
      <w:bookmarkStart w:id="4" w:name="_DV_M65"/>
      <w:bookmarkStart w:id="5" w:name="_DV_M66"/>
      <w:bookmarkStart w:id="6" w:name="_DV_M67"/>
      <w:bookmarkStart w:id="7" w:name="_DV_M68"/>
      <w:bookmarkStart w:id="8" w:name="_DV_M69"/>
      <w:bookmarkStart w:id="9" w:name="_DV_M70"/>
      <w:bookmarkStart w:id="10" w:name="_DV_M71"/>
      <w:bookmarkStart w:id="11" w:name="_DV_M72"/>
      <w:bookmarkStart w:id="12" w:name="_DV_M73"/>
      <w:bookmarkStart w:id="13" w:name="_DV_M74"/>
      <w:bookmarkEnd w:id="1"/>
      <w:bookmarkEnd w:id="2"/>
      <w:bookmarkEnd w:id="3"/>
      <w:bookmarkEnd w:id="4"/>
      <w:bookmarkEnd w:id="5"/>
      <w:bookmarkEnd w:id="6"/>
      <w:bookmarkEnd w:id="7"/>
      <w:bookmarkEnd w:id="8"/>
      <w:bookmarkEnd w:id="9"/>
      <w:bookmarkEnd w:id="10"/>
      <w:bookmarkEnd w:id="11"/>
      <w:bookmarkEnd w:id="12"/>
      <w:bookmarkEnd w:id="13"/>
      <w:r w:rsidRPr="00025BC0">
        <w:rPr>
          <w:rFonts w:ascii="Garamond" w:hAnsi="Garamond"/>
          <w:sz w:val="24"/>
          <w:szCs w:val="24"/>
        </w:rPr>
        <w:t xml:space="preserv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4. Këshilli i Ministrave miraton rregullat e vlerësimit dhe të dhënies së koncesioneve, për plotësimin e qëllimit dhe zbatimin e dispozitave të këtij ligji, si dhe dokumentet standarde në fushën e koncesioneve.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6</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Mbikëqyrja e zbatimit të procedurave koncesionare</w:t>
      </w:r>
    </w:p>
    <w:p w:rsidR="008F4659" w:rsidRPr="00025BC0" w:rsidRDefault="008F4659" w:rsidP="008F4659">
      <w:pPr>
        <w:pStyle w:val="Paragrafi"/>
        <w:jc w:val="center"/>
        <w:rPr>
          <w:rFonts w:ascii="Garamond" w:hAnsi="Garamond"/>
          <w:i/>
          <w:sz w:val="24"/>
          <w:szCs w:val="24"/>
        </w:rPr>
      </w:pPr>
      <w:r w:rsidRPr="00025BC0">
        <w:rPr>
          <w:rFonts w:ascii="Garamond" w:hAnsi="Garamond"/>
          <w:i/>
          <w:sz w:val="24"/>
          <w:szCs w:val="24"/>
        </w:rPr>
        <w:t xml:space="preserve">(Shfuqizuar </w:t>
      </w:r>
      <w:r w:rsidRPr="00025BC0">
        <w:rPr>
          <w:rFonts w:ascii="Garamond" w:hAnsi="Garamond"/>
          <w:i/>
          <w:sz w:val="24"/>
          <w:szCs w:val="24"/>
        </w:rPr>
        <w:t>me ligjin nr. 10157, datë 15.10.2009)</w:t>
      </w:r>
    </w:p>
    <w:p w:rsidR="00447C69" w:rsidRPr="00025BC0" w:rsidRDefault="00447C69" w:rsidP="008F4659">
      <w:pPr>
        <w:pStyle w:val="Paragrafi"/>
        <w:ind w:firstLine="0"/>
        <w:rPr>
          <w:rFonts w:ascii="Garamond" w:hAnsi="Garamond"/>
          <w:sz w:val="24"/>
          <w:szCs w:val="24"/>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rPr>
        <w:t xml:space="preserve"> </w:t>
      </w:r>
      <w:r w:rsidRPr="00025BC0">
        <w:rPr>
          <w:rFonts w:ascii="Garamond" w:hAnsi="Garamond"/>
          <w:sz w:val="24"/>
          <w:szCs w:val="24"/>
          <w:lang w:val="de-DE"/>
        </w:rPr>
        <w:t>Neni 7</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Mbrojtja e interesave ligjorë të ofertuesve</w:t>
      </w:r>
    </w:p>
    <w:p w:rsidR="00447C69" w:rsidRPr="00025BC0" w:rsidRDefault="00447C69" w:rsidP="00447C69">
      <w:pPr>
        <w:pStyle w:val="Paragrafi"/>
        <w:rPr>
          <w:rFonts w:ascii="Garamond" w:hAnsi="Garamond"/>
          <w:sz w:val="24"/>
          <w:szCs w:val="24"/>
          <w:highlight w:val="yellow"/>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1. Monitorimi i zbatimit të këtij ligji dhe i akteve nënligjore të dala në bazë dhe në zbatim të tij, gjatë kryerjes së procedurave koncesionare, në mbrojtje të interesave të ligjshëm të ofertuesve, bëhet nga Avokati i Prokurimeve.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Në ushtrimin e funksioneve sipas këtij ligji, Avokati i Prokurimeve ka këto kompetenca:</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shqyrton ankesat e personave të interesuar, për veprime apo mosveprime të kundërligjshme të autoritetit kontraktues;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b) fillon hetimin e procedurave administrative, kur vëren se rasti përbën shkelje të këtij ligji;</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në përfundim të hetimit të procedurave administrative informon autoritetin kontraktues dhe </w:t>
      </w:r>
      <w:r w:rsidR="00762A56" w:rsidRPr="00025BC0">
        <w:rPr>
          <w:rFonts w:ascii="Garamond" w:hAnsi="Garamond"/>
          <w:sz w:val="24"/>
          <w:szCs w:val="24"/>
        </w:rPr>
        <w:t>Agjencinë</w:t>
      </w:r>
      <w:r w:rsidR="00762A56" w:rsidRPr="00025BC0">
        <w:rPr>
          <w:rFonts w:ascii="Garamond" w:hAnsi="Garamond"/>
          <w:sz w:val="24"/>
          <w:szCs w:val="24"/>
        </w:rPr>
        <w:t xml:space="preserve"> e Koncesioneve</w:t>
      </w:r>
      <w:r w:rsidR="00762A56" w:rsidRPr="00025BC0">
        <w:rPr>
          <w:rFonts w:ascii="Garamond" w:hAnsi="Garamond"/>
          <w:sz w:val="24"/>
          <w:szCs w:val="24"/>
        </w:rPr>
        <w:t xml:space="preserve"> </w:t>
      </w:r>
      <w:r w:rsidRPr="00025BC0">
        <w:rPr>
          <w:rFonts w:ascii="Garamond" w:hAnsi="Garamond"/>
          <w:sz w:val="24"/>
          <w:szCs w:val="24"/>
        </w:rPr>
        <w:t>për rezultatet e hetimit.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3. Avokati i Prokurimeve, brenda 5 ditëve nga fillimi i hetimit, njofton personat e interesuar dhe </w:t>
      </w:r>
      <w:r w:rsidR="00762A56" w:rsidRPr="00025BC0">
        <w:rPr>
          <w:rFonts w:ascii="Garamond" w:hAnsi="Garamond"/>
          <w:sz w:val="24"/>
          <w:szCs w:val="24"/>
        </w:rPr>
        <w:t>Agjencinë</w:t>
      </w:r>
      <w:r w:rsidR="00762A56" w:rsidRPr="00025BC0">
        <w:rPr>
          <w:rFonts w:ascii="Garamond" w:hAnsi="Garamond"/>
          <w:sz w:val="24"/>
          <w:szCs w:val="24"/>
        </w:rPr>
        <w:t xml:space="preserve"> e Koncesioneve</w:t>
      </w:r>
      <w:r w:rsidR="00762A56" w:rsidRPr="00025BC0">
        <w:rPr>
          <w:rFonts w:ascii="Garamond" w:hAnsi="Garamond"/>
          <w:sz w:val="24"/>
          <w:szCs w:val="24"/>
        </w:rPr>
        <w:t xml:space="preserve"> </w:t>
      </w:r>
      <w:r w:rsidRPr="00025BC0">
        <w:rPr>
          <w:rFonts w:ascii="Garamond" w:hAnsi="Garamond"/>
          <w:sz w:val="24"/>
          <w:szCs w:val="24"/>
        </w:rPr>
        <w:t>për këtë fakt.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4. Gjatë ushtrimit të funksioneve për hetimin e procedurave administrative, Avokati i Prokurimeve mund:</w:t>
      </w:r>
    </w:p>
    <w:p w:rsidR="00447C69" w:rsidRPr="00025BC0" w:rsidRDefault="00447C69" w:rsidP="00447C69">
      <w:pPr>
        <w:pStyle w:val="Paragrafi"/>
        <w:rPr>
          <w:rFonts w:ascii="Garamond" w:hAnsi="Garamond"/>
          <w:sz w:val="24"/>
          <w:szCs w:val="24"/>
        </w:rPr>
      </w:pPr>
      <w:r w:rsidRPr="00025BC0">
        <w:rPr>
          <w:rFonts w:ascii="Garamond" w:hAnsi="Garamond"/>
          <w:sz w:val="24"/>
          <w:szCs w:val="24"/>
        </w:rPr>
        <w:t>a) të këqyrë në vend akte dhe dokumente, që kanë lidhje me çështjen në hetim;</w:t>
      </w:r>
    </w:p>
    <w:p w:rsidR="00447C69" w:rsidRPr="00025BC0" w:rsidRDefault="00447C69" w:rsidP="00447C69">
      <w:pPr>
        <w:pStyle w:val="Paragrafi"/>
        <w:rPr>
          <w:rFonts w:ascii="Garamond" w:hAnsi="Garamond"/>
          <w:sz w:val="24"/>
          <w:szCs w:val="24"/>
        </w:rPr>
      </w:pPr>
      <w:r w:rsidRPr="00025BC0">
        <w:rPr>
          <w:rFonts w:ascii="Garamond" w:hAnsi="Garamond"/>
          <w:sz w:val="24"/>
          <w:szCs w:val="24"/>
        </w:rPr>
        <w:t>b) të kërkojë informacione dhe shpjegime nga administrata shtetërore apo të marrë në pyetje çdo person të lidhur me çështjen në hetim, si dhe të kërkojë ekspertizë nga të tretët;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c) të rekomandojë ndryshimin e ligjit dhe akteve të dala në zbatim të tij, kur vëren se përmbajtja e këtyre akteve krijon mundësi për shkeljen e procedurave koncesionare.</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8</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Njësia e Trajtimit të Koncesioneve</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Njësia e Trajtimit të Koncesioneve</w:t>
      </w:r>
      <w:bookmarkStart w:id="14" w:name="OLE_LINK1"/>
      <w:r w:rsidRPr="00025BC0">
        <w:rPr>
          <w:rFonts w:ascii="Garamond" w:hAnsi="Garamond"/>
          <w:sz w:val="24"/>
          <w:szCs w:val="24"/>
        </w:rPr>
        <w:t xml:space="preserve"> ngrihet në varësi të ministrit përgjegjës për ekonominë, për të </w:t>
      </w:r>
      <w:bookmarkEnd w:id="14"/>
      <w:r w:rsidRPr="00025BC0">
        <w:rPr>
          <w:rFonts w:ascii="Garamond" w:hAnsi="Garamond"/>
          <w:sz w:val="24"/>
          <w:szCs w:val="24"/>
        </w:rPr>
        <w:t xml:space="preserve">nxitur dhe asistuar autoritetin kontraktues në vlerësimin dhe negocimin e koncesioneve. </w:t>
      </w:r>
    </w:p>
    <w:p w:rsidR="00447C69" w:rsidRPr="00025BC0" w:rsidRDefault="00447C69" w:rsidP="00447C69">
      <w:pPr>
        <w:pStyle w:val="Paragrafi"/>
        <w:rPr>
          <w:rFonts w:ascii="Garamond" w:hAnsi="Garamond"/>
          <w:sz w:val="24"/>
          <w:szCs w:val="24"/>
        </w:rPr>
      </w:pPr>
      <w:bookmarkStart w:id="15" w:name="_DV_M76"/>
      <w:bookmarkStart w:id="16" w:name="_DV_M77"/>
      <w:bookmarkEnd w:id="15"/>
      <w:bookmarkEnd w:id="16"/>
    </w:p>
    <w:p w:rsidR="00447C69" w:rsidRPr="00025BC0" w:rsidRDefault="00447C69" w:rsidP="00447C69">
      <w:pPr>
        <w:pStyle w:val="KreuNr"/>
        <w:keepNext w:val="0"/>
        <w:rPr>
          <w:rFonts w:ascii="Garamond" w:hAnsi="Garamond"/>
          <w:sz w:val="24"/>
          <w:szCs w:val="24"/>
        </w:rPr>
      </w:pPr>
      <w:r w:rsidRPr="00025BC0">
        <w:rPr>
          <w:rFonts w:ascii="Garamond" w:hAnsi="Garamond"/>
          <w:sz w:val="24"/>
          <w:szCs w:val="24"/>
        </w:rPr>
        <w:t>KREU II</w:t>
      </w:r>
    </w:p>
    <w:p w:rsidR="00447C69" w:rsidRPr="00025BC0" w:rsidRDefault="00447C69" w:rsidP="00447C69">
      <w:pPr>
        <w:pStyle w:val="KreuTitull"/>
        <w:keepNext w:val="0"/>
        <w:rPr>
          <w:rFonts w:ascii="Garamond" w:hAnsi="Garamond"/>
          <w:sz w:val="24"/>
          <w:szCs w:val="24"/>
        </w:rPr>
      </w:pPr>
      <w:r w:rsidRPr="00025BC0">
        <w:rPr>
          <w:rFonts w:ascii="Garamond" w:hAnsi="Garamond"/>
          <w:sz w:val="24"/>
          <w:szCs w:val="24"/>
        </w:rPr>
        <w:t>IDENTIFIKIMI I KONCESIONEVE TË MUNDSHME DHE PËRZGJEDHJA E KONCESIONARIT</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9</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Identifikimi i koncesioneve të mundshme</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Identifikimi i koncesioneve të mundshme bëhet nga ministritë përgjegjëse ose organet e njësive të qeverisjes vendore, në bashkëpunim me Njësinë e Trajtimit të Koncesioneve.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Koncesionet e mundshme mund të identifikohen edhe nga një propozues, nëpërmjet propozimeve të pakërkuara, në përputhje me procedurat e parashikuara në nenin 23 të këtij ligji.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2. Ministritë përgjegjëse ose organet e njësive të qeverisjes vendore, me asistencën e Njësisë së Trajtimit të Koncesioneve, kryejnë analizën e rentabilitetit dhe të përshtatshmërisë financiare, për të gjykuar nëse duhet të zbatohet një koncesion i mundshëm. Kjo analizë bazohet në parimet e vlerës për para, në përputhshmërinë e koncesioneve të mundshme me objektivat strategjikë kombëtarë dhe objektivat strategjikë të sektorit, në rentabilitetin teknik dhe tregtar të koncesionit të mundshëm dhe aftësinë e tij për të tërhequr koncesionarë të mundshëm dhe financime private.</w:t>
      </w: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10</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lastRenderedPageBreak/>
        <w:t>Fazat e përzgjedhjes</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Koncesionarët përzgjidhen nëpërmjet një procedure parakualifikuese, që shoqërohet me një kërkesë për propozim, të parashikuar në nenet 11 deri 21 të këtij ligji. Përjashtim nga ky rregull bëjnë koncesionet e dhëna sipas pikës 2 të këtij neni dhe nenit 23 të këtij ligji.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2. Pavarësisht nga përcaktimi i bërë në pikën 1 të këtij neni, autoriteti kontraktues ka të drejtë të kërkojë propozime nga të gjithë ofertuesit e mundshëm, pa një procedurë parakualifikuese, nëse e vlerëson se nuk është e nevojshme kryerja në këtë rast e procedurës parakualifikuese.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11</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Procedura parakualifikuese</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Autoriteti kontraktues përgatit ftesën për pjesëmarrje në procedurën parakualifikuese dhe dokumentet e parakualifikimit, me qëllim identifikimin e ofertuesve, që kanë kualifikimin e nevojshëm për të zbatuar koncesionin.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2. Ftesa për të marrë pjesë në procedurën parakualifikuese botohet në Buletinin e Njoftimeve Publike, si dhe në shtypin ndërkombëtar dhe vendas.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3. Ftesa për të marrë pjesë në procedurën parakualifikuese përfshin këto të dhëna:</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një përshkrim të shkurtër të mjetit infrastrukturor;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tregues për elementet thelbësore të koncesionit, si shërbimet që duhet të bëhen nga koncesionari, mënyrat e financimit të koncesionit, të parashikuara nga autoriteti kontraktues (për shembull, fondet që do të përdoren, nëse janë tërësisht nga tarifat ose pagesat e përdoruesve, apo koncesionarit mund t’i jepen fonde publike, të tilla si pagesa të drejtpërdrejta, hua ose garanci);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një përmbledhje të kushteve kryesore, nëse ka të tilla, të kontratës koncesionare që do të lidhet;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ç) mënyrën dhe vendin e paraqitjes së aplikimit për fazën parakualifikuese, si dhe afatin ligjor për dorëzimin, të shprehur në datën dhe orën e caktuar, duke u dhënë kohë të mjaftueshme ofertuesve për të përgatitur dhe dorëzuar aplikimet e tyre;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d) mënyrën dhe vendin e marrjes së dokumenteve të fazës parakualifikuese.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12</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Dokumentet e fazës parakualifikuese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Në dokumentet e parakualifikimit përfshihen të paktën: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kriteret parakualifikuese, në përputhje me nenin 13 të këtij ligji;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pjesëmarrja e bashkimit të përkohshëm të shoqërive, në përputhje me nenin 14 të këtij ligji;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çdo kërkesë për domosdoshmërinë për të krijuar një person juridik nga ofertuesi i shpallur fitues, sipas ligjeve në fuqi.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13</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Kriteret parakualifikuese</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1. Ofertuesit e interesuar për të marrë pjesë në një procedurë përzgjedhëse duhet të plotësojnë disa kritere objektive, të cilat autoriteti kontraktues i vlerëson të nevojshme për një procedurë të caktuar. </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 Kriteret përfshijnë të paktën: </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a) kualifikimet profesionale dhe teknike, burimet njerëzore, makineritë dhe asetet e tjera të nevojshme, për të kryer të gjitha fazat e projektit koncesionar, përfshirë projektimin, ndërtimin, operimin dhe, kur është e nevojshme, edhe mirëmbajtjen; </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b) aftësitë e mjaftueshme për të administruar fondet financiare të projektit dhe aftësinë për </w:t>
      </w:r>
      <w:r w:rsidRPr="00025BC0">
        <w:rPr>
          <w:rFonts w:ascii="Garamond" w:hAnsi="Garamond"/>
          <w:sz w:val="24"/>
          <w:szCs w:val="24"/>
          <w:lang w:val="en-GB"/>
        </w:rPr>
        <w:lastRenderedPageBreak/>
        <w:t xml:space="preserve">të financuar projektin; </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c) kapacitetet e duhura administruese dhe organizative, besueshmërinë dhe përvojën në zhvillimin e projekteve të ngjashme.</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2. Ofertuesit e interesuar kualifikohen për të marrë pjesë në procedurë përzgjedhëse, kur:</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a) nuk janë subjekt i një procedure falimentimi, likuidimi, administrimi të kontrollueshëm apo përfundimi të veprimtarisë ose i çdo situate tjetër që, sipas ligjeve në fuqi, sjell si pasojë procedura të të njëjtit karakter;</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b) nuk janë shpallur fajtorë për paraqitjen e dokumenteve të rreme.</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 </w:t>
      </w: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14</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Pjesëmarrja e bashkimit të përkohshëm të shoqërive</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1. Autoriteti kontraktues, para se t’i ftojë ofertuesit në fazat përzgjedhëse, duhet t’i lejojë ata të formojnë bashkime të përkohshme shoqërish. Përveçse kur në dokumentet e parakualifikimit parashikohet ndryshe, të dhënat e kërkuara për anëtarët e bashkimit të përkohshëm të shoqërive, për kualifikimet e tyre, në përputhje me parashikimet e këtij neni, duhet t’i referohen bashkimit të përkohshëm të shoqërisë, në tërësi dhe anëtarëve të tij, në veçanti.</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2. Secili anëtar i bashkimit të përkohshëm të shoqërisë mund të marrë pjesë, në mënyrë të drejtpërdrejtë ose të tërthortë, vetëm në një bashkim të përkohshëm shoqërish në të njëjtën kohë. Shkelja e kësaj dispozite sjell skualifikimin e bashkimit të përkohshëm të shoqërisë dhe të anëtarit të këtij bashkimi shoqërish.</w:t>
      </w:r>
    </w:p>
    <w:p w:rsidR="00447C69" w:rsidRPr="00025BC0" w:rsidRDefault="00447C69" w:rsidP="00447C69">
      <w:pPr>
        <w:pStyle w:val="NeniNr"/>
        <w:keepNext w:val="0"/>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15</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Vendimi për parakualifikimin</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 xml:space="preserve">Autoriteti kontraktues bën kualifikimin e secilit ofertues, që ka paraqitur aplikimin në fazën e parakualifikimit, në përputhje me kriteret e përcaktuara në dokumentet e parakualifikimit. Autoriteti kontraktues shpall listën e ofertuesve të parakualifikuar në Buletinin e Njoftimeve Publike brenda 30 ditëve nga marrja e vendimit. Të gjithë ofertuesit e parakualifikuar ftohen për të paraqitur propozimet, në përputhje me nenet 16 deri 21 të këtij ligji. </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16</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Procedurat për propozimet e kërkuara</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1. Procedurat për propozimet e kërkuara zhvillohen me një ose dy faza.</w:t>
      </w:r>
    </w:p>
    <w:p w:rsidR="00447C69" w:rsidRPr="00025BC0" w:rsidRDefault="00447C69" w:rsidP="00447C69">
      <w:pPr>
        <w:pStyle w:val="Paragrafi"/>
        <w:rPr>
          <w:rFonts w:ascii="Garamond" w:hAnsi="Garamond"/>
          <w:sz w:val="24"/>
          <w:szCs w:val="24"/>
        </w:rPr>
      </w:pPr>
      <w:r w:rsidRPr="00025BC0">
        <w:rPr>
          <w:rFonts w:ascii="Garamond" w:hAnsi="Garamond"/>
          <w:sz w:val="24"/>
          <w:szCs w:val="24"/>
        </w:rPr>
        <w:t>2. Autoriteti kontraktues, kundrejt pagimit të tarifës që mund të aplikojë, u jep ofertuesve të parakualifikuar kërkesën për propozim dhe dokumentet e tjera përkatëse, në përputhje me nenin 5 të këtij ligji, apo dokumente të tjera, që gjykohen të nevojshme. Në rast se procedurat e parakualifikimit nuk zbatohen, kërkesa për propozim u bëhet të gjithë ofertuesve të mundshëm.</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3. Pavarësisht nga sa më sipër, autoriteti kontraktues mund të përdorë procedurën me dy faza, për të kërkuar propozime nga ofertuesit, nëse elemente të tilla të projektit të koncesionit, si specifikimet e projektit, treguesit e performancës, mënyrat e financimit apo kushtet kontraktuale nuk mund të përshkruhen në kërkesën për propozim në mënyrë aq të hollësishme dhe të saktë, që të lejojnë ofertuesit për të paraqitur propozimet e tyre përfundimtare.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4. Nëse vendoset procedura me dy faza, zbatohen këto dispozita: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kërkesa fillestare për propozime u kërkon ofertuesve të paraqesin, në fazën e parë të procedurës, propozimet fillestare për specifikimet e projektit, treguesit e performancës, kërkesat financiare ose karakteristika të tjera të projektit, si dhe termat kryesorë kontraktualë, të propozuar nga autoriteti kontraktues; </w:t>
      </w:r>
    </w:p>
    <w:p w:rsidR="00447C69" w:rsidRPr="00025BC0" w:rsidRDefault="00447C69" w:rsidP="00611464">
      <w:pPr>
        <w:pStyle w:val="Paragrafi"/>
        <w:rPr>
          <w:rFonts w:ascii="Garamond" w:hAnsi="Garamond"/>
          <w:sz w:val="24"/>
          <w:szCs w:val="24"/>
        </w:rPr>
      </w:pPr>
      <w:r w:rsidRPr="00025BC0">
        <w:rPr>
          <w:rFonts w:ascii="Garamond" w:hAnsi="Garamond"/>
          <w:sz w:val="24"/>
          <w:szCs w:val="24"/>
        </w:rPr>
        <w:t xml:space="preserve">b) autoriteti kontraktues mund të organizojë takime dhe diskutime me çdo ofertues, për të sqaruar çështje në lidhje me kërkesën fillestare, për propozimet ose propozimet fillestare dhe </w:t>
      </w:r>
      <w:r w:rsidRPr="00025BC0">
        <w:rPr>
          <w:rFonts w:ascii="Garamond" w:hAnsi="Garamond"/>
          <w:sz w:val="24"/>
          <w:szCs w:val="24"/>
        </w:rPr>
        <w:lastRenderedPageBreak/>
        <w:t>dokumentet përkatëse të paraqitura nga ofertuesit. Autoriteti kontraktues pasqyron në procesverbale çdo takim apo diskutim për këtë çështje. (Procesverbali përmban çështjet e ngritura dhe sqarimet e dhëna nga autoriteti kontraktues);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pas shqyrtimit të propozimeve, autoriteti kontraktues mund ta rishohë dhe ta ndryshojë çdo kërkesë fillestare për propozime, duke hequr apo përshtatur çdo aspekt të specifikimeve fillestare të projektit, treguesit e performancës, kërkesat financiare ose karakteristika të tjera të projektit, përfshirë kushtet kryesore kontraktuale dhe çdo kriter për vlerësimin, krahasimin e propozimeve dhe për caktimin e ofertuesit më të mirë, apo mund të shtojë karakteristika ose kritere të tjera. Autoriteti kontraktues shënon në regjistrin e koncesioneve arsyet për çdo rishikim të kërkesës për propozim. Çdo shfuqizim, ndryshim apo shtesë duhet të pasqyrohet në ftesën për të paraqitur propozimet përfundimtare;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ç) në fazën e dytë të procedurës, autoriteti kontraktues fton ofertuesit për të paraqitur propozimet përfundimtare për një paketë të vetme specifikimesh të projektit, të treguesve të performancës ose kushteve kontraktuale, në përputhje me nenet 17 deri 21 të këtij ligji.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17</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Përmbajtja e kërkesës për propozim</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Kërkesa për propozim, e përgatitur nga autoriteti kontraktues, përmban, të paktën, të dhënat e mëposhtme: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të dhëna të përgjithshme, me qëllim që ofertuesit të përgatisin dhe të paraqesin propozimet e tyre;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specifikimet e projektit dhe treguesit e performancës, sipas rastit, përfshirë edhe kërkesat e autoritetit kontraktues për standardet e sigurisë dhe të mbrojtjes së mjedisit;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kushtet kontraktuale, të propozuara nga autoriteti kontraktues, përfshirë treguesit për kushtet e panegociueshme;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ç) kriteret që do të zbatohen për vlerësimin e propozimeve dhe, nëse do të zbatohen, edhe kufijtë minimalë për vlerësimin e propozimeve, peshën përkatëse të çdo kriteri dhe mënyrën, sipas së cilës kriteret dhe kufiri minimal duhet të zbatohen në vlerësimin dhe skualifikimin e propozimeve;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d) kërkesat për garancinë e ofertës. </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18</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Sqarimet dhe modifikimet</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1. Autoriteti kontraktues, me nismën e vet apo si rezultat i një kërkese për sqarim nga një ofertues, mund të rishohë dhe, sipas rastit, të ndryshojë çdo element të kërkesës për propozim, sipas nenit 17 të këtij ligji.</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Çdo ndryshim u njoftohet menjëherë të gjithë kandidatëve, që kanë tërhequr dokumentet e garës. Kur autoriteti kontraktues e vlerëson të nevojshme të ndryshojë dokumentet dhe kjo bëhet brenda një periudhe kohe më pak se 1/3 e numrit të ditëve të përcaktuara për përgatitjen e ofertave, duhet ta shtyjë afatin e fundit të paraqitjes së ofertave për të njëjtën periudhë kohe.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Autoriteti kontraktues, në rastin e parashikuar në pikën 1 të këtij neni, shënon në regjistrin e koncesioneve arsyet për çdo rishikim në kërkesën për propozim. Çdo shfuqizim, ndryshim apo shtesë u komunikohet ofertuesve në të njëjtën mënyrë si kërkesa për propozim.</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19</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 xml:space="preserve">Kriteret e vlerësimit </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1. Kriteret për vlerësimin dhe krahasimin e propozimeve teknike përfshijnë të paktën: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a) qëndrueshmërinë teknike;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lastRenderedPageBreak/>
        <w:t xml:space="preserve">b) përputhjen me standardet e mjedisit;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c) efikasitetin në veprim;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ç) cilësinë e shërbimeve dhe të masave, për të siguruar vazhdimësinë e tyre;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d) potencialin e zhvillimit shoqëror dhe ekonomik, që ofrohet nga propozimet.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2. Kriteret për vlerësimin dhe krahasimin e propozimeve financiare dhe tregtare, sipas rastit, përfshijnë të paktën: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a) vlerën aktuale të tarifave dhe të çmimeve për njësi të propozuara dhe pagesa të tjera gjatë periudhës koncesionare;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b) vlerën aktuale të pagesave të drejtpërdrejta të propozuara, të bëra nga autoriteti kontraktues, nëse ka;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c) shpenzimet për projektin dhe veprimtaritë e ndërtimit, shpenzimet për operimin dhe mirëmbajtjen vjetore, vlerën e tashme të investimeve, të shpenzimeve operative dhe të mirëmbajtjes;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ç) masën e mbështetjes financiare, nëse ka, që pritet të realizohet nga ndonjë autoritet publik i Republikës së Shqipërisë;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d) qëndrueshmërinë dhe rentabilitetin e financimeve të propozuara.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3. Këshilli i Ministrave, për efekt të zbatimit të pikës 3 të nenit 4 të këtij ligji, përcakton edhe kritere të tjera, që do të merren parasysh në vlerësimin e ofertave. Këto kritere bazohen në rëndësinë sektoriale të zhvillimit të ekonomisë, vlerën e investimit, nivelin e punësimit, përparësinë për zhvillimin e zonave të veçanta të vendit, tregues të tjerë specifikë të sektorëve, si dhe çmimin apo tarifën e propozuar. Këshilli i Ministrave, në këtë rast, përcakton dhe peshën që do të këtë çdo kriter në vlerësimin e ofertës.</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20</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Krahasimi dhe vlerësimi</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Autoriteti kontraktues krahason dhe vlerëson çdo propozim, në përputhje me kriteret e vlerësimit, peshën relative, që i jepet çdo kriteri në procesin e vlerësimit, të parashikuar në kërkesën për propozim.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2. Për qëllimet e pikës 1 të këtij neni, autoriteti kontraktues mund të vendosë kufij minimalë për cilësinë, aspektet teknike, financiare dhe tregtare. Propozimet, që nuk arrijnë kufijtë minimalë, vlerësohen të papërshtatshëm dhe skualifikohen.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21</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Caktimi i ofertuesit më të mirë dhe negocimet përfundimtare</w:t>
      </w:r>
    </w:p>
    <w:p w:rsidR="00D27BC0" w:rsidRPr="00025BC0" w:rsidRDefault="00D27BC0" w:rsidP="00D27BC0">
      <w:pPr>
        <w:pStyle w:val="Paragrafi"/>
        <w:rPr>
          <w:rFonts w:ascii="Garamond" w:hAnsi="Garamond"/>
          <w:i/>
          <w:sz w:val="24"/>
          <w:szCs w:val="24"/>
        </w:rPr>
      </w:pPr>
      <w:r w:rsidRPr="00025BC0">
        <w:rPr>
          <w:rFonts w:ascii="Garamond" w:hAnsi="Garamond"/>
          <w:i/>
          <w:sz w:val="24"/>
          <w:szCs w:val="24"/>
        </w:rPr>
        <w:t xml:space="preserve">                  (Ndryshuar </w:t>
      </w:r>
      <w:r w:rsidRPr="00025BC0">
        <w:rPr>
          <w:rFonts w:ascii="Garamond" w:hAnsi="Garamond"/>
          <w:i/>
          <w:sz w:val="24"/>
          <w:szCs w:val="24"/>
        </w:rPr>
        <w:t xml:space="preserve">fjalia e dytë </w:t>
      </w:r>
      <w:r w:rsidRPr="00025BC0">
        <w:rPr>
          <w:rFonts w:ascii="Garamond" w:hAnsi="Garamond"/>
          <w:i/>
          <w:sz w:val="24"/>
          <w:szCs w:val="24"/>
        </w:rPr>
        <w:t>e pikës</w:t>
      </w:r>
      <w:r w:rsidRPr="00025BC0">
        <w:rPr>
          <w:rFonts w:ascii="Garamond" w:hAnsi="Garamond"/>
          <w:i/>
          <w:sz w:val="24"/>
          <w:szCs w:val="24"/>
        </w:rPr>
        <w:t xml:space="preserve"> 4</w:t>
      </w:r>
      <w:r w:rsidRPr="00025BC0">
        <w:rPr>
          <w:rFonts w:ascii="Garamond" w:hAnsi="Garamond"/>
          <w:i/>
          <w:sz w:val="24"/>
          <w:szCs w:val="24"/>
        </w:rPr>
        <w:t xml:space="preserve"> </w:t>
      </w:r>
      <w:r w:rsidRPr="00025BC0">
        <w:rPr>
          <w:rFonts w:ascii="Garamond" w:hAnsi="Garamond"/>
          <w:i/>
          <w:sz w:val="24"/>
          <w:szCs w:val="24"/>
        </w:rPr>
        <w:t>me ligjin nr. 9995, datë 22.9.2008)</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Autoriteti kontraktues rendit të gjitha propozimet e pranueshme, në bazë të kritereve të vlerësimit dhe njofton ofertuesit për këtë. Pas njoftimit, të gjithë ofertuesit kanë të drejtë të paraqesin ankesat e tyre, në përputhje me dispozitat e kreut III të këtij ligji. Me mbarimin e afatit për paraqitjen e ankesave, autoriteti kontraktues fton ofertuesin, që ka marrë vlerësimin më të mirë, për negocime përfundimtare.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2. Kushtet kontraktuale, të deklaruara të panegociueshme në kërkesën përfundimtare për propozime, nuk do të jenë objekt i negocimeve përfundimtare.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3. Nëse për autoritetin kontraktues, brenda një afati të përcaktuar nga Këshilli i Ministrave, bëhet e qartë se negocimet me ofertuesin e ftuar nuk do të përfundojnë me një kontratë koncesionare, ai i ndërpret negocimet me këtë ofertues dhe fton ofertuesit e tjerë, sipas renditjes, derisa të arrihet lidhja e kontratës së koncesionit, ose i refuzon të gjitha propozimet e mbetura. Autoriteti kontraktues nuk mund të rifillojë negocime me një ofertues, me të cilin negocimet janë ndërprerë, në përputhje me këtë pikë.</w:t>
      </w:r>
    </w:p>
    <w:p w:rsidR="00D27BC0" w:rsidRPr="00025BC0" w:rsidRDefault="00447C69" w:rsidP="00D27BC0">
      <w:pPr>
        <w:pStyle w:val="Paragrafi"/>
        <w:rPr>
          <w:rFonts w:ascii="Garamond" w:hAnsi="Garamond"/>
          <w:sz w:val="24"/>
          <w:szCs w:val="24"/>
        </w:rPr>
      </w:pPr>
      <w:r w:rsidRPr="00025BC0">
        <w:rPr>
          <w:rFonts w:ascii="Garamond" w:hAnsi="Garamond"/>
          <w:sz w:val="24"/>
          <w:szCs w:val="24"/>
        </w:rPr>
        <w:t xml:space="preserve">4. Pas përfundimit të negocimit për kontratën koncesionare, Njësia e Trajtimit të </w:t>
      </w:r>
      <w:r w:rsidRPr="00025BC0">
        <w:rPr>
          <w:rFonts w:ascii="Garamond" w:hAnsi="Garamond"/>
          <w:sz w:val="24"/>
          <w:szCs w:val="24"/>
        </w:rPr>
        <w:lastRenderedPageBreak/>
        <w:t xml:space="preserve">Koncesioneve, brenda 45 ditëve, jep mendim me shkrim për kushtet e kontratës. </w:t>
      </w:r>
      <w:r w:rsidR="00D27BC0" w:rsidRPr="00025BC0">
        <w:rPr>
          <w:rFonts w:ascii="Garamond" w:hAnsi="Garamond"/>
          <w:sz w:val="24"/>
          <w:szCs w:val="24"/>
        </w:rPr>
        <w:t>Pas marrjes së mendimit dhe nënshkrimit, kontratat koncesionare me vlerë investimi mbi 20 milionë euro paraqiten për miratim në Këshillin e Ministrave. Kontratat koncesionare me vlerë nën 20 milionë euro hyjnë në fuqi pas nënshkrim</w:t>
      </w:r>
      <w:r w:rsidR="00D27BC0" w:rsidRPr="00025BC0">
        <w:rPr>
          <w:rFonts w:ascii="Garamond" w:hAnsi="Garamond"/>
          <w:sz w:val="24"/>
          <w:szCs w:val="24"/>
        </w:rPr>
        <w:t>it nga autoriteti kontraktues.</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5. Autoriteti kontraktues boton në Buletinin e Njoftimeve Publike emrin e koncesionarit dhe kushtet thelbësore të kontratës së koncesionit brenda 30 ditëve pas miratimit të saj, në përputhje me përcaktimin e pikës 4 të këtij neni. </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22</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 xml:space="preserve">Negocimi i kontratave koncesionare pa procedura konkurruese </w:t>
      </w:r>
    </w:p>
    <w:p w:rsidR="00EB4B34" w:rsidRPr="00025BC0" w:rsidRDefault="00EB4B34" w:rsidP="00EB4B34">
      <w:pPr>
        <w:pStyle w:val="Paragrafi"/>
        <w:rPr>
          <w:rFonts w:ascii="Garamond" w:hAnsi="Garamond"/>
          <w:i/>
          <w:sz w:val="24"/>
          <w:szCs w:val="24"/>
        </w:rPr>
      </w:pPr>
      <w:r w:rsidRPr="00025BC0">
        <w:rPr>
          <w:rFonts w:ascii="Garamond" w:hAnsi="Garamond"/>
          <w:sz w:val="24"/>
          <w:szCs w:val="24"/>
        </w:rPr>
        <w:t xml:space="preserve">                </w:t>
      </w:r>
      <w:r w:rsidR="00447C69" w:rsidRPr="00025BC0">
        <w:rPr>
          <w:rFonts w:ascii="Garamond" w:hAnsi="Garamond"/>
          <w:sz w:val="24"/>
          <w:szCs w:val="24"/>
        </w:rPr>
        <w:t xml:space="preserve"> </w:t>
      </w:r>
      <w:r w:rsidRPr="00025BC0">
        <w:rPr>
          <w:rFonts w:ascii="Garamond" w:hAnsi="Garamond"/>
          <w:i/>
          <w:sz w:val="24"/>
          <w:szCs w:val="24"/>
        </w:rPr>
        <w:t xml:space="preserve">(Shtuar shkronja “c” e pikës 1 </w:t>
      </w:r>
      <w:r w:rsidRPr="00025BC0">
        <w:rPr>
          <w:rFonts w:ascii="Garamond" w:hAnsi="Garamond"/>
          <w:i/>
          <w:sz w:val="24"/>
          <w:szCs w:val="24"/>
        </w:rPr>
        <w:t>me ligjin nr. 9995, datë 22.9.2008)</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1. Autoriteti kontraktues mund të bëjë negocimin e kontratave koncesionare pa procedura konkurruese vetëm me miratimin e Këshillit të Ministrave, nëse: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projekti ndikon në cenimin e sigurisë kombëtare. Rastet e cenimit të sigurisë kombëtare, si rezultat i zbatimit të procedurave konkuruese, miratohen me vendim të Këshillit të Sigurisë Kombëtare;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b) kontrata koncesionare është zgjidhur për shkak të një shkeljeje serioze nga ana e koncesionarit dhe kur procedura konkurruese nuk është e mundur të realizohet, për shkak të nevojës urgjente për të siguruar vazhdimësinë e veprimtarisë. </w:t>
      </w:r>
    </w:p>
    <w:p w:rsidR="00EB4B34" w:rsidRPr="00025BC0" w:rsidRDefault="00EB4B34" w:rsidP="00EB4B34">
      <w:pPr>
        <w:ind w:firstLine="720"/>
        <w:jc w:val="both"/>
        <w:rPr>
          <w:rFonts w:ascii="Garamond" w:hAnsi="Garamond"/>
          <w:sz w:val="24"/>
          <w:szCs w:val="24"/>
          <w:lang w:val="en-US"/>
        </w:rPr>
      </w:pPr>
      <w:r w:rsidRPr="00EB4B34">
        <w:rPr>
          <w:rFonts w:ascii="Garamond" w:hAnsi="Garamond"/>
          <w:sz w:val="24"/>
          <w:szCs w:val="24"/>
          <w:lang w:val="en-US"/>
        </w:rPr>
        <w:t>c) për shkak të një shkeljeje serioze nga koncesionari kërkohet nga institucionet financiare, në bazë të së drejtës për të ndërhyrë</w:t>
      </w:r>
      <w:r w:rsidRPr="00025BC0">
        <w:rPr>
          <w:rFonts w:ascii="Garamond" w:hAnsi="Garamond"/>
          <w:sz w:val="24"/>
          <w:szCs w:val="24"/>
          <w:lang w:val="en-US"/>
        </w:rPr>
        <w:t>, zëvendësimi i koncesionarit.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Kohëzgjatja e një kontrate koncesioni, të lidhur sipas shkronjës “b” të pikës 1 të këtij neni, nuk duhet të kalojë 12 muaj.</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3. Asnjë kontratë koncesionare nuk mund të realizohet sipas shkronjës “b” të pikës 1 të këtij neni, përveçse kur autoriteti kontraktues ka filluar një procedurë konkurruese përzgjedhëse për koncesionarin, në përputhje me kushtet e kontratës, të përcaktuara në pikën 2 të këtij neni, apo kur ka vendosur të mos e japë koncesionin, me kalimin e afatit të përcaktuar në kushtet e kontratës.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4. Nëse një kontratë koncesioni negociohet në përputhje me këtë nen, pa përdorur procedurën konkurruese, autoriteti kontraktues duhet të caktojë kritere të arsyeshme vlerësimi për kërkesat e projektit, në bazë të të cilave do të vlerësohen dhe do të renditen propozimet.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5. Autoriteti kontraktues boton në Buletinin e Njoftimeve Publike emrin e koncesionarit dhe kushtet thelbësore të kontratës së koncesionit brenda 30 ditëve nga data e miratimit të kontratës së koncesionit nga Këshilli i Ministrave, përveç rasteve të përcaktuara në shkronjën “a” të pikës 1 të këtij neni. </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23</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Propozimet e pakërkuara</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1. Autoriteti kontraktues është i autorizuar të shqyrtojë dhe të pranojë propozimet e pakërkuara, në përputhje me procedurat e parashikuara në këtë nen, me kusht që këto propozime të mos kenë të bëjnë me një projekt, për të cilin ka filluar ose është shpallur procedura e përzgjedhjes.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Procedurat për përcaktimin e pranueshmërisë së propozimeve të pakërkuara janë:</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brenda 90 ditëve pas marrjes dhe shqyrtimit fillestar të propozimit të pakërkuar, autoriteti kontraktues përcakton nëse projekti koncesionar paraqet interes publik dhe për këtë vë në dijeni propozuesin;</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b) kur projekti koncesionar paraqet interes publik, autoriteti kontraktues fton propozuesin të paraqesë të dhëna të tjera të nevojshme për projektin e propozuar, për të bërë vlerësimin për kualifikimet e propozuesit dhe fizibilitetin teknik dhe financiar të projektit;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c) brenda 120 ditëve nga ftesa e autoritetit kontraktues, propozuesi duhet të paraqesë një </w:t>
      </w:r>
      <w:r w:rsidRPr="00025BC0">
        <w:rPr>
          <w:rFonts w:ascii="Garamond" w:hAnsi="Garamond"/>
          <w:sz w:val="24"/>
          <w:szCs w:val="24"/>
          <w:lang w:val="de-DE"/>
        </w:rPr>
        <w:lastRenderedPageBreak/>
        <w:t>studim fizibiliteti teknik dhe financiar (duke përfshirë, por pa u limituar në të, një model financiar dhe një plan për financimin e projektit), një studim për ndikimin në mjedis dhe të dhëna të mjaftueshme për konceptin ose teknologjinë e parashikuar në propozim;</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 ç) gjatë shqyrtimit të një propozimi të pakërkuar, autoriteti kontraktues respekton pronësinë intelektuale, sekretet tregtare ose të drejtat e tjera ekskluzive të parashikuara, që rrjedhin apo që përmenden në propozim. Informacionin e dhënë nga/ose në emër të propozuesit për propozimin e pakërkuar, autoriteti kontraktues nuk e përdor pa pëlqimin paraprak të propozuesit, për një periudhë prej 12 muajsh nga data e marrjes së këtij informacioni.</w:t>
      </w:r>
    </w:p>
    <w:p w:rsidR="00447C69" w:rsidRPr="00025BC0" w:rsidRDefault="00447C69" w:rsidP="00447C69">
      <w:pPr>
        <w:pStyle w:val="Paragrafi"/>
        <w:rPr>
          <w:rFonts w:ascii="Garamond" w:hAnsi="Garamond"/>
          <w:sz w:val="24"/>
          <w:szCs w:val="24"/>
        </w:rPr>
      </w:pPr>
      <w:r w:rsidRPr="00025BC0">
        <w:rPr>
          <w:rFonts w:ascii="Garamond" w:hAnsi="Garamond"/>
          <w:sz w:val="24"/>
          <w:szCs w:val="24"/>
        </w:rPr>
        <w:t>3. Fillimi i një procedure përzgjedhëse bëhet si më poshtë:</w:t>
      </w:r>
    </w:p>
    <w:p w:rsidR="00447C69" w:rsidRPr="00025BC0" w:rsidRDefault="00447C69" w:rsidP="00611464">
      <w:pPr>
        <w:pStyle w:val="Paragrafi"/>
        <w:rPr>
          <w:rFonts w:ascii="Garamond" w:hAnsi="Garamond"/>
          <w:sz w:val="24"/>
          <w:szCs w:val="24"/>
        </w:rPr>
      </w:pPr>
      <w:r w:rsidRPr="00025BC0">
        <w:rPr>
          <w:rFonts w:ascii="Garamond" w:hAnsi="Garamond"/>
          <w:sz w:val="24"/>
          <w:szCs w:val="24"/>
        </w:rPr>
        <w:t>a) autoriteti kontraktues, brenda 6 muajve nga marrja e dokumentacionit, në përputhje me shkronjën “b” të pikës 2 të këtij neni, vendos për pranimin ose refuzimin e projektit të mundshëm koncesionar, që rrjedh nga propozimi i pakërkuar. Nëse propozimi i pakërkuar pranohet nga autoriteti kontraktues, ai fillon një procedurë përzgjedhëse konkurruese në përputhje me nenet 11 deri 21 të këtij ligji, ndërsa kur propozimi refuzohet dhe palët nuk bien dakord ndryshe, autoriteti kontraktues i kthen propozuesit dokumentet origjinale dhe fotokopjet e dokumenteve të paraqitura;</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rPr>
        <w:t xml:space="preserve">b) propozuesi ftohet të marrë pjesë në procedurën përzgjedhëse konkurruese, në përputhje me shkronjën “a” të pikës 3 të këtij neni dhe, me vendim të Këshillit të Ministrave, atij i jepet një bonus për rezultatin teknik dhe/ose financiar të arritur gjatë procedurës përzgjedhëse konkurruese deri në një maksimum 10 për qind të pikëve. </w:t>
      </w:r>
      <w:r w:rsidRPr="00025BC0">
        <w:rPr>
          <w:rFonts w:ascii="Garamond" w:hAnsi="Garamond"/>
          <w:sz w:val="24"/>
          <w:szCs w:val="24"/>
          <w:lang w:val="de-DE"/>
        </w:rPr>
        <w:t>Identiteti i propozuesit, ekzistenca dhe shuma e bonusit tregohen në dokumentet e procedurës përzgjedhëse konkurruese.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24</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Konfidencialiteti</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Autoriteti kontraktues ruan konfidencialitetin e të gjitha të dhënave teknike, ekonomike, financiare etj. të propozimeve të bëra nga ofertuesit. Nëse nuk parashikohet me ligj, me vendim gjykate apo në kërkesën për propozim, palët në bisedime nuk i deklarojnë personave të tjerë informacione teknike, të dhëna për çmimin dhe elemente për diskutimet, komunikimet dhe bisedimet, në përputhje me dispozitat e mësipërme, pa pëlqimin e palës tjetër.</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KreuNr"/>
        <w:keepNext w:val="0"/>
        <w:rPr>
          <w:rFonts w:ascii="Garamond" w:hAnsi="Garamond"/>
          <w:sz w:val="24"/>
          <w:szCs w:val="24"/>
          <w:lang w:val="de-DE"/>
        </w:rPr>
      </w:pPr>
      <w:r w:rsidRPr="00025BC0">
        <w:rPr>
          <w:rFonts w:ascii="Garamond" w:hAnsi="Garamond"/>
          <w:sz w:val="24"/>
          <w:szCs w:val="24"/>
          <w:lang w:val="de-DE"/>
        </w:rPr>
        <w:t>KREU III</w:t>
      </w:r>
    </w:p>
    <w:p w:rsidR="00447C69" w:rsidRPr="00025BC0" w:rsidRDefault="00447C69" w:rsidP="00447C69">
      <w:pPr>
        <w:pStyle w:val="KreuTitull"/>
        <w:keepNext w:val="0"/>
        <w:rPr>
          <w:rFonts w:ascii="Garamond" w:hAnsi="Garamond"/>
          <w:sz w:val="24"/>
          <w:szCs w:val="24"/>
          <w:lang w:val="de-DE"/>
        </w:rPr>
      </w:pPr>
      <w:r w:rsidRPr="00025BC0">
        <w:rPr>
          <w:rFonts w:ascii="Garamond" w:hAnsi="Garamond"/>
          <w:sz w:val="24"/>
          <w:szCs w:val="24"/>
          <w:lang w:val="de-DE"/>
        </w:rPr>
        <w:t>PROCEDURAT E RISHIKIMIT ADMINISTRATIV</w:t>
      </w:r>
    </w:p>
    <w:p w:rsidR="00447C69" w:rsidRPr="00025BC0" w:rsidRDefault="00447C69" w:rsidP="0098030E">
      <w:pPr>
        <w:pStyle w:val="Paragrafi"/>
        <w:jc w:val="center"/>
        <w:rPr>
          <w:rFonts w:ascii="Garamond" w:hAnsi="Garamond"/>
          <w:sz w:val="24"/>
          <w:szCs w:val="24"/>
          <w:lang w:val="de-DE"/>
        </w:rPr>
      </w:pPr>
    </w:p>
    <w:p w:rsidR="0098030E" w:rsidRPr="0098030E" w:rsidRDefault="0098030E" w:rsidP="0098030E">
      <w:pPr>
        <w:jc w:val="center"/>
        <w:rPr>
          <w:rFonts w:ascii="Garamond" w:hAnsi="Garamond"/>
          <w:sz w:val="24"/>
          <w:szCs w:val="24"/>
          <w:lang w:val="en-GB"/>
        </w:rPr>
      </w:pPr>
      <w:r w:rsidRPr="0098030E">
        <w:rPr>
          <w:rFonts w:ascii="Garamond" w:hAnsi="Garamond"/>
          <w:sz w:val="24"/>
          <w:szCs w:val="24"/>
          <w:lang w:val="en-GB"/>
        </w:rPr>
        <w:t>Neni 24/1</w:t>
      </w:r>
    </w:p>
    <w:p w:rsidR="0098030E" w:rsidRPr="0098030E" w:rsidRDefault="0098030E" w:rsidP="0098030E">
      <w:pPr>
        <w:jc w:val="center"/>
        <w:outlineLvl w:val="2"/>
        <w:rPr>
          <w:rFonts w:ascii="Garamond" w:hAnsi="Garamond"/>
          <w:b/>
          <w:sz w:val="24"/>
          <w:szCs w:val="24"/>
          <w:lang w:val="en-GB"/>
        </w:rPr>
      </w:pPr>
      <w:r w:rsidRPr="0098030E">
        <w:rPr>
          <w:rFonts w:ascii="Garamond" w:hAnsi="Garamond"/>
          <w:b/>
          <w:sz w:val="24"/>
          <w:szCs w:val="24"/>
          <w:lang w:val="en-GB"/>
        </w:rPr>
        <w:t>Agjencia e Koncesioneve</w:t>
      </w:r>
    </w:p>
    <w:p w:rsidR="0098030E" w:rsidRPr="00025BC0" w:rsidRDefault="0098030E" w:rsidP="0098030E">
      <w:pPr>
        <w:pStyle w:val="Paragrafi"/>
        <w:jc w:val="center"/>
        <w:rPr>
          <w:rFonts w:ascii="Garamond" w:hAnsi="Garamond"/>
          <w:i/>
          <w:sz w:val="24"/>
          <w:szCs w:val="24"/>
        </w:rPr>
      </w:pPr>
      <w:r w:rsidRPr="00025BC0">
        <w:rPr>
          <w:rFonts w:ascii="Garamond" w:hAnsi="Garamond"/>
          <w:i/>
          <w:sz w:val="24"/>
          <w:szCs w:val="24"/>
        </w:rPr>
        <w:t>(Shtu</w:t>
      </w:r>
      <w:r w:rsidRPr="00025BC0">
        <w:rPr>
          <w:rFonts w:ascii="Garamond" w:hAnsi="Garamond"/>
          <w:i/>
          <w:sz w:val="24"/>
          <w:szCs w:val="24"/>
        </w:rPr>
        <w:t>ar me ligjin nr. 10157, datë 15.10.2009)</w:t>
      </w:r>
    </w:p>
    <w:p w:rsidR="0098030E" w:rsidRPr="0098030E" w:rsidRDefault="0098030E" w:rsidP="0098030E">
      <w:pPr>
        <w:ind w:firstLine="720"/>
        <w:jc w:val="both"/>
        <w:rPr>
          <w:rFonts w:ascii="Garamond" w:eastAsia="MS Mincho" w:hAnsi="Garamond"/>
          <w:sz w:val="24"/>
          <w:szCs w:val="24"/>
          <w:lang w:val="en-US"/>
        </w:rPr>
      </w:pP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1. Agjencia e Koncesioneve është person juridik publik buxhetor, në varësi të Kryeministrit, që funksionon në bazë të këtij ligji.</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2. Këshilli i Ministrave përcakton me vendim mënyrën e organizimit dhe të funksionimit të Agjencisë së Koncesioneve.</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3. Agjencia e Koncesioneve, në ushtrim të funksioneve të saj, ka këto kompetenca:</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a) mbikëqyr zbatimin e procedurave koncesionare dhe bën shqyrtimin administrativ të ankesave ndaj këtyre procedurave;</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b) verifikon zbatimin nga ana e autoritetit kontraktues të procedurave të koncesionit, sipas këtij ligji dhe akteve të tjera të dala në zbatim të tij, duke u kërkuar autoriteteve koncesionare të gjithë informacionin e nevojshëm;</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c) bën shqyrtimin administrativ të ankesave të ofertuesve për procedurat koncesionit;</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 xml:space="preserve">ç) propozon masa disiplinore dhe vendos gjoba për personat e ngarkuar nga autoriteti kontraktues me hartimin e dokumenteve, zbatimin e procedurës parakualifikuese, vlerësimin e </w:t>
      </w:r>
      <w:r w:rsidRPr="0098030E">
        <w:rPr>
          <w:rFonts w:ascii="Garamond" w:eastAsia="MS Mincho" w:hAnsi="Garamond"/>
          <w:sz w:val="24"/>
          <w:szCs w:val="24"/>
          <w:lang w:val="en-US"/>
        </w:rPr>
        <w:lastRenderedPageBreak/>
        <w:t>kritereve, përzgjedhjen e ofertave dhe negocimin e kontratës, sipas rregullave të koncesionit, në masën e përcaktuar në legjislacionin e koncesioneve, në rastet kur vëren shkelje të procedurave të këtij ligji;</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d) vendos dhe shpall përjashtimin nga procedurat koncesionare të ofertuesve, të cilët, gjatë një procedure koncesionare, kanë depozituar dokumente false, ose kanë deklaruar informacion të rremë, si dhe, kur është rasti, bën kallëzim penal;</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dh) mbyll hetimin administrativ dhe, kur pranon ankimin, për shkeljet e konstatuara në procedurën e koncesioneve, propozon masat përkatëse për rregullimin ose anulimin e tyre;</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e) mban dhe administron regjistrin e koncesionit, si dhe dokumentacionin origjinal që dërgohet nga autoritetet kontraktuese brenda 3 muajve nga data e miratimit të kontratës së koncesionit;</w:t>
      </w:r>
    </w:p>
    <w:p w:rsidR="0098030E" w:rsidRPr="0098030E" w:rsidRDefault="0098030E" w:rsidP="0098030E">
      <w:pPr>
        <w:ind w:firstLine="720"/>
        <w:jc w:val="both"/>
        <w:rPr>
          <w:rFonts w:ascii="Garamond" w:eastAsia="MS Mincho" w:hAnsi="Garamond"/>
          <w:sz w:val="24"/>
          <w:szCs w:val="24"/>
          <w:lang w:val="en-US"/>
        </w:rPr>
      </w:pPr>
      <w:r w:rsidRPr="0098030E">
        <w:rPr>
          <w:rFonts w:ascii="Garamond" w:eastAsia="MS Mincho" w:hAnsi="Garamond"/>
          <w:sz w:val="24"/>
          <w:szCs w:val="24"/>
          <w:lang w:val="en-US"/>
        </w:rPr>
        <w:t>ë) u kërkon autoriteteve kontraktuese raportime periodike 1 herë në 6 muaj për gjendjen e koncesioneve dhe, bazuar në çështjet e raportuara dhe të shqyrtuara, i paraqet Këshillit të Ministrave rekomandime të përgjithshme për gjendjen dhe për k</w:t>
      </w:r>
      <w:r w:rsidRPr="00025BC0">
        <w:rPr>
          <w:rFonts w:ascii="Garamond" w:eastAsia="MS Mincho" w:hAnsi="Garamond"/>
          <w:sz w:val="24"/>
          <w:szCs w:val="24"/>
          <w:lang w:val="en-US"/>
        </w:rPr>
        <w:t>uadrin ligjor të koncesioneve.</w:t>
      </w:r>
    </w:p>
    <w:p w:rsidR="0098030E" w:rsidRPr="00025BC0" w:rsidRDefault="0098030E" w:rsidP="0098030E">
      <w:pPr>
        <w:pStyle w:val="Paragrafi"/>
        <w:jc w:val="center"/>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25</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Procedura e ankimit</w:t>
      </w:r>
    </w:p>
    <w:p w:rsidR="00F12EE9" w:rsidRPr="00025BC0" w:rsidRDefault="00F12EE9" w:rsidP="00F12EE9">
      <w:pPr>
        <w:pStyle w:val="Paragrafi"/>
        <w:jc w:val="center"/>
        <w:rPr>
          <w:rFonts w:ascii="Garamond" w:hAnsi="Garamond"/>
          <w:i/>
          <w:sz w:val="24"/>
          <w:szCs w:val="24"/>
        </w:rPr>
      </w:pPr>
      <w:r w:rsidRPr="00025BC0">
        <w:rPr>
          <w:rFonts w:ascii="Garamond" w:hAnsi="Garamond"/>
          <w:i/>
          <w:sz w:val="24"/>
          <w:szCs w:val="24"/>
        </w:rPr>
        <w:t>(</w:t>
      </w:r>
      <w:r w:rsidR="00AE09A1" w:rsidRPr="00025BC0">
        <w:rPr>
          <w:rFonts w:ascii="Garamond" w:hAnsi="Garamond"/>
          <w:i/>
          <w:sz w:val="24"/>
          <w:szCs w:val="24"/>
        </w:rPr>
        <w:t>Ndryshuar pika 6 dhe togfjalësh në pikën 8, s</w:t>
      </w:r>
      <w:r w:rsidRPr="00025BC0">
        <w:rPr>
          <w:rFonts w:ascii="Garamond" w:hAnsi="Garamond"/>
          <w:i/>
          <w:sz w:val="24"/>
          <w:szCs w:val="24"/>
        </w:rPr>
        <w:t xml:space="preserve">htuar </w:t>
      </w:r>
      <w:r w:rsidR="00AE09A1" w:rsidRPr="00025BC0">
        <w:rPr>
          <w:rFonts w:ascii="Garamond" w:hAnsi="Garamond"/>
          <w:i/>
          <w:sz w:val="24"/>
          <w:szCs w:val="24"/>
        </w:rPr>
        <w:t xml:space="preserve">pika 7/1 </w:t>
      </w:r>
      <w:r w:rsidRPr="00025BC0">
        <w:rPr>
          <w:rFonts w:ascii="Garamond" w:hAnsi="Garamond"/>
          <w:i/>
          <w:sz w:val="24"/>
          <w:szCs w:val="24"/>
        </w:rPr>
        <w:t>me ligjin nr. 10157, datë 15.10.2009)</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1. Çdo ofertues mund të kërkojë rishikim administrativ të procesit të përzgjedhjes, kur gjykon se një veprim i ndërmarrë nga autoriteti kontraktues është në kundërshtim me parashikimet e këtij ligji apo të akteve të tjera ligjore dhe nënligjore për procedurat e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2. Ankesa paraqitet tek </w:t>
      </w:r>
      <w:r w:rsidR="00762A56" w:rsidRPr="00025BC0">
        <w:rPr>
          <w:rFonts w:ascii="Garamond" w:hAnsi="Garamond"/>
          <w:sz w:val="24"/>
          <w:szCs w:val="24"/>
        </w:rPr>
        <w:t>Agjencia e Koncesioneve</w:t>
      </w:r>
      <w:r w:rsidR="00762A56" w:rsidRPr="00025BC0">
        <w:rPr>
          <w:rFonts w:ascii="Garamond" w:hAnsi="Garamond"/>
          <w:sz w:val="24"/>
          <w:szCs w:val="24"/>
          <w:lang w:val="de-DE"/>
        </w:rPr>
        <w:t xml:space="preserve"> </w:t>
      </w:r>
      <w:r w:rsidRPr="00025BC0">
        <w:rPr>
          <w:rFonts w:ascii="Garamond" w:hAnsi="Garamond"/>
          <w:sz w:val="24"/>
          <w:szCs w:val="24"/>
          <w:lang w:val="de-DE"/>
        </w:rPr>
        <w:t xml:space="preserve">brenda 5 ditëve kalendarike nga data e botimit të njoftimit të kandidatëve të parakualifikuar apo e njoftimit të renditjes së ofertuesve nga autoriteti kontraktues. </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3. Me marrjen e ankesës, </w:t>
      </w:r>
      <w:r w:rsidR="00762A56" w:rsidRPr="00025BC0">
        <w:rPr>
          <w:rFonts w:ascii="Garamond" w:hAnsi="Garamond"/>
          <w:sz w:val="24"/>
          <w:szCs w:val="24"/>
        </w:rPr>
        <w:t>Agjencia e Koncesioneve</w:t>
      </w:r>
      <w:r w:rsidR="00762A56" w:rsidRPr="00025BC0">
        <w:rPr>
          <w:rFonts w:ascii="Garamond" w:hAnsi="Garamond"/>
          <w:sz w:val="24"/>
          <w:szCs w:val="24"/>
          <w:lang w:val="de-DE"/>
        </w:rPr>
        <w:t xml:space="preserve"> </w:t>
      </w:r>
      <w:r w:rsidRPr="00025BC0">
        <w:rPr>
          <w:rFonts w:ascii="Garamond" w:hAnsi="Garamond"/>
          <w:sz w:val="24"/>
          <w:szCs w:val="24"/>
          <w:lang w:val="de-DE"/>
        </w:rPr>
        <w:t>njofton brenda 5 ditëve autoritetin kontraktues në lidhje me pezullimin e procedurave koncesionare dhe fillimin e procedurave të hetimit administativ.</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4. </w:t>
      </w:r>
      <w:r w:rsidR="00762A56" w:rsidRPr="00025BC0">
        <w:rPr>
          <w:rFonts w:ascii="Garamond" w:hAnsi="Garamond"/>
          <w:sz w:val="24"/>
          <w:szCs w:val="24"/>
        </w:rPr>
        <w:t>Agjencia e Koncesioneve</w:t>
      </w:r>
      <w:r w:rsidR="00762A56" w:rsidRPr="00025BC0">
        <w:rPr>
          <w:rFonts w:ascii="Garamond" w:hAnsi="Garamond"/>
          <w:sz w:val="24"/>
          <w:szCs w:val="24"/>
          <w:lang w:val="de-DE"/>
        </w:rPr>
        <w:t xml:space="preserve"> </w:t>
      </w:r>
      <w:r w:rsidRPr="00025BC0">
        <w:rPr>
          <w:rFonts w:ascii="Garamond" w:hAnsi="Garamond"/>
          <w:sz w:val="24"/>
          <w:szCs w:val="24"/>
          <w:lang w:val="de-DE"/>
        </w:rPr>
        <w:t>nuk pezullon procedurën koncesionare në rastet kur:</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nga shqyrtimi paraprak rezulton se ankesa nuk është e argumentuar juridikisht;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b) pezullimi vjen në kundërshtim me interesin publik apo dëmton autoritetin kontraktues ose ofertuesit e tjerë.</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5. Gjatë shqyrtimit të ankesës, deri përpara lidhjes së kontratës, </w:t>
      </w:r>
      <w:r w:rsidR="00762A56" w:rsidRPr="00025BC0">
        <w:rPr>
          <w:rFonts w:ascii="Garamond" w:hAnsi="Garamond"/>
          <w:sz w:val="24"/>
          <w:szCs w:val="24"/>
        </w:rPr>
        <w:t>Agjencia e Koncesioneve</w:t>
      </w:r>
      <w:r w:rsidRPr="00025BC0">
        <w:rPr>
          <w:rFonts w:ascii="Garamond" w:hAnsi="Garamond"/>
          <w:sz w:val="24"/>
          <w:szCs w:val="24"/>
          <w:lang w:val="de-DE"/>
        </w:rPr>
        <w:t xml:space="preserve"> </w:t>
      </w:r>
      <w:r w:rsidRPr="00025BC0">
        <w:rPr>
          <w:rFonts w:ascii="Garamond" w:hAnsi="Garamond"/>
          <w:sz w:val="24"/>
          <w:szCs w:val="24"/>
          <w:lang w:val="de-DE"/>
        </w:rPr>
        <w:t>ka të drejtë:</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të shfuqizojë pjesërisht apo plotësisht vendimet ose aktet e autoritetit kontraktues;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b) ta udhëzojë autoritetin kontraktues për korrigjimin e shkeljeve përpara vazhdimit të procedurave koncesionare.</w:t>
      </w:r>
    </w:p>
    <w:p w:rsidR="00F12EE9" w:rsidRPr="00025BC0" w:rsidRDefault="00F12EE9" w:rsidP="00F12EE9">
      <w:pPr>
        <w:pStyle w:val="Paragrafi"/>
        <w:rPr>
          <w:rFonts w:ascii="Garamond" w:eastAsia="MS Mincho" w:hAnsi="Garamond"/>
          <w:sz w:val="24"/>
          <w:szCs w:val="24"/>
        </w:rPr>
      </w:pPr>
      <w:r w:rsidRPr="00025BC0">
        <w:rPr>
          <w:rFonts w:ascii="Garamond" w:hAnsi="Garamond"/>
          <w:sz w:val="24"/>
          <w:szCs w:val="24"/>
          <w:lang w:val="de-DE"/>
        </w:rPr>
        <w:t>6.</w:t>
      </w:r>
      <w:r w:rsidRPr="00025BC0">
        <w:rPr>
          <w:rFonts w:ascii="Garamond" w:eastAsia="MS Mincho" w:hAnsi="Garamond"/>
          <w:sz w:val="24"/>
          <w:szCs w:val="24"/>
        </w:rPr>
        <w:t>Agjencia e koncesioneve, gjatë procedurave të hetimit administrativ, ka të gjitha kompetencat e parashikuara në këtë ligj dhe në aktet nënlig</w:t>
      </w:r>
      <w:r w:rsidRPr="00025BC0">
        <w:rPr>
          <w:rFonts w:ascii="Garamond" w:eastAsia="MS Mincho" w:hAnsi="Garamond"/>
          <w:sz w:val="24"/>
          <w:szCs w:val="24"/>
        </w:rPr>
        <w:t>jore të dala në zbatim të tij.</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7. Ankesa në </w:t>
      </w:r>
      <w:r w:rsidR="00762A56" w:rsidRPr="00025BC0">
        <w:rPr>
          <w:rFonts w:ascii="Garamond" w:hAnsi="Garamond"/>
          <w:sz w:val="24"/>
          <w:szCs w:val="24"/>
        </w:rPr>
        <w:t>Agjencinë</w:t>
      </w:r>
      <w:r w:rsidR="00762A56" w:rsidRPr="00025BC0">
        <w:rPr>
          <w:rFonts w:ascii="Garamond" w:hAnsi="Garamond"/>
          <w:sz w:val="24"/>
          <w:szCs w:val="24"/>
        </w:rPr>
        <w:t xml:space="preserve"> e Koncesioneve</w:t>
      </w:r>
      <w:r w:rsidR="00762A56" w:rsidRPr="00025BC0">
        <w:rPr>
          <w:rFonts w:ascii="Garamond" w:hAnsi="Garamond"/>
          <w:sz w:val="24"/>
          <w:szCs w:val="24"/>
          <w:lang w:val="de-DE"/>
        </w:rPr>
        <w:t xml:space="preserve"> </w:t>
      </w:r>
      <w:r w:rsidRPr="00025BC0">
        <w:rPr>
          <w:rFonts w:ascii="Garamond" w:hAnsi="Garamond"/>
          <w:sz w:val="24"/>
          <w:szCs w:val="24"/>
          <w:lang w:val="de-DE"/>
        </w:rPr>
        <w:t xml:space="preserve">bëhet me formularin përkatës, ku shënohen emri dhe adresa e ankuesit, referimi për procedurën konkrete, baza ligjore dhe përshkrimi i shkeljes. Elementet e mësipërme janë të domosdoshme për shqyrtimin e ankesës. </w:t>
      </w:r>
      <w:r w:rsidR="00762A56" w:rsidRPr="00025BC0">
        <w:rPr>
          <w:rFonts w:ascii="Garamond" w:hAnsi="Garamond"/>
          <w:sz w:val="24"/>
          <w:szCs w:val="24"/>
        </w:rPr>
        <w:t>Agjencia e Koncesioneve</w:t>
      </w:r>
      <w:r w:rsidRPr="00025BC0">
        <w:rPr>
          <w:rFonts w:ascii="Garamond" w:hAnsi="Garamond"/>
          <w:sz w:val="24"/>
          <w:szCs w:val="24"/>
          <w:lang w:val="de-DE"/>
        </w:rPr>
        <w:t xml:space="preserve"> </w:t>
      </w:r>
      <w:r w:rsidRPr="00025BC0">
        <w:rPr>
          <w:rFonts w:ascii="Garamond" w:hAnsi="Garamond"/>
          <w:sz w:val="24"/>
          <w:szCs w:val="24"/>
          <w:lang w:val="de-DE"/>
        </w:rPr>
        <w:t>e shqyrton ankesën, në përputhje me këtë ligj, aktet nënligjore të dala në zbatim të tij dhe Kodin e Procedurave Administrative.</w:t>
      </w:r>
    </w:p>
    <w:p w:rsidR="00F12EE9" w:rsidRPr="00F12EE9" w:rsidRDefault="00F12EE9" w:rsidP="00F12EE9">
      <w:pPr>
        <w:ind w:firstLine="720"/>
        <w:jc w:val="both"/>
        <w:rPr>
          <w:rFonts w:ascii="Garamond" w:eastAsia="MS Mincho" w:hAnsi="Garamond"/>
          <w:sz w:val="24"/>
          <w:szCs w:val="24"/>
          <w:lang w:val="en-US"/>
        </w:rPr>
      </w:pPr>
      <w:r w:rsidRPr="00F12EE9">
        <w:rPr>
          <w:rFonts w:ascii="Garamond" w:eastAsia="MS Mincho" w:hAnsi="Garamond"/>
          <w:sz w:val="24"/>
          <w:szCs w:val="24"/>
          <w:lang w:val="en-US"/>
        </w:rPr>
        <w:t>7/1. Çdo ankesë në Agjencinë e Koncesioneve, që merret në shqyrtim nga kjo e fundit, duhet të shoqërohet me pagesën paraprake prej 10% të vlerës së garancisë së ofertës. Moskryerja e pagesës paraprake përbën shkak për mosfillimin e shqyrtimit të ankesës. Kjo pagesë i kthehet subjektit kur, në fund të procesit të ankimit, ankesa e tij pranohet ose kalon në favor të Buxhetit të Shtetit, kur ankesa nuk pranohet. Forma dhe mënyra e kryerjes së kësaj pagese përcaktohen në rregullat e koncesi</w:t>
      </w:r>
      <w:r w:rsidRPr="00025BC0">
        <w:rPr>
          <w:rFonts w:ascii="Garamond" w:eastAsia="MS Mincho" w:hAnsi="Garamond"/>
          <w:sz w:val="24"/>
          <w:szCs w:val="24"/>
          <w:lang w:val="en-US"/>
        </w:rPr>
        <w:t>onit.</w:t>
      </w:r>
    </w:p>
    <w:p w:rsidR="00F12EE9" w:rsidRPr="00025BC0" w:rsidRDefault="00F12EE9" w:rsidP="00447C69">
      <w:pPr>
        <w:pStyle w:val="Paragrafi"/>
        <w:rPr>
          <w:rFonts w:ascii="Garamond" w:hAnsi="Garamond"/>
          <w:sz w:val="24"/>
          <w:szCs w:val="24"/>
          <w:lang w:val="de-DE"/>
        </w:rPr>
      </w:pPr>
    </w:p>
    <w:p w:rsidR="00447C69" w:rsidRPr="00025BC0" w:rsidRDefault="00447C69" w:rsidP="00F12EE9">
      <w:pPr>
        <w:pStyle w:val="Paragrafi"/>
        <w:rPr>
          <w:rFonts w:ascii="Garamond" w:eastAsia="MS Mincho" w:hAnsi="Garamond"/>
          <w:sz w:val="24"/>
          <w:szCs w:val="24"/>
        </w:rPr>
      </w:pPr>
      <w:r w:rsidRPr="00025BC0">
        <w:rPr>
          <w:rFonts w:ascii="Garamond" w:hAnsi="Garamond"/>
          <w:sz w:val="24"/>
          <w:szCs w:val="24"/>
          <w:lang w:val="de-DE"/>
        </w:rPr>
        <w:lastRenderedPageBreak/>
        <w:t xml:space="preserve">8. </w:t>
      </w:r>
      <w:r w:rsidR="00762A56" w:rsidRPr="00025BC0">
        <w:rPr>
          <w:rFonts w:ascii="Garamond" w:hAnsi="Garamond"/>
          <w:sz w:val="24"/>
          <w:szCs w:val="24"/>
        </w:rPr>
        <w:t>Agjencia e Koncesioneve</w:t>
      </w:r>
      <w:r w:rsidRPr="00025BC0">
        <w:rPr>
          <w:rFonts w:ascii="Garamond" w:hAnsi="Garamond"/>
          <w:sz w:val="24"/>
          <w:szCs w:val="24"/>
          <w:lang w:val="de-DE"/>
        </w:rPr>
        <w:t>,</w:t>
      </w:r>
      <w:r w:rsidRPr="00025BC0">
        <w:rPr>
          <w:rFonts w:ascii="Garamond" w:hAnsi="Garamond"/>
          <w:sz w:val="24"/>
          <w:szCs w:val="24"/>
          <w:lang w:val="de-DE"/>
        </w:rPr>
        <w:t xml:space="preserve"> brenda </w:t>
      </w:r>
      <w:r w:rsidR="00F12EE9" w:rsidRPr="00025BC0">
        <w:rPr>
          <w:rFonts w:ascii="Garamond" w:eastAsia="MS Mincho" w:hAnsi="Garamond"/>
          <w:sz w:val="24"/>
          <w:szCs w:val="24"/>
        </w:rPr>
        <w:t xml:space="preserve">30 ditëve kalendarike </w:t>
      </w:r>
      <w:r w:rsidRPr="00025BC0">
        <w:rPr>
          <w:rFonts w:ascii="Garamond" w:hAnsi="Garamond"/>
          <w:sz w:val="24"/>
          <w:szCs w:val="24"/>
          <w:lang w:val="de-DE"/>
        </w:rPr>
        <w:t xml:space="preserve">nga data e paraqitjes së ankesës, përfundon hetimin administrativ dhe njofton autoritetin kontraktues dhe ankuesin për vendimin. </w:t>
      </w: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9. Vendimi i </w:t>
      </w:r>
      <w:r w:rsidR="00762A56" w:rsidRPr="00025BC0">
        <w:rPr>
          <w:rFonts w:ascii="Garamond" w:hAnsi="Garamond"/>
          <w:sz w:val="24"/>
          <w:szCs w:val="24"/>
        </w:rPr>
        <w:t>Agjencisë së</w:t>
      </w:r>
      <w:r w:rsidR="00762A56" w:rsidRPr="00025BC0">
        <w:rPr>
          <w:rFonts w:ascii="Garamond" w:hAnsi="Garamond"/>
          <w:sz w:val="24"/>
          <w:szCs w:val="24"/>
        </w:rPr>
        <w:t xml:space="preserve"> Koncesioneve</w:t>
      </w:r>
      <w:r w:rsidR="00762A56" w:rsidRPr="00025BC0">
        <w:rPr>
          <w:rFonts w:ascii="Garamond" w:hAnsi="Garamond"/>
          <w:sz w:val="24"/>
          <w:szCs w:val="24"/>
          <w:lang w:val="de-DE"/>
        </w:rPr>
        <w:t xml:space="preserve"> </w:t>
      </w:r>
      <w:r w:rsidRPr="00025BC0">
        <w:rPr>
          <w:rFonts w:ascii="Garamond" w:hAnsi="Garamond"/>
          <w:sz w:val="24"/>
          <w:szCs w:val="24"/>
        </w:rPr>
        <w:t xml:space="preserve">është akti administrativ përfundimtar. </w:t>
      </w:r>
    </w:p>
    <w:p w:rsidR="00AE09A1" w:rsidRPr="00025BC0" w:rsidRDefault="00AE09A1" w:rsidP="00AE09A1">
      <w:pPr>
        <w:jc w:val="center"/>
        <w:rPr>
          <w:rFonts w:ascii="Garamond" w:hAnsi="Garamond"/>
          <w:sz w:val="24"/>
          <w:szCs w:val="24"/>
          <w:lang w:val="en-GB"/>
        </w:rPr>
      </w:pPr>
    </w:p>
    <w:p w:rsidR="00AE09A1" w:rsidRPr="00AE09A1" w:rsidRDefault="00AE09A1" w:rsidP="00AE09A1">
      <w:pPr>
        <w:jc w:val="center"/>
        <w:rPr>
          <w:rFonts w:ascii="Garamond" w:hAnsi="Garamond"/>
          <w:sz w:val="24"/>
          <w:szCs w:val="24"/>
          <w:lang w:val="en-GB"/>
        </w:rPr>
      </w:pPr>
      <w:r w:rsidRPr="00AE09A1">
        <w:rPr>
          <w:rFonts w:ascii="Garamond" w:hAnsi="Garamond"/>
          <w:sz w:val="24"/>
          <w:szCs w:val="24"/>
          <w:lang w:val="en-GB"/>
        </w:rPr>
        <w:t>Neni 25/1</w:t>
      </w:r>
    </w:p>
    <w:p w:rsidR="00AE09A1" w:rsidRPr="00AE09A1" w:rsidRDefault="00AE09A1" w:rsidP="00AE09A1">
      <w:pPr>
        <w:jc w:val="center"/>
        <w:outlineLvl w:val="2"/>
        <w:rPr>
          <w:rFonts w:ascii="Garamond" w:hAnsi="Garamond"/>
          <w:b/>
          <w:sz w:val="24"/>
          <w:szCs w:val="24"/>
          <w:lang w:val="en-GB"/>
        </w:rPr>
      </w:pPr>
      <w:r w:rsidRPr="00AE09A1">
        <w:rPr>
          <w:rFonts w:ascii="Garamond" w:hAnsi="Garamond"/>
          <w:b/>
          <w:sz w:val="24"/>
          <w:szCs w:val="24"/>
          <w:lang w:val="en-GB"/>
        </w:rPr>
        <w:t>Procedura e hetimit administrativ</w:t>
      </w:r>
    </w:p>
    <w:p w:rsidR="00AE09A1" w:rsidRPr="00025BC0" w:rsidRDefault="00AE09A1" w:rsidP="00AE09A1">
      <w:pPr>
        <w:pStyle w:val="Paragrafi"/>
        <w:jc w:val="center"/>
        <w:rPr>
          <w:rFonts w:ascii="Garamond" w:hAnsi="Garamond"/>
          <w:i/>
          <w:sz w:val="24"/>
          <w:szCs w:val="24"/>
        </w:rPr>
      </w:pPr>
      <w:r w:rsidRPr="00025BC0">
        <w:rPr>
          <w:rFonts w:ascii="Garamond" w:hAnsi="Garamond"/>
          <w:i/>
          <w:sz w:val="24"/>
          <w:szCs w:val="24"/>
        </w:rPr>
        <w:t xml:space="preserve">(Shtuar </w:t>
      </w:r>
      <w:r w:rsidRPr="00025BC0">
        <w:rPr>
          <w:rFonts w:ascii="Garamond" w:hAnsi="Garamond"/>
          <w:i/>
          <w:sz w:val="24"/>
          <w:szCs w:val="24"/>
        </w:rPr>
        <w:t>me ligjin nr. 10157, datë 15.10.2009)</w:t>
      </w:r>
    </w:p>
    <w:p w:rsidR="00AE09A1" w:rsidRPr="00AE09A1" w:rsidRDefault="00AE09A1" w:rsidP="00AE09A1">
      <w:pPr>
        <w:ind w:firstLine="720"/>
        <w:jc w:val="both"/>
        <w:rPr>
          <w:rFonts w:ascii="Garamond" w:eastAsia="MS Mincho" w:hAnsi="Garamond"/>
          <w:sz w:val="24"/>
          <w:szCs w:val="24"/>
          <w:lang w:val="en-US"/>
        </w:rPr>
      </w:pP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 xml:space="preserve">1. Agjencia e Koncesioneve fillon procedurën e hetimit administrativ mbi bazën e ankimit të një apo më shumë palëve pjesëmarrëse në një procedurë koncesioni. </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2. Agjencia e Koncesioneve, për të realizuar funksionet e saj, ka të drejtë të ketë akses në çdo institucion të administratës publike, të cilat, sipas këtij ligji, njihen si autoritete kontraktuese.</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3. Agjencia e Koncesioneve ka të drejtë të caktojë një afat për informacionin që duhet të japë autoriteti kontraktues, në bazë të kërkesës së saj, si dhe për dorëzimin e dokumenteve përkatëse, sipas legjislacionit që rregullon procedurat administrative.</w:t>
      </w:r>
    </w:p>
    <w:p w:rsidR="00AE09A1" w:rsidRPr="00AE09A1" w:rsidRDefault="00AE09A1" w:rsidP="00AE09A1">
      <w:pPr>
        <w:ind w:firstLine="720"/>
        <w:jc w:val="both"/>
        <w:rPr>
          <w:rFonts w:ascii="Garamond" w:eastAsia="MS Mincho" w:hAnsi="Garamond"/>
          <w:sz w:val="24"/>
          <w:szCs w:val="24"/>
          <w:lang w:val="en-US"/>
        </w:rPr>
      </w:pPr>
    </w:p>
    <w:p w:rsidR="00AE09A1" w:rsidRPr="00AE09A1" w:rsidRDefault="00AE09A1" w:rsidP="00AE09A1">
      <w:pPr>
        <w:jc w:val="center"/>
        <w:rPr>
          <w:rFonts w:ascii="Garamond" w:hAnsi="Garamond"/>
          <w:sz w:val="24"/>
          <w:szCs w:val="24"/>
          <w:lang w:val="en-GB"/>
        </w:rPr>
      </w:pPr>
      <w:r w:rsidRPr="00AE09A1">
        <w:rPr>
          <w:rFonts w:ascii="Garamond" w:hAnsi="Garamond"/>
          <w:sz w:val="24"/>
          <w:szCs w:val="24"/>
          <w:lang w:val="en-GB"/>
        </w:rPr>
        <w:t>Neni 25/2</w:t>
      </w:r>
    </w:p>
    <w:p w:rsidR="00AE09A1" w:rsidRPr="00AE09A1" w:rsidRDefault="00AE09A1" w:rsidP="00AE09A1">
      <w:pPr>
        <w:jc w:val="center"/>
        <w:outlineLvl w:val="2"/>
        <w:rPr>
          <w:rFonts w:ascii="Garamond" w:hAnsi="Garamond"/>
          <w:b/>
          <w:sz w:val="24"/>
          <w:szCs w:val="24"/>
          <w:lang w:val="en-GB"/>
        </w:rPr>
      </w:pPr>
      <w:r w:rsidRPr="00AE09A1">
        <w:rPr>
          <w:rFonts w:ascii="Garamond" w:hAnsi="Garamond"/>
          <w:b/>
          <w:sz w:val="24"/>
          <w:szCs w:val="24"/>
          <w:lang w:val="en-GB"/>
        </w:rPr>
        <w:t>Përfundimi i hetimit administrativ</w:t>
      </w:r>
    </w:p>
    <w:p w:rsidR="00AE09A1" w:rsidRPr="00025BC0" w:rsidRDefault="00AE09A1" w:rsidP="00AE09A1">
      <w:pPr>
        <w:pStyle w:val="Paragrafi"/>
        <w:jc w:val="center"/>
        <w:rPr>
          <w:rFonts w:ascii="Garamond" w:hAnsi="Garamond"/>
          <w:i/>
          <w:sz w:val="24"/>
          <w:szCs w:val="24"/>
        </w:rPr>
      </w:pPr>
      <w:r w:rsidRPr="00025BC0">
        <w:rPr>
          <w:rFonts w:ascii="Garamond" w:hAnsi="Garamond"/>
          <w:i/>
          <w:sz w:val="24"/>
          <w:szCs w:val="24"/>
        </w:rPr>
        <w:t>(Shtuar me ligjin nr. 10157, datë 15.10.2009)</w:t>
      </w:r>
    </w:p>
    <w:p w:rsidR="00AE09A1" w:rsidRPr="00AE09A1" w:rsidRDefault="00AE09A1" w:rsidP="00AE09A1">
      <w:pPr>
        <w:ind w:firstLine="720"/>
        <w:jc w:val="both"/>
        <w:rPr>
          <w:rFonts w:ascii="Garamond" w:eastAsia="MS Mincho" w:hAnsi="Garamond"/>
          <w:sz w:val="24"/>
          <w:szCs w:val="24"/>
          <w:lang w:val="en-US"/>
        </w:rPr>
      </w:pP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1. Agjencia e Koncesioneve, pas përfundimit të hetimit administrativ, merr këto vendime:</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a) pranon ankimin e ankuesit, duke arsyetuar e argumentuar shkeljet e konstatuara në zbatimin e ligjit e të procedurave për koncesionet, duke treguar masat përkatëse për anulimin e tyre dhe rivendosjen e ligjshmërisë në veprimet e autoritetit kontraktues;</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b) rrëzon ankimimin e palës, duke konstatuar zbatimin e procedurave dhe ligjshmërisë për veprimet apo mosveprimet e paraqitura si shkelje nga ankimuesi, duke i sqaruar atij me shkrim arsyet e rrëzimit të ankimit;</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c) për shkeljet e konstatuara në procedurën e koncesioneve e të ligjshmërisë në zbatimin e ligjit, i jep autoritetit kontraktor një afat, brenda të cilit ky i fundit është i detyruar t’i ndreqë ato, ose të ndalojë efektin apo pasojat negative të këtyre shkeljeve.</w:t>
      </w:r>
    </w:p>
    <w:p w:rsidR="00AE09A1" w:rsidRPr="00AE09A1"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2. Vendimi i dhënë sipas pikës 1 të këtij neni është i ekzekutueshëm. Ndaj tij palët mund të bëjnë ankim në gjykatë, sipas Kodit të Procedurës Civile.</w:t>
      </w:r>
    </w:p>
    <w:p w:rsidR="00AE09A1" w:rsidRPr="00AE09A1" w:rsidRDefault="00AE09A1" w:rsidP="00AE09A1">
      <w:pPr>
        <w:jc w:val="both"/>
        <w:rPr>
          <w:rFonts w:ascii="Garamond" w:eastAsia="MS Mincho" w:hAnsi="Garamond"/>
          <w:sz w:val="24"/>
          <w:szCs w:val="24"/>
          <w:lang w:val="en-US"/>
        </w:rPr>
      </w:pPr>
    </w:p>
    <w:p w:rsidR="00AE09A1" w:rsidRPr="00AE09A1" w:rsidRDefault="00AE09A1" w:rsidP="00AE09A1">
      <w:pPr>
        <w:jc w:val="center"/>
        <w:rPr>
          <w:rFonts w:ascii="Garamond" w:hAnsi="Garamond"/>
          <w:sz w:val="24"/>
          <w:szCs w:val="24"/>
          <w:lang w:val="en-GB"/>
        </w:rPr>
      </w:pPr>
      <w:r w:rsidRPr="00AE09A1">
        <w:rPr>
          <w:rFonts w:ascii="Garamond" w:hAnsi="Garamond"/>
          <w:sz w:val="24"/>
          <w:szCs w:val="24"/>
          <w:lang w:val="en-GB"/>
        </w:rPr>
        <w:t>Neni 25/3</w:t>
      </w:r>
    </w:p>
    <w:p w:rsidR="00AE09A1" w:rsidRPr="00AE09A1" w:rsidRDefault="00AE09A1" w:rsidP="00AE09A1">
      <w:pPr>
        <w:jc w:val="center"/>
        <w:outlineLvl w:val="2"/>
        <w:rPr>
          <w:rFonts w:ascii="Garamond" w:hAnsi="Garamond"/>
          <w:b/>
          <w:sz w:val="24"/>
          <w:szCs w:val="24"/>
          <w:lang w:val="en-GB"/>
        </w:rPr>
      </w:pPr>
      <w:r w:rsidRPr="00AE09A1">
        <w:rPr>
          <w:rFonts w:ascii="Garamond" w:hAnsi="Garamond"/>
          <w:b/>
          <w:sz w:val="24"/>
          <w:szCs w:val="24"/>
          <w:lang w:val="en-GB"/>
        </w:rPr>
        <w:t>Detyrimi për bashkëpunim</w:t>
      </w:r>
    </w:p>
    <w:p w:rsidR="00AE09A1" w:rsidRPr="00025BC0" w:rsidRDefault="00AE09A1" w:rsidP="00AE09A1">
      <w:pPr>
        <w:pStyle w:val="Paragrafi"/>
        <w:jc w:val="center"/>
        <w:rPr>
          <w:rFonts w:ascii="Garamond" w:hAnsi="Garamond"/>
          <w:i/>
          <w:sz w:val="24"/>
          <w:szCs w:val="24"/>
        </w:rPr>
      </w:pPr>
      <w:r w:rsidRPr="00025BC0">
        <w:rPr>
          <w:rFonts w:ascii="Garamond" w:hAnsi="Garamond"/>
          <w:i/>
          <w:sz w:val="24"/>
          <w:szCs w:val="24"/>
        </w:rPr>
        <w:t>(Shtuar me ligjin nr. 10157, datë 15.10.2009)</w:t>
      </w:r>
    </w:p>
    <w:p w:rsidR="00AE09A1" w:rsidRPr="00AE09A1" w:rsidRDefault="00AE09A1" w:rsidP="00AE09A1">
      <w:pPr>
        <w:ind w:firstLine="720"/>
        <w:jc w:val="both"/>
        <w:rPr>
          <w:rFonts w:ascii="Garamond" w:eastAsia="MS Mincho" w:hAnsi="Garamond"/>
          <w:sz w:val="24"/>
          <w:szCs w:val="24"/>
          <w:lang w:val="en-US"/>
        </w:rPr>
      </w:pPr>
    </w:p>
    <w:p w:rsidR="00447C69" w:rsidRPr="00025BC0" w:rsidRDefault="00AE09A1" w:rsidP="00AE09A1">
      <w:pPr>
        <w:ind w:firstLine="720"/>
        <w:jc w:val="both"/>
        <w:rPr>
          <w:rFonts w:ascii="Garamond" w:eastAsia="MS Mincho" w:hAnsi="Garamond"/>
          <w:sz w:val="24"/>
          <w:szCs w:val="24"/>
          <w:lang w:val="en-US"/>
        </w:rPr>
      </w:pPr>
      <w:r w:rsidRPr="00AE09A1">
        <w:rPr>
          <w:rFonts w:ascii="Garamond" w:eastAsia="MS Mincho" w:hAnsi="Garamond"/>
          <w:sz w:val="24"/>
          <w:szCs w:val="24"/>
          <w:lang w:val="en-US"/>
        </w:rPr>
        <w:t>Refuzimi i nëpunësit civil, i funksionarit ose autoritetit kontraktues për të dhënë informacion apo për të paraqitur dokumentacionin që ka lidhje me procedurën nën hetim administrativ, përbën shkak që agjencia të kërkojë nga autoriteti kompetent dhënien e masave disiplin</w:t>
      </w:r>
      <w:r w:rsidRPr="00025BC0">
        <w:rPr>
          <w:rFonts w:ascii="Garamond" w:eastAsia="MS Mincho" w:hAnsi="Garamond"/>
          <w:sz w:val="24"/>
          <w:szCs w:val="24"/>
          <w:lang w:val="en-US"/>
        </w:rPr>
        <w:t>ore ndaj personave përgjegjës.</w:t>
      </w: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26</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Ankimi në gjykatë</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 xml:space="preserve">Kundër vendimit të </w:t>
      </w:r>
      <w:r w:rsidR="00DD29BD" w:rsidRPr="00025BC0">
        <w:rPr>
          <w:rFonts w:ascii="Garamond" w:hAnsi="Garamond"/>
          <w:sz w:val="24"/>
          <w:szCs w:val="24"/>
        </w:rPr>
        <w:t>Agjencisë së</w:t>
      </w:r>
      <w:r w:rsidR="00DD29BD" w:rsidRPr="00025BC0">
        <w:rPr>
          <w:rFonts w:ascii="Garamond" w:hAnsi="Garamond"/>
          <w:sz w:val="24"/>
          <w:szCs w:val="24"/>
        </w:rPr>
        <w:t xml:space="preserve"> Koncesioneve</w:t>
      </w:r>
      <w:r w:rsidRPr="00025BC0">
        <w:rPr>
          <w:rFonts w:ascii="Garamond" w:hAnsi="Garamond"/>
          <w:sz w:val="24"/>
          <w:szCs w:val="24"/>
        </w:rPr>
        <w:t>,</w:t>
      </w:r>
      <w:r w:rsidRPr="00025BC0">
        <w:rPr>
          <w:rFonts w:ascii="Garamond" w:hAnsi="Garamond"/>
          <w:sz w:val="24"/>
          <w:szCs w:val="24"/>
        </w:rPr>
        <w:t xml:space="preserve"> ankuesi ka të drejtë që, brenda 30 ditëve nga marrja dijeni, të bëjë padi për shqyrtim të mosmarrëveshjes administrative në Gjykatën e Rrethit Gjyqësor Tiranë (seksioni administrativ).</w:t>
      </w:r>
    </w:p>
    <w:p w:rsidR="00447C69" w:rsidRPr="00025BC0" w:rsidRDefault="00447C69" w:rsidP="00447C69">
      <w:pPr>
        <w:pStyle w:val="Paragrafi"/>
        <w:rPr>
          <w:rFonts w:ascii="Garamond" w:hAnsi="Garamond"/>
          <w:sz w:val="24"/>
          <w:szCs w:val="24"/>
        </w:rPr>
      </w:pPr>
      <w:r w:rsidRPr="00025BC0">
        <w:rPr>
          <w:rFonts w:ascii="Garamond" w:hAnsi="Garamond"/>
          <w:sz w:val="24"/>
          <w:szCs w:val="24"/>
        </w:rPr>
        <w:t>Gjykata kryen shqyrtimin gjyqësor, sipas procedurave dhe brenda afateve të përcaktuara në dispozitat e Kodit të Procedurës Civile, kreu II, “Gjykimi i mosmarrëveshjeve administrative”.</w:t>
      </w:r>
    </w:p>
    <w:p w:rsidR="00447C69" w:rsidRPr="00025BC0" w:rsidRDefault="00447C69" w:rsidP="00447C69">
      <w:pPr>
        <w:pStyle w:val="Paragrafi"/>
        <w:rPr>
          <w:rFonts w:ascii="Garamond" w:hAnsi="Garamond"/>
          <w:sz w:val="24"/>
          <w:szCs w:val="24"/>
        </w:rPr>
      </w:pPr>
      <w:r w:rsidRPr="00025BC0">
        <w:rPr>
          <w:rFonts w:ascii="Garamond" w:hAnsi="Garamond"/>
          <w:sz w:val="24"/>
          <w:szCs w:val="24"/>
        </w:rPr>
        <w:t>Shqyrtimi i këtij ankimi në gjykatë nuk pezullon vazhdimin e procedurave të koncesionit.</w:t>
      </w:r>
    </w:p>
    <w:p w:rsidR="00714A49" w:rsidRPr="00025BC0" w:rsidRDefault="00714A49" w:rsidP="00447C69">
      <w:pPr>
        <w:pStyle w:val="Paragrafi"/>
        <w:rPr>
          <w:rFonts w:ascii="Garamond" w:hAnsi="Garamond"/>
          <w:sz w:val="24"/>
          <w:szCs w:val="24"/>
        </w:rPr>
      </w:pPr>
    </w:p>
    <w:p w:rsidR="00BC58F7" w:rsidRPr="00BC58F7" w:rsidRDefault="00BC58F7" w:rsidP="00BC58F7">
      <w:pPr>
        <w:jc w:val="center"/>
        <w:rPr>
          <w:rFonts w:ascii="Garamond" w:hAnsi="Garamond"/>
          <w:sz w:val="24"/>
          <w:szCs w:val="24"/>
          <w:lang w:val="en-GB"/>
        </w:rPr>
      </w:pPr>
      <w:r w:rsidRPr="00BC58F7">
        <w:rPr>
          <w:rFonts w:ascii="Garamond" w:hAnsi="Garamond"/>
          <w:sz w:val="24"/>
          <w:szCs w:val="24"/>
          <w:lang w:val="en-GB"/>
        </w:rPr>
        <w:lastRenderedPageBreak/>
        <w:t>Neni 26/1</w:t>
      </w:r>
    </w:p>
    <w:p w:rsidR="00BC58F7" w:rsidRPr="00BC58F7" w:rsidRDefault="00BC58F7" w:rsidP="00BC58F7">
      <w:pPr>
        <w:jc w:val="center"/>
        <w:outlineLvl w:val="2"/>
        <w:rPr>
          <w:rFonts w:ascii="Garamond" w:hAnsi="Garamond"/>
          <w:b/>
          <w:sz w:val="24"/>
          <w:szCs w:val="24"/>
          <w:lang w:val="en-GB"/>
        </w:rPr>
      </w:pPr>
      <w:r w:rsidRPr="00BC58F7">
        <w:rPr>
          <w:rFonts w:ascii="Garamond" w:hAnsi="Garamond"/>
          <w:b/>
          <w:sz w:val="24"/>
          <w:szCs w:val="24"/>
          <w:lang w:val="en-GB"/>
        </w:rPr>
        <w:t>Kundërvajtjet administrative</w:t>
      </w:r>
    </w:p>
    <w:p w:rsidR="00BC58F7" w:rsidRPr="00025BC0" w:rsidRDefault="00BC58F7" w:rsidP="00BC58F7">
      <w:pPr>
        <w:pStyle w:val="Paragrafi"/>
        <w:jc w:val="center"/>
        <w:rPr>
          <w:rFonts w:ascii="Garamond" w:hAnsi="Garamond"/>
          <w:i/>
          <w:sz w:val="24"/>
          <w:szCs w:val="24"/>
        </w:rPr>
      </w:pPr>
      <w:r w:rsidRPr="00025BC0">
        <w:rPr>
          <w:rFonts w:ascii="Garamond" w:hAnsi="Garamond"/>
          <w:i/>
          <w:sz w:val="24"/>
          <w:szCs w:val="24"/>
        </w:rPr>
        <w:t>(Shtuar me ligjin nr. 10157, datë 15.10.2009)</w:t>
      </w:r>
    </w:p>
    <w:p w:rsidR="00BC58F7" w:rsidRPr="00BC58F7" w:rsidRDefault="00BC58F7" w:rsidP="00BC58F7">
      <w:pPr>
        <w:ind w:firstLine="720"/>
        <w:jc w:val="both"/>
        <w:rPr>
          <w:rFonts w:ascii="Garamond" w:eastAsia="MS Mincho" w:hAnsi="Garamond"/>
          <w:sz w:val="24"/>
          <w:szCs w:val="24"/>
          <w:lang w:val="en-US"/>
        </w:rPr>
      </w:pPr>
    </w:p>
    <w:p w:rsidR="00BC58F7" w:rsidRPr="00BC58F7" w:rsidRDefault="00BC58F7" w:rsidP="00BC58F7">
      <w:pPr>
        <w:ind w:firstLine="720"/>
        <w:jc w:val="both"/>
        <w:rPr>
          <w:rFonts w:ascii="Garamond" w:eastAsia="MS Mincho" w:hAnsi="Garamond"/>
          <w:sz w:val="24"/>
          <w:szCs w:val="24"/>
          <w:lang w:val="en-US"/>
        </w:rPr>
      </w:pPr>
      <w:r w:rsidRPr="00BC58F7">
        <w:rPr>
          <w:rFonts w:ascii="Garamond" w:eastAsia="MS Mincho" w:hAnsi="Garamond"/>
          <w:sz w:val="24"/>
          <w:szCs w:val="24"/>
          <w:lang w:val="en-US"/>
        </w:rPr>
        <w:t>1. Shkelja e dispozitave të këtij ligji nga personat përgjegjës, kur nuk përbën vepër penale, përbën kundërvajtje administrative dhe dënohet me gjobë nga 50-100 mijë lekë. Gjoba vendoset nga titullari i Agjencisë së Koncesioneve. Kundër dënimit me gjobë mund të bëhet ankim brenda 30 ditëve në gjykatën kompetente.</w:t>
      </w:r>
    </w:p>
    <w:p w:rsidR="00BC58F7" w:rsidRPr="00BC58F7" w:rsidRDefault="00BC58F7" w:rsidP="00BC58F7">
      <w:pPr>
        <w:ind w:firstLine="720"/>
        <w:jc w:val="both"/>
        <w:rPr>
          <w:rFonts w:ascii="Garamond" w:eastAsia="MS Mincho" w:hAnsi="Garamond"/>
          <w:sz w:val="24"/>
          <w:szCs w:val="24"/>
          <w:lang w:val="en-US"/>
        </w:rPr>
      </w:pPr>
      <w:r w:rsidRPr="00BC58F7">
        <w:rPr>
          <w:rFonts w:ascii="Garamond" w:eastAsia="MS Mincho" w:hAnsi="Garamond"/>
          <w:sz w:val="24"/>
          <w:szCs w:val="24"/>
          <w:lang w:val="en-US"/>
        </w:rPr>
        <w:t>2. Titullari i agjencisë mund t’i propozojë drejtuesit të autoritetit kontraktor, nëse e gjykon të nevojshme, edhe marrjen e masave disiplinore ndaj personave përgjegjës që shk</w:t>
      </w:r>
      <w:r w:rsidRPr="00025BC0">
        <w:rPr>
          <w:rFonts w:ascii="Garamond" w:eastAsia="MS Mincho" w:hAnsi="Garamond"/>
          <w:sz w:val="24"/>
          <w:szCs w:val="24"/>
          <w:lang w:val="en-US"/>
        </w:rPr>
        <w:t>elin dispozitat e këtij ligji.</w:t>
      </w:r>
    </w:p>
    <w:p w:rsidR="00447C69" w:rsidRPr="00025BC0" w:rsidRDefault="00447C69" w:rsidP="00BC58F7">
      <w:pPr>
        <w:pStyle w:val="Paragrafi"/>
        <w:ind w:firstLine="0"/>
        <w:rPr>
          <w:rFonts w:ascii="Garamond" w:hAnsi="Garamond"/>
          <w:sz w:val="24"/>
          <w:szCs w:val="24"/>
        </w:rPr>
      </w:pPr>
    </w:p>
    <w:p w:rsidR="00447C69" w:rsidRPr="00025BC0" w:rsidRDefault="00447C69" w:rsidP="00447C69">
      <w:pPr>
        <w:pStyle w:val="KreuNr"/>
        <w:keepNext w:val="0"/>
        <w:rPr>
          <w:rFonts w:ascii="Garamond" w:hAnsi="Garamond"/>
          <w:sz w:val="24"/>
          <w:szCs w:val="24"/>
          <w:lang w:val="de-DE"/>
        </w:rPr>
      </w:pPr>
      <w:r w:rsidRPr="00025BC0">
        <w:rPr>
          <w:rFonts w:ascii="Garamond" w:hAnsi="Garamond"/>
          <w:sz w:val="24"/>
          <w:szCs w:val="24"/>
          <w:lang w:val="de-DE"/>
        </w:rPr>
        <w:t>KREU IV</w:t>
      </w:r>
    </w:p>
    <w:p w:rsidR="00447C69" w:rsidRPr="00025BC0" w:rsidRDefault="00447C69" w:rsidP="00447C69">
      <w:pPr>
        <w:pStyle w:val="KreuTitull"/>
        <w:keepNext w:val="0"/>
        <w:rPr>
          <w:rFonts w:ascii="Garamond" w:hAnsi="Garamond"/>
          <w:sz w:val="24"/>
          <w:szCs w:val="24"/>
          <w:lang w:val="de-DE"/>
        </w:rPr>
      </w:pPr>
      <w:r w:rsidRPr="00025BC0">
        <w:rPr>
          <w:rFonts w:ascii="Garamond" w:hAnsi="Garamond"/>
          <w:sz w:val="24"/>
          <w:szCs w:val="24"/>
          <w:lang w:val="de-DE"/>
        </w:rPr>
        <w:t>KONTRATA KONCESIONARE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27</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Përmbajtja</w:t>
      </w:r>
    </w:p>
    <w:p w:rsidR="00B400D1" w:rsidRPr="00025BC0" w:rsidRDefault="006E7739" w:rsidP="00B400D1">
      <w:pPr>
        <w:pStyle w:val="Paragrafi"/>
        <w:jc w:val="center"/>
        <w:rPr>
          <w:rFonts w:ascii="Garamond" w:hAnsi="Garamond"/>
          <w:i/>
          <w:sz w:val="24"/>
          <w:szCs w:val="24"/>
        </w:rPr>
      </w:pPr>
      <w:r w:rsidRPr="00025BC0">
        <w:rPr>
          <w:rFonts w:ascii="Garamond" w:hAnsi="Garamond"/>
          <w:i/>
          <w:sz w:val="24"/>
          <w:szCs w:val="24"/>
        </w:rPr>
        <w:t xml:space="preserve">(Shtuar fjali në </w:t>
      </w:r>
      <w:proofErr w:type="gramStart"/>
      <w:r w:rsidRPr="00025BC0">
        <w:rPr>
          <w:rFonts w:ascii="Garamond" w:hAnsi="Garamond"/>
          <w:i/>
          <w:sz w:val="24"/>
          <w:szCs w:val="24"/>
        </w:rPr>
        <w:t xml:space="preserve">shkronjën </w:t>
      </w:r>
      <w:r w:rsidR="00B400D1" w:rsidRPr="00025BC0">
        <w:rPr>
          <w:rFonts w:ascii="Garamond" w:hAnsi="Garamond"/>
          <w:i/>
          <w:sz w:val="24"/>
          <w:szCs w:val="24"/>
        </w:rPr>
        <w:t>”b</w:t>
      </w:r>
      <w:proofErr w:type="gramEnd"/>
      <w:r w:rsidR="00B400D1" w:rsidRPr="00025BC0">
        <w:rPr>
          <w:rFonts w:ascii="Garamond" w:hAnsi="Garamond"/>
          <w:i/>
          <w:sz w:val="24"/>
          <w:szCs w:val="24"/>
        </w:rPr>
        <w:t xml:space="preserve">” dhe shkronja ”p” </w:t>
      </w:r>
      <w:r w:rsidR="00B400D1" w:rsidRPr="00025BC0">
        <w:rPr>
          <w:rFonts w:ascii="Garamond" w:hAnsi="Garamond"/>
          <w:i/>
          <w:sz w:val="24"/>
          <w:szCs w:val="24"/>
        </w:rPr>
        <w:t>me ligjin nr. 9995, datë 22.9.2008)</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Kontratat e koncesionit parashikojnë ato çështje që vlerësohen të përshtatshme nga palët, të tilla si:</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natyra dhe objekti i punëve që duhet të kryhen dhe shërbimet që duhet të jepen nga koncesionari;</w:t>
      </w:r>
    </w:p>
    <w:p w:rsidR="00447C69" w:rsidRPr="00025BC0" w:rsidRDefault="00447C69" w:rsidP="00B400D1">
      <w:pPr>
        <w:pStyle w:val="Paragrafi"/>
        <w:rPr>
          <w:rFonts w:ascii="Garamond" w:hAnsi="Garamond"/>
          <w:sz w:val="24"/>
          <w:szCs w:val="24"/>
        </w:rPr>
      </w:pPr>
      <w:r w:rsidRPr="00025BC0">
        <w:rPr>
          <w:rFonts w:ascii="Garamond" w:hAnsi="Garamond"/>
          <w:sz w:val="24"/>
          <w:szCs w:val="24"/>
          <w:lang w:val="de-DE"/>
        </w:rPr>
        <w:t>b) kohëzgjatja e kontratës së koncesionit që përshtatet me specifikën e koncesionit përkatës, por që nuk i kalon 35 vjet dhe kushtet, nëse ka, për zgjatjen e saj</w:t>
      </w:r>
      <w:r w:rsidR="00B400D1" w:rsidRPr="00025BC0">
        <w:rPr>
          <w:rFonts w:ascii="Garamond" w:hAnsi="Garamond"/>
          <w:sz w:val="24"/>
          <w:szCs w:val="24"/>
          <w:lang w:val="de-DE"/>
        </w:rPr>
        <w:t>.</w:t>
      </w:r>
      <w:r w:rsidR="00B400D1" w:rsidRPr="00025BC0">
        <w:rPr>
          <w:caps/>
        </w:rPr>
        <w:t xml:space="preserve"> </w:t>
      </w:r>
      <w:r w:rsidR="00B400D1" w:rsidRPr="00025BC0">
        <w:rPr>
          <w:rFonts w:ascii="Garamond" w:hAnsi="Garamond"/>
          <w:sz w:val="24"/>
          <w:szCs w:val="24"/>
        </w:rPr>
        <w:t>Në rast se afati është mbi 35 vjet, kontrata hyn në fu</w:t>
      </w:r>
      <w:r w:rsidR="00B400D1" w:rsidRPr="00025BC0">
        <w:rPr>
          <w:rFonts w:ascii="Garamond" w:hAnsi="Garamond"/>
          <w:sz w:val="24"/>
          <w:szCs w:val="24"/>
        </w:rPr>
        <w:t>qi pas miratimit nga Kuvendi</w:t>
      </w:r>
      <w:r w:rsidRPr="00025BC0">
        <w:rPr>
          <w:rFonts w:ascii="Garamond" w:hAnsi="Garamond"/>
          <w:sz w:val="24"/>
          <w:szCs w:val="24"/>
          <w:lang w:val="de-DE"/>
        </w:rPr>
        <w: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c) ndihma që mund t’i japë autoriteti kontraktues dhe njësia e trajtimit të koncesioneve koncesionarit për marrjen e licencave dhe të lejeve të nevojshme për koncesionin;</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ç) çdo kërkesë për themelimin dhe kapitalin themeltar të një personi juridik, që duhet të krijohet nga ofertuesi i shpallur fitues, në bazë të ligjeve në fuqi, si dhe ndalimin për transferimin e aksioneve apo të pjesëve të kapitalit të kësaj shoqërie, pa pëlqimin paraprak të autoritetit kontraktues;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d) pronësia e aseteve të projektit të koncesionit dhe detyrimet e palëve, sipas rastit, për vënien në dispozicion të vendit të projektit të koncesionit dhe çdo lehtësi tjetër të mundshme;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dh) shpërblimi i koncesionarit, pavarësisht nëse përbëhet nga tarifa apo pagesa për përdorimin e mjetit të infrastrukturës ose realizimit të shërbimeve, metodat dhe formulat për caktimin ose rregullimin e këtyre tarifave apo pagesave, si dhe, nëse zbatohen, pagesat që mund të bëhen nga autoriteti kontraktues ose një autoritet tjetër publik, si dhe nëse ka detyrimin për pagesa që koncesionari duhet t’i bëjë autoritetit kontraktues;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e) procedurat për rishikimin dhe miratimin e projekteve inxhinierike, të planeve të ndërtimit dhe specifikimeve nga autoriteti kontraktues, si dhe procedurat për testimin dhe kontrollin përfundimtar, miratimin dhe pranimin e mjetit të infrastrukturës, rregullat dhe standardet, në bazë të të cilave janë projektuar projektet koncesionare, që duhet të jenë në përputhje me praktikat më të mira, me synim zhvillimin e tregut nëpërmjet ndarjes së riskut;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ë) shtrirja e detyrimeve të koncesionarit, sipas rastit, për të siguruar ndryshimin e shërbimit, për të përmbushur kërkesat e kohës, vazhdimësinë e tij dhe dhënien, në kushte kryesisht të njëjta për të gjithë përdoruesit, mekanizmat për të trajtuar kostot e mundshme për to;</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 xml:space="preserve">f)  e drejta e autoritetit kontraktues ose e një autoriteti tjetër publik për të monitoruar punët që duhet të kryhen dhe shërbimet që duhet të jepen nga koncesionari, kushtet dhe masën, në të cilën autoriteti kontraktues mund të urdhërojë ndryshime për punët dhe kushtet e shërbimit. E drejta e autoritetit kontraktues për të marrë masa të tjera të arsyeshme, për të siguruar që mjeti </w:t>
      </w:r>
      <w:r w:rsidRPr="00025BC0">
        <w:rPr>
          <w:rFonts w:ascii="Garamond" w:hAnsi="Garamond"/>
          <w:sz w:val="24"/>
          <w:szCs w:val="24"/>
          <w:lang w:val="de-DE"/>
        </w:rPr>
        <w:lastRenderedPageBreak/>
        <w:t>infrastrukturor të operohet si duhet dhe shërbimet të jepen në përputhje me kërkesat e zbatueshme ligjore dhe kontraktuale, si dhe e drejta për të monitoruar mekanizmat dhe trajtimin e shpenzimeve të mundshme për to;</w:t>
      </w:r>
    </w:p>
    <w:p w:rsidR="00447C69" w:rsidRPr="00025BC0" w:rsidRDefault="00447C69" w:rsidP="00611464">
      <w:pPr>
        <w:pStyle w:val="Paragrafi"/>
        <w:rPr>
          <w:rFonts w:ascii="Garamond" w:hAnsi="Garamond"/>
          <w:sz w:val="24"/>
          <w:szCs w:val="24"/>
          <w:lang w:val="de-DE"/>
        </w:rPr>
      </w:pPr>
      <w:r w:rsidRPr="00025BC0">
        <w:rPr>
          <w:rFonts w:ascii="Garamond" w:hAnsi="Garamond"/>
          <w:sz w:val="24"/>
          <w:szCs w:val="24"/>
          <w:lang w:val="de-DE"/>
        </w:rPr>
        <w:t>g) detyrimet e koncesionarit për t’i dhënë autoritetit kontraktues apo një autoriteti tjetër publik, sipas rastit, raporte dhe informacion tjetër për veprimtarinë;</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gj) çdo kufizim ose kusht të zbatueshëm për transferimin e të drejtave dhe të detyrimeve të koncesionarit, sipas kontratës së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h)  çdo kufizim ose kusht për transferimin e një interesi kontrollues te koncesionari;</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i) përkufizimi dhe pasoja e forcës madhore, ndryshimi në ligj dhe ndryshime të tjera në rrethana (duke përfshirë çdo të drejtë të palëve për të kërkuar kompensimin ose rishikimin e kontratës së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j) detyrimet e mundshme, nëse ka, të autoriteteve publike përkatëse ose të autoritetit kontraktues;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k) rrethanat, në të cilat autoriteti kontraktues ka të drejtën të marrë përsipër, përkohësisht, administrimin e mjetit të infrastrukturës, për sigurimin e një shërbimi të efektshëm dhe të pandërprerë dhe, në rastin e dështimit nga koncesionari, të përmbushë detyrimet e tij kontraktuale dhe të dështimit të tij, për të rregulluar shkeljen e kontratës;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l) çdo të drejtë të autoritetit kontraktues për të rishikuar dhe miratuar kontratat kryesore, që duhet të lidhen nga koncesionari, veçanërisht me aksionerët e koncesionarit ose persona të tjerë juridikë, ku koncesionari është pjesëmarrës apo anasjelltas;</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ll) garancitë për t’u përmbushur dhe politikat e sigurimeve që duhet të ndiqen nga koncesionari për zbatimin e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m) procedurat e rregullimit të shkeljes së kontratës, të bërë nga njëra prej palëve;</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n) kushtet 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koncesionari);</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nj) ligji i zbatueshëm dhe mekanizmat për zgjidhjen e mosmarrëveshjeve që mund të lindin ndërmjet autoritetit kontraktues dhe koncesionarit;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o) të drejtat dhe detyrimet e palëve për informacionin konfidencial.</w:t>
      </w:r>
    </w:p>
    <w:p w:rsidR="00B400D1" w:rsidRPr="00B400D1" w:rsidRDefault="00B400D1" w:rsidP="00B400D1">
      <w:pPr>
        <w:ind w:firstLine="720"/>
        <w:jc w:val="both"/>
        <w:rPr>
          <w:rFonts w:ascii="Garamond" w:hAnsi="Garamond"/>
          <w:sz w:val="24"/>
          <w:szCs w:val="24"/>
          <w:lang w:val="en-US"/>
        </w:rPr>
      </w:pPr>
      <w:r w:rsidRPr="00B400D1">
        <w:rPr>
          <w:rFonts w:ascii="Garamond" w:hAnsi="Garamond"/>
          <w:sz w:val="24"/>
          <w:szCs w:val="24"/>
          <w:lang w:val="en-US"/>
        </w:rPr>
        <w:t>p) të drejtë</w:t>
      </w:r>
      <w:r w:rsidRPr="00025BC0">
        <w:rPr>
          <w:rFonts w:ascii="Garamond" w:hAnsi="Garamond"/>
          <w:sz w:val="24"/>
          <w:szCs w:val="24"/>
          <w:lang w:val="en-US"/>
        </w:rPr>
        <w:t>n e ndërhyrjes së financuesve.</w:t>
      </w:r>
    </w:p>
    <w:p w:rsidR="00B400D1" w:rsidRPr="00025BC0" w:rsidRDefault="00B400D1"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28</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Zgjidhja e kontratës së koncesionit</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1. Autoriteti kontraktues, nëse nuk parashikohet ndryshe në kontratën e koncesionit, mund ta zgjidhë kontratën kur:</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ka arsye të mendojë se koncesionari nuk do të jetë në gjendje të përmbushë detyrimet, për shkak të paaftësisë paguese, shkeljeve serioze apo të rasteve të tjera që pengojnë apo nuk bëjnë të mundur vazhdimin e kontratës së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b) koncesionari dështon në sigurimin e financimit të projektit brenda 12 muajve nga nënshkrimi i kontratës së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Secila palë, nëse nuk është parashikuar ndryshe në kontratën e koncesionit, ka të drejtë ta zgjidhë kontratën kur:</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a) përmbushja e detyrimeve bëhet e pamundur, për shkak të rrethanave që kanë qenë jashtë kontrollit të arsyeshëm të secilës palë;</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b) ka shkelje serioze nga pala tjetër e kur kjo palë nuk mund ta korrigjojë këtë shkelje brenda afatit kohor dhe sipas mënyrës së parashikuar në kontratën e koncesionit.</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3. Palët kanë, gjithashtu, të drejtë ta zgjidhin kontratën e koncesionit me pëlqim të dyanshëm.</w:t>
      </w:r>
    </w:p>
    <w:p w:rsidR="00447C69" w:rsidRPr="00025BC0" w:rsidRDefault="00447C69" w:rsidP="00447C69">
      <w:pPr>
        <w:pStyle w:val="KreuNr"/>
        <w:keepNext w:val="0"/>
        <w:rPr>
          <w:rFonts w:ascii="Garamond" w:hAnsi="Garamond"/>
          <w:sz w:val="24"/>
          <w:szCs w:val="24"/>
          <w:lang w:val="de-DE"/>
        </w:rPr>
      </w:pPr>
    </w:p>
    <w:p w:rsidR="00447C69" w:rsidRPr="00025BC0" w:rsidRDefault="00447C69" w:rsidP="00447C69">
      <w:pPr>
        <w:pStyle w:val="KreuNr"/>
        <w:keepNext w:val="0"/>
        <w:rPr>
          <w:rFonts w:ascii="Garamond" w:hAnsi="Garamond"/>
          <w:sz w:val="24"/>
          <w:szCs w:val="24"/>
          <w:lang w:val="de-DE"/>
        </w:rPr>
      </w:pPr>
      <w:r w:rsidRPr="00025BC0">
        <w:rPr>
          <w:rFonts w:ascii="Garamond" w:hAnsi="Garamond"/>
          <w:sz w:val="24"/>
          <w:szCs w:val="24"/>
          <w:lang w:val="de-DE"/>
        </w:rPr>
        <w:t>KREU V</w:t>
      </w:r>
    </w:p>
    <w:p w:rsidR="00447C69" w:rsidRPr="00025BC0" w:rsidRDefault="00447C69" w:rsidP="00447C69">
      <w:pPr>
        <w:pStyle w:val="KreuTitull"/>
        <w:keepNext w:val="0"/>
        <w:rPr>
          <w:rFonts w:ascii="Garamond" w:hAnsi="Garamond"/>
          <w:sz w:val="24"/>
          <w:szCs w:val="24"/>
          <w:lang w:val="de-DE"/>
        </w:rPr>
      </w:pPr>
      <w:r w:rsidRPr="00025BC0">
        <w:rPr>
          <w:rFonts w:ascii="Garamond" w:hAnsi="Garamond"/>
          <w:sz w:val="24"/>
          <w:szCs w:val="24"/>
          <w:lang w:val="de-DE"/>
        </w:rPr>
        <w:t>FINANCIMI</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29</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Masat financiare</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1. Koncesionari ka të drejtë të vendosë, të marrë ose të mbledhë tarifa apo të ardhura të tjera për përdorimin e aseteve ose të shërbimeve të realizuara prej tij, në përputhje me kontratën e koncesionit, e cila parashikon mënyrat dhe formulat e caktimit e të ndryshimit të këtyre tarifave ose pagesave.</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2. Autoriteti kontraktues ka të drejtë t’i bëjë koncesionarit pagesa të drejtpërdrejta, si zëvendësim apo si shtesë e tarifave ose pagesave për përdorimin e aseteve ose të shërbimeve të realizuara prej tij.</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KreuNr"/>
        <w:keepNext w:val="0"/>
        <w:rPr>
          <w:rFonts w:ascii="Garamond" w:hAnsi="Garamond"/>
          <w:sz w:val="24"/>
          <w:szCs w:val="24"/>
        </w:rPr>
      </w:pPr>
      <w:r w:rsidRPr="00025BC0">
        <w:rPr>
          <w:rFonts w:ascii="Garamond" w:hAnsi="Garamond"/>
          <w:sz w:val="24"/>
          <w:szCs w:val="24"/>
        </w:rPr>
        <w:t>KREU VI</w:t>
      </w:r>
    </w:p>
    <w:p w:rsidR="00447C69" w:rsidRPr="00025BC0" w:rsidRDefault="00447C69" w:rsidP="00447C69">
      <w:pPr>
        <w:pStyle w:val="KreuTitull"/>
        <w:keepNext w:val="0"/>
        <w:rPr>
          <w:rFonts w:ascii="Garamond" w:hAnsi="Garamond"/>
          <w:sz w:val="24"/>
          <w:szCs w:val="24"/>
          <w:lang w:val="en-GB"/>
        </w:rPr>
      </w:pPr>
      <w:r w:rsidRPr="00025BC0">
        <w:rPr>
          <w:rFonts w:ascii="Garamond" w:hAnsi="Garamond"/>
          <w:sz w:val="24"/>
          <w:szCs w:val="24"/>
          <w:lang w:val="en-GB"/>
        </w:rPr>
        <w:t>ZGJIDHJA E MOSMARRËVESHJEVE DHE LIGJI I ZBATUESHËM</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30</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Ligji i zbatueshëm</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1. Kontrata e koncesionit u nënshtrohet ligjeve në fuqi në Republikën e Shqipërisë.</w:t>
      </w:r>
    </w:p>
    <w:p w:rsidR="00447C69" w:rsidRPr="00025BC0" w:rsidRDefault="00447C69" w:rsidP="00447C69">
      <w:pPr>
        <w:pStyle w:val="Paragrafi"/>
        <w:rPr>
          <w:rFonts w:ascii="Garamond" w:hAnsi="Garamond"/>
          <w:sz w:val="24"/>
          <w:szCs w:val="24"/>
          <w:lang w:val="en-GB"/>
        </w:rPr>
      </w:pPr>
      <w:r w:rsidRPr="00025BC0">
        <w:rPr>
          <w:rFonts w:ascii="Garamond" w:hAnsi="Garamond"/>
          <w:sz w:val="24"/>
          <w:szCs w:val="24"/>
          <w:lang w:val="en-GB"/>
        </w:rPr>
        <w:t>2. Koncesionari, aksionerët e tij dhe ortakët e tjerë të veprimtarisë së tij ekonomike janë të lirë të zgjedhin ligjin që rregullon marrëdhëniet ndërmjet tyre.</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31</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Mosmarrëveshjet ndërmjet autoritetit kontraktues dhe koncesionarit</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1. Çdo mosmarrëveshje ndërmjet autoritetit kontraktues dhe koncesionarit zgjidhet me mekanizmat e përcaktuar në kontratën e koncesionit, për të cilët palët kanë rënë dakord, përfshirë edhe procedurat e arbitrazhit ndërkombëtar.</w:t>
      </w: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2. Koncesionari, aksionerët e tij dhe ortakët e tjerë të tij janë të lirë të zgjedhin mekanizmat e përshtatshëm për zgjidhjen e mosmarrëveshjeve ndërmjet tyre.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KreuNr"/>
        <w:keepNext w:val="0"/>
        <w:rPr>
          <w:rFonts w:ascii="Garamond" w:hAnsi="Garamond"/>
          <w:sz w:val="24"/>
          <w:szCs w:val="24"/>
          <w:lang w:val="de-DE"/>
        </w:rPr>
      </w:pPr>
      <w:r w:rsidRPr="00025BC0">
        <w:rPr>
          <w:rFonts w:ascii="Garamond" w:hAnsi="Garamond"/>
          <w:sz w:val="24"/>
          <w:szCs w:val="24"/>
          <w:lang w:val="de-DE"/>
        </w:rPr>
        <w:t>KREU VII</w:t>
      </w:r>
    </w:p>
    <w:p w:rsidR="00447C69" w:rsidRPr="00025BC0" w:rsidRDefault="00447C69" w:rsidP="00447C69">
      <w:pPr>
        <w:pStyle w:val="KreuTitull"/>
        <w:keepNext w:val="0"/>
        <w:rPr>
          <w:rFonts w:ascii="Garamond" w:hAnsi="Garamond"/>
          <w:sz w:val="24"/>
          <w:szCs w:val="24"/>
          <w:lang w:val="de-DE"/>
        </w:rPr>
      </w:pPr>
      <w:r w:rsidRPr="00025BC0">
        <w:rPr>
          <w:rFonts w:ascii="Garamond" w:hAnsi="Garamond"/>
          <w:sz w:val="24"/>
          <w:szCs w:val="24"/>
          <w:lang w:val="de-DE"/>
        </w:rPr>
        <w:t>DISPOZITA TË FUNDIT</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32</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Shfuqizime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Ligji nr.</w:t>
      </w:r>
      <w:r w:rsidR="00611464" w:rsidRPr="00025BC0">
        <w:rPr>
          <w:rFonts w:ascii="Garamond" w:hAnsi="Garamond"/>
          <w:sz w:val="24"/>
          <w:szCs w:val="24"/>
          <w:lang w:val="de-DE"/>
        </w:rPr>
        <w:t xml:space="preserve"> </w:t>
      </w:r>
      <w:r w:rsidRPr="00025BC0">
        <w:rPr>
          <w:rFonts w:ascii="Garamond" w:hAnsi="Garamond"/>
          <w:sz w:val="24"/>
          <w:szCs w:val="24"/>
          <w:lang w:val="de-DE"/>
        </w:rPr>
        <w:t>7973, datë 26.7.1995 “Për koncesionet dhe pjesëmarrjen e sektorit privat në shërbimet publike dhe infrastrukturë”, i ndryshuar, shfuqizohet.</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33</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t>Periudha tranzitore deri në krijimin e Njësisë së Trajtimit të Koncesioneve</w:t>
      </w:r>
    </w:p>
    <w:p w:rsidR="00447C69" w:rsidRPr="00025BC0" w:rsidRDefault="00447C69" w:rsidP="00447C69">
      <w:pPr>
        <w:pStyle w:val="Paragrafi"/>
        <w:rPr>
          <w:rFonts w:ascii="Garamond" w:hAnsi="Garamond"/>
          <w:sz w:val="24"/>
          <w:szCs w:val="24"/>
          <w:lang w:val="en-GB"/>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Deri në krijimin e Njësisë së Trajtimit të Koncesioneve, në përputhje me nenin 8 të këtij ligji dhe bërjes së saj plotësisht operacionale, përgjegjësitë dhe kompetencat do t’i ushtrojë ministria përgjegjëse për ekonominë.</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rPr>
      </w:pPr>
      <w:r w:rsidRPr="00025BC0">
        <w:rPr>
          <w:rFonts w:ascii="Garamond" w:hAnsi="Garamond"/>
          <w:sz w:val="24"/>
          <w:szCs w:val="24"/>
        </w:rPr>
        <w:t>Neni 34</w:t>
      </w:r>
    </w:p>
    <w:p w:rsidR="00447C69" w:rsidRPr="00025BC0" w:rsidRDefault="00447C69" w:rsidP="00447C69">
      <w:pPr>
        <w:pStyle w:val="NeniTitull"/>
        <w:keepNext w:val="0"/>
        <w:rPr>
          <w:rFonts w:ascii="Garamond" w:hAnsi="Garamond"/>
          <w:sz w:val="24"/>
          <w:szCs w:val="24"/>
        </w:rPr>
      </w:pPr>
      <w:r w:rsidRPr="00025BC0">
        <w:rPr>
          <w:rFonts w:ascii="Garamond" w:hAnsi="Garamond"/>
          <w:sz w:val="24"/>
          <w:szCs w:val="24"/>
        </w:rPr>
        <w:lastRenderedPageBreak/>
        <w:t>Ligjet ekzistuese për fusha specifike</w:t>
      </w:r>
    </w:p>
    <w:p w:rsidR="00447C69" w:rsidRPr="00025BC0" w:rsidRDefault="00447C69" w:rsidP="00447C69">
      <w:pPr>
        <w:pStyle w:val="Paragrafi"/>
        <w:rPr>
          <w:rFonts w:ascii="Garamond" w:hAnsi="Garamond"/>
          <w:sz w:val="24"/>
          <w:szCs w:val="24"/>
        </w:rPr>
      </w:pPr>
    </w:p>
    <w:p w:rsidR="00447C69" w:rsidRPr="00025BC0" w:rsidRDefault="00447C69" w:rsidP="00447C69">
      <w:pPr>
        <w:pStyle w:val="Paragrafi"/>
        <w:rPr>
          <w:rFonts w:ascii="Garamond" w:hAnsi="Garamond"/>
          <w:sz w:val="24"/>
          <w:szCs w:val="24"/>
        </w:rPr>
      </w:pPr>
      <w:r w:rsidRPr="00025BC0">
        <w:rPr>
          <w:rFonts w:ascii="Garamond" w:hAnsi="Garamond"/>
          <w:sz w:val="24"/>
          <w:szCs w:val="24"/>
        </w:rPr>
        <w:t>1. Në rast mospërputhjeje me ligjet ekzistuese, ky ligj mbizotëron mbi të gjitha ligjet e tjera për koncesionet.</w:t>
      </w:r>
    </w:p>
    <w:p w:rsidR="00447C69" w:rsidRPr="00025BC0" w:rsidRDefault="00447C69" w:rsidP="00447C69">
      <w:pPr>
        <w:pStyle w:val="Paragrafi"/>
        <w:rPr>
          <w:rFonts w:ascii="Garamond" w:hAnsi="Garamond"/>
          <w:sz w:val="24"/>
          <w:szCs w:val="24"/>
        </w:rPr>
      </w:pPr>
      <w:r w:rsidRPr="00025BC0">
        <w:rPr>
          <w:rFonts w:ascii="Garamond" w:hAnsi="Garamond"/>
          <w:sz w:val="24"/>
          <w:szCs w:val="24"/>
        </w:rPr>
        <w:t>2. Të gjitha ligjet për sektorë të veçantë duhet t’i rregullojnë koncesionet në përputhje me këtë ligj.</w:t>
      </w:r>
    </w:p>
    <w:p w:rsidR="00447C69" w:rsidRPr="00025BC0" w:rsidRDefault="00447C69" w:rsidP="00447C69">
      <w:pPr>
        <w:pStyle w:val="Paragrafi"/>
        <w:rPr>
          <w:rFonts w:ascii="Garamond" w:hAnsi="Garamond"/>
          <w:sz w:val="24"/>
          <w:szCs w:val="24"/>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35</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Kontratat e koncesionit që janë nënshkruar</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Ky ligj nuk zbatohet për kontratat e koncesionit, të nënshkruara para hyrjes në fuqi të këtij ligji. Kontratat nuk mund të ripërsëriten ose të shtyhen, veçse në përputhje me dispozitat e këtij ligji.</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NeniNr"/>
        <w:keepNext w:val="0"/>
        <w:rPr>
          <w:rFonts w:ascii="Garamond" w:hAnsi="Garamond"/>
          <w:sz w:val="24"/>
          <w:szCs w:val="24"/>
          <w:lang w:val="de-DE"/>
        </w:rPr>
      </w:pPr>
      <w:r w:rsidRPr="00025BC0">
        <w:rPr>
          <w:rFonts w:ascii="Garamond" w:hAnsi="Garamond"/>
          <w:sz w:val="24"/>
          <w:szCs w:val="24"/>
          <w:lang w:val="de-DE"/>
        </w:rPr>
        <w:t>Neni 36</w:t>
      </w:r>
    </w:p>
    <w:p w:rsidR="00447C69" w:rsidRPr="00025BC0" w:rsidRDefault="00447C69" w:rsidP="00447C69">
      <w:pPr>
        <w:pStyle w:val="NeniTitull"/>
        <w:keepNext w:val="0"/>
        <w:rPr>
          <w:rFonts w:ascii="Garamond" w:hAnsi="Garamond"/>
          <w:sz w:val="24"/>
          <w:szCs w:val="24"/>
          <w:lang w:val="de-DE"/>
        </w:rPr>
      </w:pPr>
      <w:r w:rsidRPr="00025BC0">
        <w:rPr>
          <w:rFonts w:ascii="Garamond" w:hAnsi="Garamond"/>
          <w:sz w:val="24"/>
          <w:szCs w:val="24"/>
          <w:lang w:val="de-DE"/>
        </w:rPr>
        <w:t>Hyrja në fuqi</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Paragrafi"/>
        <w:rPr>
          <w:rFonts w:ascii="Garamond" w:hAnsi="Garamond"/>
          <w:sz w:val="24"/>
          <w:szCs w:val="24"/>
          <w:lang w:val="de-DE"/>
        </w:rPr>
      </w:pPr>
      <w:r w:rsidRPr="00025BC0">
        <w:rPr>
          <w:rFonts w:ascii="Garamond" w:hAnsi="Garamond"/>
          <w:sz w:val="24"/>
          <w:szCs w:val="24"/>
          <w:lang w:val="de-DE"/>
        </w:rPr>
        <w:t>Ky ligj hyn në fuqi 15 ditë pas botimit në Fletoren Zyrtare.</w:t>
      </w:r>
    </w:p>
    <w:p w:rsidR="00447C69" w:rsidRPr="00025BC0" w:rsidRDefault="00447C69" w:rsidP="00447C69">
      <w:pPr>
        <w:pStyle w:val="Paragrafi"/>
        <w:rPr>
          <w:rFonts w:ascii="Garamond" w:hAnsi="Garamond"/>
          <w:sz w:val="24"/>
          <w:szCs w:val="24"/>
          <w:lang w:val="de-DE"/>
        </w:rPr>
      </w:pPr>
    </w:p>
    <w:p w:rsidR="00447C69" w:rsidRPr="00025BC0" w:rsidRDefault="00447C69" w:rsidP="00447C69">
      <w:pPr>
        <w:pStyle w:val="Shpallja"/>
        <w:rPr>
          <w:rFonts w:ascii="Garamond" w:hAnsi="Garamond"/>
          <w:color w:val="auto"/>
          <w:sz w:val="24"/>
          <w:szCs w:val="24"/>
        </w:rPr>
      </w:pPr>
      <w:r w:rsidRPr="00025BC0">
        <w:rPr>
          <w:rFonts w:ascii="Garamond" w:hAnsi="Garamond"/>
          <w:color w:val="auto"/>
          <w:sz w:val="24"/>
          <w:szCs w:val="24"/>
        </w:rPr>
        <w:t>Shpallur me dekretin nr.</w:t>
      </w:r>
      <w:r w:rsidR="00611464" w:rsidRPr="00025BC0">
        <w:rPr>
          <w:rFonts w:ascii="Garamond" w:hAnsi="Garamond"/>
          <w:color w:val="auto"/>
          <w:sz w:val="24"/>
          <w:szCs w:val="24"/>
        </w:rPr>
        <w:t xml:space="preserve"> </w:t>
      </w:r>
      <w:r w:rsidRPr="00025BC0">
        <w:rPr>
          <w:rFonts w:ascii="Garamond" w:hAnsi="Garamond"/>
          <w:color w:val="auto"/>
          <w:sz w:val="24"/>
          <w:szCs w:val="24"/>
        </w:rPr>
        <w:t>5179, datë 12.1.2007 të Presidentit të Republikës së Shqipërisë, Alfred Moisiu</w:t>
      </w:r>
    </w:p>
    <w:p w:rsidR="00447C69" w:rsidRPr="00025BC0" w:rsidRDefault="00447C69" w:rsidP="00447C69">
      <w:pPr>
        <w:pStyle w:val="Paragrafi"/>
        <w:rPr>
          <w:rFonts w:ascii="Garamond" w:hAnsi="Garamond"/>
          <w:sz w:val="24"/>
          <w:szCs w:val="24"/>
          <w:lang w:val="de-DE"/>
        </w:rPr>
      </w:pPr>
    </w:p>
    <w:p w:rsidR="00A0784B" w:rsidRPr="00025BC0" w:rsidRDefault="00A0784B" w:rsidP="003941D1">
      <w:pPr>
        <w:pStyle w:val="Paragrafi"/>
        <w:rPr>
          <w:rFonts w:ascii="Garamond" w:hAnsi="Garamond"/>
          <w:sz w:val="24"/>
          <w:szCs w:val="24"/>
          <w:lang w:val="de-DE"/>
        </w:rPr>
      </w:pPr>
    </w:p>
    <w:sectPr w:rsidR="00A0784B" w:rsidRPr="00025BC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25BC0"/>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27544"/>
    <w:rsid w:val="002542F9"/>
    <w:rsid w:val="002C6BAB"/>
    <w:rsid w:val="002D303F"/>
    <w:rsid w:val="00304413"/>
    <w:rsid w:val="00354A65"/>
    <w:rsid w:val="00383FD5"/>
    <w:rsid w:val="003941D1"/>
    <w:rsid w:val="003D6FE2"/>
    <w:rsid w:val="003E06F6"/>
    <w:rsid w:val="003F043A"/>
    <w:rsid w:val="004107B9"/>
    <w:rsid w:val="00411E6E"/>
    <w:rsid w:val="004477EC"/>
    <w:rsid w:val="00447C69"/>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11464"/>
    <w:rsid w:val="00634290"/>
    <w:rsid w:val="006377C0"/>
    <w:rsid w:val="00697FDD"/>
    <w:rsid w:val="006A37D8"/>
    <w:rsid w:val="006E35E0"/>
    <w:rsid w:val="006E7739"/>
    <w:rsid w:val="00705463"/>
    <w:rsid w:val="00714A49"/>
    <w:rsid w:val="00736819"/>
    <w:rsid w:val="0074183C"/>
    <w:rsid w:val="00762A56"/>
    <w:rsid w:val="00767527"/>
    <w:rsid w:val="007B0B5A"/>
    <w:rsid w:val="007B5BAA"/>
    <w:rsid w:val="0080475E"/>
    <w:rsid w:val="008072B9"/>
    <w:rsid w:val="00841EC5"/>
    <w:rsid w:val="008521B4"/>
    <w:rsid w:val="008656D4"/>
    <w:rsid w:val="00872000"/>
    <w:rsid w:val="00875A49"/>
    <w:rsid w:val="00877240"/>
    <w:rsid w:val="00881600"/>
    <w:rsid w:val="008F4659"/>
    <w:rsid w:val="009164C8"/>
    <w:rsid w:val="009564F9"/>
    <w:rsid w:val="00972471"/>
    <w:rsid w:val="0098030E"/>
    <w:rsid w:val="0099468E"/>
    <w:rsid w:val="009C29DF"/>
    <w:rsid w:val="009F72BC"/>
    <w:rsid w:val="00A0784B"/>
    <w:rsid w:val="00A16F91"/>
    <w:rsid w:val="00A246D1"/>
    <w:rsid w:val="00A43657"/>
    <w:rsid w:val="00A47BC4"/>
    <w:rsid w:val="00A923BE"/>
    <w:rsid w:val="00AA3124"/>
    <w:rsid w:val="00AA4D4B"/>
    <w:rsid w:val="00AD18B1"/>
    <w:rsid w:val="00AE09A1"/>
    <w:rsid w:val="00AF7A6F"/>
    <w:rsid w:val="00B400D1"/>
    <w:rsid w:val="00B673CE"/>
    <w:rsid w:val="00B93E14"/>
    <w:rsid w:val="00BB3954"/>
    <w:rsid w:val="00BB5AB5"/>
    <w:rsid w:val="00BC58F7"/>
    <w:rsid w:val="00BC6B73"/>
    <w:rsid w:val="00BD4D8B"/>
    <w:rsid w:val="00C22BA7"/>
    <w:rsid w:val="00C36B40"/>
    <w:rsid w:val="00C40649"/>
    <w:rsid w:val="00C7710C"/>
    <w:rsid w:val="00CA03BE"/>
    <w:rsid w:val="00CF421A"/>
    <w:rsid w:val="00D1319A"/>
    <w:rsid w:val="00D27BC0"/>
    <w:rsid w:val="00D7455C"/>
    <w:rsid w:val="00D92AC6"/>
    <w:rsid w:val="00D97A55"/>
    <w:rsid w:val="00DC64E5"/>
    <w:rsid w:val="00DD29BD"/>
    <w:rsid w:val="00E06AA7"/>
    <w:rsid w:val="00E624E2"/>
    <w:rsid w:val="00E645E3"/>
    <w:rsid w:val="00E802E1"/>
    <w:rsid w:val="00EA206E"/>
    <w:rsid w:val="00EB4B34"/>
    <w:rsid w:val="00EC5F99"/>
    <w:rsid w:val="00EE2805"/>
    <w:rsid w:val="00F12EE9"/>
    <w:rsid w:val="00F15D98"/>
    <w:rsid w:val="00F52BF2"/>
    <w:rsid w:val="00F55282"/>
    <w:rsid w:val="00F81D54"/>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04D54"/>
  <w15:chartTrackingRefBased/>
  <w15:docId w15:val="{CAA0E5E8-07FD-45BB-8641-21F1D411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447C69"/>
    <w:rPr>
      <w:rFonts w:ascii="CG Times" w:hAnsi="CG Times"/>
      <w:sz w:val="22"/>
      <w:lang w:val="en-US" w:eastAsia="en-US" w:bidi="ar-SA"/>
    </w:rPr>
  </w:style>
  <w:style w:type="character" w:customStyle="1" w:styleId="NeniTitullChar">
    <w:name w:val="Neni_Titull Char"/>
    <w:basedOn w:val="DefaultParagraphFont"/>
    <w:link w:val="NeniTitull"/>
    <w:rsid w:val="00447C69"/>
    <w:rPr>
      <w:rFonts w:ascii="CG Times" w:hAnsi="CG Times"/>
      <w:b/>
      <w:sz w:val="22"/>
      <w:lang w:val="en-GB" w:eastAsia="en-US" w:bidi="ar-SA"/>
    </w:rPr>
  </w:style>
  <w:style w:type="character" w:customStyle="1" w:styleId="NeniNrChar">
    <w:name w:val="Neni_Nr Char"/>
    <w:basedOn w:val="DefaultParagraphFont"/>
    <w:link w:val="NeniNr"/>
    <w:rsid w:val="00447C6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7035</Words>
  <Characters>40104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8</cp:revision>
  <dcterms:created xsi:type="dcterms:W3CDTF">2025-11-14T10:13:00Z</dcterms:created>
  <dcterms:modified xsi:type="dcterms:W3CDTF">2025-11-14T10:43:00Z</dcterms:modified>
</cp:coreProperties>
</file>